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3F38" w14:textId="77777777" w:rsidR="00635237" w:rsidRPr="00F87A53" w:rsidRDefault="00635237" w:rsidP="003C5298">
      <w:pPr>
        <w:jc w:val="both"/>
        <w:rPr>
          <w:rFonts w:cs="Arial"/>
          <w:sz w:val="22"/>
          <w:szCs w:val="22"/>
        </w:rPr>
      </w:pPr>
      <w:bookmarkStart w:id="0" w:name="_Hlk40872684"/>
    </w:p>
    <w:p w14:paraId="7356A5CA" w14:textId="77777777" w:rsidR="00AE508A" w:rsidRPr="00F87A53" w:rsidRDefault="006E4B24" w:rsidP="003C5298">
      <w:pPr>
        <w:pStyle w:val="DefaultText"/>
        <w:widowControl/>
        <w:jc w:val="center"/>
        <w:rPr>
          <w:rFonts w:ascii="Arial" w:hAnsi="Arial" w:cs="Arial"/>
          <w:sz w:val="22"/>
          <w:szCs w:val="22"/>
          <w:lang w:val="en-GB"/>
        </w:rPr>
      </w:pPr>
      <w:r w:rsidRPr="00F87A53">
        <w:rPr>
          <w:rFonts w:ascii="Arial" w:hAnsi="Arial" w:cs="Arial"/>
          <w:sz w:val="22"/>
          <w:szCs w:val="22"/>
          <w:lang w:val="en-GB"/>
        </w:rPr>
        <w:object w:dxaOrig="7049" w:dyaOrig="3540" w14:anchorId="5B996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pt;height:56.95pt" o:ole="">
            <v:imagedata r:id="rId8" o:title=""/>
          </v:shape>
          <o:OLEObject Type="Embed" ProgID="MSPhotoEd.3" ShapeID="_x0000_i1025" DrawAspect="Content" ObjectID="_1744620765" r:id="rId9"/>
        </w:object>
      </w:r>
    </w:p>
    <w:p w14:paraId="13EC88DF" w14:textId="77777777" w:rsidR="00AE508A" w:rsidRPr="00F87A53" w:rsidRDefault="00AE508A" w:rsidP="003C5298">
      <w:pPr>
        <w:pStyle w:val="DefaultText"/>
        <w:widowControl/>
        <w:jc w:val="center"/>
        <w:rPr>
          <w:rFonts w:ascii="Arial" w:hAnsi="Arial" w:cs="Arial"/>
          <w:sz w:val="22"/>
          <w:szCs w:val="22"/>
          <w:lang w:val="en-GB"/>
        </w:rPr>
      </w:pPr>
    </w:p>
    <w:p w14:paraId="11BAEC58" w14:textId="4ABBD02A" w:rsidR="00400174" w:rsidRPr="00EC19D5" w:rsidRDefault="00400174" w:rsidP="003C5298">
      <w:pPr>
        <w:jc w:val="center"/>
        <w:rPr>
          <w:rFonts w:cs="Arial"/>
          <w:b/>
        </w:rPr>
      </w:pPr>
      <w:r w:rsidRPr="00EC19D5">
        <w:rPr>
          <w:rFonts w:cs="Arial"/>
          <w:b/>
        </w:rPr>
        <w:t xml:space="preserve">Minutes of the </w:t>
      </w:r>
      <w:r w:rsidR="00DD2EEE" w:rsidRPr="00EC19D5">
        <w:rPr>
          <w:rFonts w:cs="Arial"/>
          <w:b/>
        </w:rPr>
        <w:t>Finance &amp; General Purposes</w:t>
      </w:r>
      <w:r w:rsidRPr="00EC19D5">
        <w:rPr>
          <w:rFonts w:cs="Arial"/>
          <w:b/>
        </w:rPr>
        <w:t xml:space="preserve"> </w:t>
      </w:r>
      <w:r w:rsidR="00045D86" w:rsidRPr="00EC19D5">
        <w:rPr>
          <w:rFonts w:cs="Arial"/>
          <w:b/>
        </w:rPr>
        <w:t>Committee</w:t>
      </w:r>
    </w:p>
    <w:p w14:paraId="4B09958E" w14:textId="3E182E8A" w:rsidR="00400174" w:rsidRPr="00EC19D5" w:rsidRDefault="00400174" w:rsidP="003C5298">
      <w:pPr>
        <w:jc w:val="center"/>
        <w:rPr>
          <w:rFonts w:cs="Arial"/>
          <w:b/>
        </w:rPr>
      </w:pPr>
      <w:r w:rsidRPr="00EC19D5">
        <w:rPr>
          <w:rFonts w:cs="Arial"/>
          <w:b/>
        </w:rPr>
        <w:t xml:space="preserve">held </w:t>
      </w:r>
      <w:r w:rsidR="007B1089" w:rsidRPr="00EC19D5">
        <w:rPr>
          <w:rFonts w:cs="Arial"/>
          <w:b/>
        </w:rPr>
        <w:t xml:space="preserve">on </w:t>
      </w:r>
      <w:r w:rsidR="009C0DCA">
        <w:rPr>
          <w:rFonts w:cs="Arial"/>
          <w:b/>
        </w:rPr>
        <w:t>22 February</w:t>
      </w:r>
      <w:r w:rsidR="00413759" w:rsidRPr="00EC19D5">
        <w:rPr>
          <w:rFonts w:cs="Arial"/>
          <w:b/>
        </w:rPr>
        <w:t xml:space="preserve"> 202</w:t>
      </w:r>
      <w:r w:rsidR="009C0DCA">
        <w:rPr>
          <w:rFonts w:cs="Arial"/>
          <w:b/>
        </w:rPr>
        <w:t>3</w:t>
      </w:r>
      <w:r w:rsidR="00413759" w:rsidRPr="00EC19D5">
        <w:rPr>
          <w:rFonts w:cs="Arial"/>
          <w:b/>
        </w:rPr>
        <w:t xml:space="preserve"> </w:t>
      </w:r>
      <w:r w:rsidRPr="00EC19D5">
        <w:rPr>
          <w:rFonts w:cs="Arial"/>
          <w:b/>
        </w:rPr>
        <w:t>at 5.</w:t>
      </w:r>
      <w:r w:rsidR="00C76778" w:rsidRPr="00EC19D5">
        <w:rPr>
          <w:rFonts w:cs="Arial"/>
          <w:b/>
        </w:rPr>
        <w:t>3</w:t>
      </w:r>
      <w:r w:rsidRPr="00EC19D5">
        <w:rPr>
          <w:rFonts w:cs="Arial"/>
          <w:b/>
        </w:rPr>
        <w:t xml:space="preserve">0 pm </w:t>
      </w:r>
      <w:r w:rsidR="00707EF9" w:rsidRPr="00EC19D5">
        <w:rPr>
          <w:rFonts w:cs="Arial"/>
          <w:b/>
        </w:rPr>
        <w:t xml:space="preserve">via </w:t>
      </w:r>
      <w:r w:rsidR="00090487" w:rsidRPr="00EC19D5">
        <w:rPr>
          <w:rFonts w:cs="Arial"/>
          <w:b/>
        </w:rPr>
        <w:t>Microsoft Teams</w:t>
      </w:r>
    </w:p>
    <w:p w14:paraId="49BB3B28" w14:textId="77777777" w:rsidR="00400174" w:rsidRPr="00F87A53" w:rsidRDefault="00400174" w:rsidP="003C5298">
      <w:pPr>
        <w:jc w:val="both"/>
        <w:rPr>
          <w:rFonts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014"/>
        <w:gridCol w:w="6634"/>
        <w:gridCol w:w="1276"/>
      </w:tblGrid>
      <w:tr w:rsidR="00400174" w:rsidRPr="00F87A53" w14:paraId="5C8D7096" w14:textId="77777777" w:rsidTr="00647673">
        <w:tc>
          <w:tcPr>
            <w:tcW w:w="2013" w:type="dxa"/>
            <w:gridSpan w:val="2"/>
          </w:tcPr>
          <w:p w14:paraId="2ED94DD1" w14:textId="77777777" w:rsidR="00400174" w:rsidRPr="00F87A53" w:rsidRDefault="005C5CBC" w:rsidP="003C5298">
            <w:pPr>
              <w:jc w:val="both"/>
              <w:rPr>
                <w:rFonts w:cs="Arial"/>
                <w:sz w:val="22"/>
                <w:szCs w:val="22"/>
              </w:rPr>
            </w:pPr>
            <w:r w:rsidRPr="00F87A53">
              <w:rPr>
                <w:rFonts w:cs="Arial"/>
                <w:b/>
                <w:sz w:val="22"/>
                <w:szCs w:val="22"/>
              </w:rPr>
              <w:t>Present:</w:t>
            </w:r>
          </w:p>
        </w:tc>
        <w:tc>
          <w:tcPr>
            <w:tcW w:w="7910" w:type="dxa"/>
            <w:gridSpan w:val="2"/>
          </w:tcPr>
          <w:p w14:paraId="6B1AF408" w14:textId="241B52F9" w:rsidR="00294C6B" w:rsidRPr="00F87A53" w:rsidRDefault="009C0DCA" w:rsidP="00294C6B">
            <w:pPr>
              <w:tabs>
                <w:tab w:val="center" w:pos="3201"/>
              </w:tabs>
              <w:jc w:val="both"/>
              <w:rPr>
                <w:rFonts w:cs="Arial"/>
                <w:sz w:val="22"/>
                <w:szCs w:val="22"/>
              </w:rPr>
            </w:pPr>
            <w:r>
              <w:rPr>
                <w:rFonts w:cs="Arial"/>
                <w:sz w:val="22"/>
                <w:szCs w:val="22"/>
              </w:rPr>
              <w:t>Donald Inglis</w:t>
            </w:r>
            <w:r w:rsidR="00294C6B" w:rsidRPr="00F87A53">
              <w:rPr>
                <w:rFonts w:cs="Arial"/>
                <w:sz w:val="22"/>
                <w:szCs w:val="22"/>
              </w:rPr>
              <w:t xml:space="preserve"> (Chair</w:t>
            </w:r>
            <w:r w:rsidR="00294C6B">
              <w:rPr>
                <w:rFonts w:cs="Arial"/>
                <w:sz w:val="22"/>
                <w:szCs w:val="22"/>
              </w:rPr>
              <w:t>)</w:t>
            </w:r>
          </w:p>
          <w:p w14:paraId="32EA26CF" w14:textId="7E9CC3F6" w:rsidR="004F3AAB" w:rsidRDefault="004F3AAB" w:rsidP="003C5298">
            <w:pPr>
              <w:tabs>
                <w:tab w:val="center" w:pos="3201"/>
              </w:tabs>
              <w:jc w:val="both"/>
              <w:rPr>
                <w:rFonts w:cs="Arial"/>
                <w:sz w:val="22"/>
                <w:szCs w:val="22"/>
              </w:rPr>
            </w:pPr>
            <w:r w:rsidRPr="00F87A53">
              <w:rPr>
                <w:rFonts w:cs="Arial"/>
                <w:sz w:val="22"/>
                <w:szCs w:val="22"/>
              </w:rPr>
              <w:t>Rob Hickey</w:t>
            </w:r>
          </w:p>
          <w:p w14:paraId="767BBA36" w14:textId="62ACFE24" w:rsidR="00A31CED" w:rsidRDefault="00294C6B" w:rsidP="003C5298">
            <w:pPr>
              <w:tabs>
                <w:tab w:val="center" w:pos="3201"/>
              </w:tabs>
              <w:jc w:val="both"/>
              <w:rPr>
                <w:rFonts w:cs="Arial"/>
                <w:sz w:val="22"/>
                <w:szCs w:val="22"/>
              </w:rPr>
            </w:pPr>
            <w:r>
              <w:rPr>
                <w:rFonts w:cs="Arial"/>
                <w:sz w:val="22"/>
                <w:szCs w:val="22"/>
              </w:rPr>
              <w:t>Heidi</w:t>
            </w:r>
            <w:r w:rsidR="008F304C">
              <w:rPr>
                <w:rFonts w:cs="Arial"/>
                <w:sz w:val="22"/>
                <w:szCs w:val="22"/>
              </w:rPr>
              <w:t xml:space="preserve"> </w:t>
            </w:r>
            <w:r>
              <w:rPr>
                <w:rFonts w:cs="Arial"/>
                <w:sz w:val="22"/>
                <w:szCs w:val="22"/>
              </w:rPr>
              <w:t>Fraser-Krauss</w:t>
            </w:r>
          </w:p>
          <w:p w14:paraId="219EA643" w14:textId="53F71BF8" w:rsidR="00A64589" w:rsidRPr="00F87A53" w:rsidRDefault="00A64589" w:rsidP="003C5298">
            <w:pPr>
              <w:tabs>
                <w:tab w:val="center" w:pos="3201"/>
              </w:tabs>
              <w:jc w:val="both"/>
              <w:rPr>
                <w:rFonts w:cs="Arial"/>
                <w:sz w:val="22"/>
                <w:szCs w:val="22"/>
              </w:rPr>
            </w:pPr>
            <w:r>
              <w:rPr>
                <w:rFonts w:cs="Arial"/>
                <w:sz w:val="22"/>
                <w:szCs w:val="22"/>
              </w:rPr>
              <w:t>Matthew Rice</w:t>
            </w:r>
          </w:p>
          <w:p w14:paraId="50FCF49C" w14:textId="6DA36552" w:rsidR="004C4DA3" w:rsidRDefault="004C4DA3" w:rsidP="003C5298">
            <w:pPr>
              <w:tabs>
                <w:tab w:val="center" w:pos="3201"/>
              </w:tabs>
              <w:jc w:val="both"/>
              <w:rPr>
                <w:rFonts w:cs="Arial"/>
                <w:sz w:val="22"/>
                <w:szCs w:val="22"/>
              </w:rPr>
            </w:pPr>
            <w:r w:rsidRPr="00F87A53">
              <w:rPr>
                <w:rFonts w:cs="Arial"/>
                <w:sz w:val="22"/>
                <w:szCs w:val="22"/>
              </w:rPr>
              <w:t>Lee Probert (Chief Executive and Principal)</w:t>
            </w:r>
          </w:p>
          <w:p w14:paraId="6A5BBDCE" w14:textId="1C0F184D" w:rsidR="000A6BA5" w:rsidRPr="00F87A53" w:rsidRDefault="000A6BA5" w:rsidP="00C27605">
            <w:pPr>
              <w:tabs>
                <w:tab w:val="center" w:pos="3201"/>
              </w:tabs>
              <w:jc w:val="both"/>
              <w:rPr>
                <w:rFonts w:cs="Arial"/>
                <w:sz w:val="22"/>
                <w:szCs w:val="22"/>
              </w:rPr>
            </w:pPr>
          </w:p>
        </w:tc>
      </w:tr>
      <w:tr w:rsidR="00400174" w:rsidRPr="00F87A53" w14:paraId="32E6E997" w14:textId="77777777" w:rsidTr="00647673">
        <w:tc>
          <w:tcPr>
            <w:tcW w:w="2013" w:type="dxa"/>
            <w:gridSpan w:val="2"/>
          </w:tcPr>
          <w:p w14:paraId="7D35125D" w14:textId="77777777" w:rsidR="00400174" w:rsidRPr="00F87A53" w:rsidRDefault="00400174" w:rsidP="003C5298">
            <w:pPr>
              <w:jc w:val="both"/>
              <w:rPr>
                <w:rFonts w:cs="Arial"/>
                <w:b/>
                <w:sz w:val="22"/>
                <w:szCs w:val="22"/>
              </w:rPr>
            </w:pPr>
            <w:r w:rsidRPr="00F87A53">
              <w:rPr>
                <w:rFonts w:cs="Arial"/>
                <w:b/>
                <w:sz w:val="22"/>
                <w:szCs w:val="22"/>
              </w:rPr>
              <w:t>In Attendance:</w:t>
            </w:r>
          </w:p>
        </w:tc>
        <w:tc>
          <w:tcPr>
            <w:tcW w:w="7910" w:type="dxa"/>
            <w:gridSpan w:val="2"/>
          </w:tcPr>
          <w:p w14:paraId="352CEF16" w14:textId="564DD5DA" w:rsidR="004C4DA3" w:rsidRDefault="004C4DA3" w:rsidP="003C5298">
            <w:pPr>
              <w:jc w:val="both"/>
              <w:rPr>
                <w:rFonts w:cs="Arial"/>
                <w:sz w:val="22"/>
                <w:szCs w:val="22"/>
              </w:rPr>
            </w:pPr>
            <w:r w:rsidRPr="00F87A53">
              <w:rPr>
                <w:rFonts w:cs="Arial"/>
                <w:sz w:val="22"/>
                <w:szCs w:val="22"/>
              </w:rPr>
              <w:t>David Hawkins – Vice Principal for Finance and Professional Services</w:t>
            </w:r>
          </w:p>
          <w:p w14:paraId="4ED8D394" w14:textId="5727441A" w:rsidR="00C37BB6" w:rsidRPr="00F87A53" w:rsidRDefault="00C37BB6" w:rsidP="003C5298">
            <w:pPr>
              <w:jc w:val="both"/>
              <w:rPr>
                <w:rFonts w:cs="Arial"/>
                <w:sz w:val="22"/>
                <w:szCs w:val="22"/>
              </w:rPr>
            </w:pPr>
            <w:r>
              <w:rPr>
                <w:rFonts w:cs="Arial"/>
                <w:sz w:val="22"/>
                <w:szCs w:val="22"/>
              </w:rPr>
              <w:t>Chris Leng – Director of Human Resources</w:t>
            </w:r>
          </w:p>
          <w:p w14:paraId="1119E9DB" w14:textId="5C13952A" w:rsidR="000A6BA5" w:rsidRDefault="0079052D" w:rsidP="003C5298">
            <w:pPr>
              <w:jc w:val="both"/>
              <w:rPr>
                <w:rFonts w:cs="Arial"/>
                <w:sz w:val="22"/>
                <w:szCs w:val="22"/>
              </w:rPr>
            </w:pPr>
            <w:r>
              <w:rPr>
                <w:rFonts w:cs="Arial"/>
                <w:sz w:val="22"/>
                <w:szCs w:val="22"/>
              </w:rPr>
              <w:t>C</w:t>
            </w:r>
            <w:r w:rsidR="00413759">
              <w:rPr>
                <w:rFonts w:cs="Arial"/>
                <w:sz w:val="22"/>
                <w:szCs w:val="22"/>
              </w:rPr>
              <w:t>arolyn Barker, Director of Governance</w:t>
            </w:r>
          </w:p>
          <w:p w14:paraId="764E4379" w14:textId="050B6106" w:rsidR="0016613F" w:rsidRDefault="0016613F" w:rsidP="003C5298">
            <w:pPr>
              <w:jc w:val="both"/>
              <w:rPr>
                <w:rFonts w:cs="Arial"/>
                <w:sz w:val="22"/>
                <w:szCs w:val="22"/>
              </w:rPr>
            </w:pPr>
            <w:r>
              <w:rPr>
                <w:rFonts w:cs="Arial"/>
                <w:sz w:val="22"/>
                <w:szCs w:val="22"/>
              </w:rPr>
              <w:t xml:space="preserve">Sarah Chamberlain, </w:t>
            </w:r>
            <w:r w:rsidR="00923113">
              <w:rPr>
                <w:rFonts w:cs="Arial"/>
                <w:sz w:val="22"/>
                <w:szCs w:val="22"/>
              </w:rPr>
              <w:t>Director of Marketing &amp; External Affairs</w:t>
            </w:r>
          </w:p>
          <w:p w14:paraId="1BC36ADA" w14:textId="74022387" w:rsidR="00D37E45" w:rsidRPr="00F87A53" w:rsidRDefault="00D37E45" w:rsidP="00A64589">
            <w:pPr>
              <w:jc w:val="both"/>
              <w:rPr>
                <w:rFonts w:cs="Arial"/>
                <w:sz w:val="22"/>
                <w:szCs w:val="22"/>
              </w:rPr>
            </w:pPr>
          </w:p>
        </w:tc>
      </w:tr>
      <w:tr w:rsidR="00400174" w:rsidRPr="00F87A53" w14:paraId="337B0C08" w14:textId="77777777" w:rsidTr="00647673">
        <w:tc>
          <w:tcPr>
            <w:tcW w:w="999" w:type="dxa"/>
            <w:shd w:val="clear" w:color="auto" w:fill="BFBFBF" w:themeFill="background1" w:themeFillShade="BF"/>
          </w:tcPr>
          <w:p w14:paraId="5F9C08C4" w14:textId="5EF3ACB8" w:rsidR="00400174" w:rsidRPr="00F87A53" w:rsidRDefault="00294C6B" w:rsidP="003C5298">
            <w:pPr>
              <w:jc w:val="both"/>
              <w:rPr>
                <w:rFonts w:cs="Arial"/>
                <w:b/>
                <w:sz w:val="22"/>
                <w:szCs w:val="22"/>
              </w:rPr>
            </w:pPr>
            <w:r>
              <w:rPr>
                <w:rFonts w:cs="Arial"/>
                <w:b/>
                <w:sz w:val="22"/>
                <w:szCs w:val="22"/>
              </w:rPr>
              <w:t>1.</w:t>
            </w:r>
          </w:p>
        </w:tc>
        <w:tc>
          <w:tcPr>
            <w:tcW w:w="7648" w:type="dxa"/>
            <w:gridSpan w:val="2"/>
            <w:shd w:val="clear" w:color="auto" w:fill="BFBFBF" w:themeFill="background1" w:themeFillShade="BF"/>
          </w:tcPr>
          <w:p w14:paraId="000928EA" w14:textId="442313FB" w:rsidR="00400174" w:rsidRPr="00F87A53" w:rsidRDefault="00400174" w:rsidP="003C5298">
            <w:pPr>
              <w:jc w:val="both"/>
              <w:rPr>
                <w:rFonts w:cs="Arial"/>
                <w:b/>
                <w:sz w:val="22"/>
                <w:szCs w:val="22"/>
              </w:rPr>
            </w:pPr>
            <w:r w:rsidRPr="00F87A53">
              <w:rPr>
                <w:rFonts w:cs="Arial"/>
                <w:b/>
                <w:sz w:val="22"/>
                <w:szCs w:val="22"/>
              </w:rPr>
              <w:t>Apologies for Absence / Declarations of Interest</w:t>
            </w:r>
          </w:p>
        </w:tc>
        <w:tc>
          <w:tcPr>
            <w:tcW w:w="1276" w:type="dxa"/>
            <w:shd w:val="clear" w:color="auto" w:fill="BFBFBF" w:themeFill="background1" w:themeFillShade="BF"/>
          </w:tcPr>
          <w:p w14:paraId="7A734716" w14:textId="77777777" w:rsidR="00400174" w:rsidRPr="00F87A53" w:rsidRDefault="00400174" w:rsidP="003C5298">
            <w:pPr>
              <w:jc w:val="both"/>
              <w:rPr>
                <w:rFonts w:cs="Arial"/>
                <w:b/>
                <w:sz w:val="22"/>
                <w:szCs w:val="22"/>
                <w:u w:val="single"/>
              </w:rPr>
            </w:pPr>
            <w:r w:rsidRPr="00F87A53">
              <w:rPr>
                <w:rFonts w:cs="Arial"/>
                <w:b/>
                <w:sz w:val="22"/>
                <w:szCs w:val="22"/>
                <w:u w:val="single"/>
              </w:rPr>
              <w:t>Action</w:t>
            </w:r>
          </w:p>
        </w:tc>
      </w:tr>
      <w:tr w:rsidR="00400174" w:rsidRPr="00F87A53" w14:paraId="1334A551" w14:textId="77777777" w:rsidTr="00647673">
        <w:tc>
          <w:tcPr>
            <w:tcW w:w="999" w:type="dxa"/>
          </w:tcPr>
          <w:p w14:paraId="31C0138F" w14:textId="77777777" w:rsidR="00400174" w:rsidRDefault="006E39F2" w:rsidP="003C5298">
            <w:pPr>
              <w:jc w:val="both"/>
              <w:rPr>
                <w:rFonts w:cs="Arial"/>
                <w:sz w:val="22"/>
                <w:szCs w:val="22"/>
              </w:rPr>
            </w:pPr>
            <w:r>
              <w:rPr>
                <w:rFonts w:cs="Arial"/>
                <w:sz w:val="22"/>
                <w:szCs w:val="22"/>
              </w:rPr>
              <w:t>1.1</w:t>
            </w:r>
          </w:p>
          <w:p w14:paraId="4CEAB17D" w14:textId="77777777" w:rsidR="006E39F2" w:rsidRDefault="006E39F2" w:rsidP="003C5298">
            <w:pPr>
              <w:jc w:val="both"/>
              <w:rPr>
                <w:rFonts w:cs="Arial"/>
                <w:sz w:val="22"/>
                <w:szCs w:val="22"/>
              </w:rPr>
            </w:pPr>
          </w:p>
          <w:p w14:paraId="12896BE5" w14:textId="65AB8B57" w:rsidR="006E39F2" w:rsidRPr="00F87A53" w:rsidRDefault="006E39F2" w:rsidP="003C5298">
            <w:pPr>
              <w:jc w:val="both"/>
              <w:rPr>
                <w:rFonts w:cs="Arial"/>
                <w:sz w:val="22"/>
                <w:szCs w:val="22"/>
              </w:rPr>
            </w:pPr>
          </w:p>
        </w:tc>
        <w:tc>
          <w:tcPr>
            <w:tcW w:w="7648" w:type="dxa"/>
            <w:gridSpan w:val="2"/>
          </w:tcPr>
          <w:p w14:paraId="12B5C0E2" w14:textId="31D731BD" w:rsidR="001E2B9E" w:rsidRDefault="00503278" w:rsidP="0045711C">
            <w:pPr>
              <w:tabs>
                <w:tab w:val="left" w:pos="6010"/>
              </w:tabs>
              <w:jc w:val="both"/>
              <w:rPr>
                <w:rFonts w:cs="Arial"/>
                <w:color w:val="000000"/>
                <w:sz w:val="22"/>
                <w:szCs w:val="22"/>
              </w:rPr>
            </w:pPr>
            <w:r>
              <w:rPr>
                <w:rFonts w:cs="Arial"/>
                <w:color w:val="000000"/>
                <w:sz w:val="22"/>
                <w:szCs w:val="22"/>
              </w:rPr>
              <w:t>There</w:t>
            </w:r>
            <w:r w:rsidR="001A78E0">
              <w:rPr>
                <w:rFonts w:cs="Arial"/>
                <w:color w:val="000000"/>
                <w:sz w:val="22"/>
                <w:szCs w:val="22"/>
              </w:rPr>
              <w:t xml:space="preserve"> were no a</w:t>
            </w:r>
            <w:r w:rsidR="000D5CA1">
              <w:rPr>
                <w:rFonts w:cs="Arial"/>
                <w:color w:val="000000"/>
                <w:sz w:val="22"/>
                <w:szCs w:val="22"/>
              </w:rPr>
              <w:t xml:space="preserve">pologies </w:t>
            </w:r>
            <w:r w:rsidR="00E2638B">
              <w:rPr>
                <w:rFonts w:cs="Arial"/>
                <w:color w:val="000000"/>
                <w:sz w:val="22"/>
                <w:szCs w:val="22"/>
              </w:rPr>
              <w:t>received</w:t>
            </w:r>
            <w:r w:rsidR="001A78E0">
              <w:rPr>
                <w:rFonts w:cs="Arial"/>
                <w:color w:val="000000"/>
                <w:sz w:val="22"/>
                <w:szCs w:val="22"/>
              </w:rPr>
              <w:t>.</w:t>
            </w:r>
          </w:p>
          <w:p w14:paraId="05B978EA" w14:textId="77777777" w:rsidR="00207C17" w:rsidRDefault="00207C17" w:rsidP="0045711C">
            <w:pPr>
              <w:tabs>
                <w:tab w:val="left" w:pos="6010"/>
              </w:tabs>
              <w:jc w:val="both"/>
              <w:rPr>
                <w:rFonts w:cs="Arial"/>
                <w:color w:val="000000"/>
                <w:sz w:val="22"/>
                <w:szCs w:val="22"/>
              </w:rPr>
            </w:pPr>
          </w:p>
          <w:p w14:paraId="69D21E13" w14:textId="2F9F7776" w:rsidR="00007861" w:rsidRPr="00E01EB2" w:rsidRDefault="001A78E0" w:rsidP="0045711C">
            <w:pPr>
              <w:tabs>
                <w:tab w:val="left" w:pos="6010"/>
              </w:tabs>
              <w:jc w:val="both"/>
              <w:rPr>
                <w:rFonts w:cs="Arial"/>
                <w:sz w:val="22"/>
                <w:szCs w:val="22"/>
              </w:rPr>
            </w:pPr>
            <w:r w:rsidRPr="00E01EB2">
              <w:rPr>
                <w:rFonts w:cs="Arial"/>
                <w:sz w:val="22"/>
                <w:szCs w:val="22"/>
              </w:rPr>
              <w:t xml:space="preserve">Declarations of interest were received from </w:t>
            </w:r>
            <w:r w:rsidR="00715CD4" w:rsidRPr="00E01EB2">
              <w:rPr>
                <w:rFonts w:cs="Arial"/>
                <w:sz w:val="22"/>
                <w:szCs w:val="22"/>
              </w:rPr>
              <w:t xml:space="preserve">Heidi Fraser-Krauss </w:t>
            </w:r>
            <w:r w:rsidRPr="00E01EB2">
              <w:rPr>
                <w:rFonts w:cs="Arial"/>
                <w:sz w:val="22"/>
                <w:szCs w:val="22"/>
              </w:rPr>
              <w:t xml:space="preserve">as the </w:t>
            </w:r>
            <w:r w:rsidR="0044400B" w:rsidRPr="00E01EB2">
              <w:rPr>
                <w:rFonts w:cs="Arial"/>
                <w:sz w:val="22"/>
                <w:szCs w:val="22"/>
              </w:rPr>
              <w:t>Chief Executive of</w:t>
            </w:r>
            <w:r w:rsidR="00715CD4" w:rsidRPr="00E01EB2">
              <w:rPr>
                <w:rFonts w:cs="Arial"/>
                <w:sz w:val="22"/>
                <w:szCs w:val="22"/>
              </w:rPr>
              <w:t xml:space="preserve"> JISC</w:t>
            </w:r>
            <w:r w:rsidRPr="00E01EB2">
              <w:rPr>
                <w:rFonts w:cs="Arial"/>
                <w:sz w:val="22"/>
                <w:szCs w:val="22"/>
              </w:rPr>
              <w:t xml:space="preserve"> and </w:t>
            </w:r>
            <w:r w:rsidR="00715CD4" w:rsidRPr="00E01EB2">
              <w:rPr>
                <w:rFonts w:cs="Arial"/>
                <w:sz w:val="22"/>
                <w:szCs w:val="22"/>
              </w:rPr>
              <w:t>Rob Hickey</w:t>
            </w:r>
            <w:r w:rsidRPr="00E01EB2">
              <w:rPr>
                <w:rFonts w:cs="Arial"/>
                <w:sz w:val="22"/>
                <w:szCs w:val="22"/>
              </w:rPr>
              <w:t xml:space="preserve">, </w:t>
            </w:r>
            <w:r w:rsidR="00437644" w:rsidRPr="00E01EB2">
              <w:rPr>
                <w:rFonts w:cs="Arial"/>
                <w:sz w:val="22"/>
                <w:szCs w:val="22"/>
              </w:rPr>
              <w:t xml:space="preserve">the COO at </w:t>
            </w:r>
            <w:r w:rsidR="001710DA" w:rsidRPr="00E01EB2">
              <w:rPr>
                <w:rFonts w:cs="Arial"/>
                <w:sz w:val="22"/>
                <w:szCs w:val="22"/>
              </w:rPr>
              <w:t>York St John University</w:t>
            </w:r>
            <w:r w:rsidRPr="00E01EB2">
              <w:rPr>
                <w:rFonts w:cs="Arial"/>
                <w:sz w:val="22"/>
                <w:szCs w:val="22"/>
              </w:rPr>
              <w:t xml:space="preserve">.  </w:t>
            </w:r>
            <w:r w:rsidR="00E01EB2" w:rsidRPr="00E01EB2">
              <w:rPr>
                <w:rFonts w:cs="Arial"/>
                <w:sz w:val="22"/>
                <w:szCs w:val="22"/>
              </w:rPr>
              <w:t xml:space="preserve">No </w:t>
            </w:r>
            <w:r w:rsidR="00192EC3">
              <w:rPr>
                <w:rFonts w:cs="Arial"/>
                <w:sz w:val="22"/>
                <w:szCs w:val="22"/>
              </w:rPr>
              <w:t>conflicts of interest were noted relating to any items on the agenda.</w:t>
            </w:r>
          </w:p>
          <w:p w14:paraId="2ECBE30B" w14:textId="5ED1DA23" w:rsidR="00923113" w:rsidRDefault="00923113" w:rsidP="0045711C">
            <w:pPr>
              <w:tabs>
                <w:tab w:val="left" w:pos="6010"/>
              </w:tabs>
              <w:jc w:val="both"/>
              <w:rPr>
                <w:rFonts w:cs="Arial"/>
                <w:color w:val="FF0000"/>
                <w:sz w:val="22"/>
                <w:szCs w:val="22"/>
              </w:rPr>
            </w:pPr>
          </w:p>
          <w:p w14:paraId="33AA52F2" w14:textId="207F3449" w:rsidR="00923113" w:rsidRPr="00255986" w:rsidRDefault="00923113" w:rsidP="0045711C">
            <w:pPr>
              <w:tabs>
                <w:tab w:val="left" w:pos="6010"/>
              </w:tabs>
              <w:jc w:val="both"/>
              <w:rPr>
                <w:rFonts w:cs="Arial"/>
                <w:sz w:val="22"/>
                <w:szCs w:val="22"/>
              </w:rPr>
            </w:pPr>
            <w:r w:rsidRPr="00255986">
              <w:rPr>
                <w:rFonts w:cs="Arial"/>
                <w:sz w:val="22"/>
                <w:szCs w:val="22"/>
              </w:rPr>
              <w:t>The Chair welcomed Sarah Chamberlain</w:t>
            </w:r>
            <w:r w:rsidR="00E01EB2">
              <w:rPr>
                <w:rFonts w:cs="Arial"/>
                <w:sz w:val="22"/>
                <w:szCs w:val="22"/>
              </w:rPr>
              <w:t xml:space="preserve">, Director of Marketing and External </w:t>
            </w:r>
            <w:r w:rsidR="0003210D">
              <w:rPr>
                <w:rFonts w:cs="Arial"/>
                <w:sz w:val="22"/>
                <w:szCs w:val="22"/>
              </w:rPr>
              <w:t>Partnership</w:t>
            </w:r>
            <w:r w:rsidR="00E01EB2">
              <w:rPr>
                <w:rFonts w:cs="Arial"/>
                <w:sz w:val="22"/>
                <w:szCs w:val="22"/>
              </w:rPr>
              <w:t xml:space="preserve">s </w:t>
            </w:r>
            <w:r w:rsidR="000A5BEC" w:rsidRPr="00255986">
              <w:rPr>
                <w:rFonts w:cs="Arial"/>
                <w:sz w:val="22"/>
                <w:szCs w:val="22"/>
              </w:rPr>
              <w:t xml:space="preserve">to the meeting.  </w:t>
            </w:r>
          </w:p>
          <w:p w14:paraId="60A3A7D8" w14:textId="419371C2" w:rsidR="00207C17" w:rsidRPr="00F87A53" w:rsidRDefault="00207C17" w:rsidP="00764764">
            <w:pPr>
              <w:tabs>
                <w:tab w:val="left" w:pos="6010"/>
              </w:tabs>
              <w:jc w:val="both"/>
              <w:rPr>
                <w:rFonts w:cs="Arial"/>
                <w:color w:val="000000"/>
                <w:sz w:val="22"/>
                <w:szCs w:val="22"/>
              </w:rPr>
            </w:pPr>
          </w:p>
        </w:tc>
        <w:tc>
          <w:tcPr>
            <w:tcW w:w="1276" w:type="dxa"/>
          </w:tcPr>
          <w:p w14:paraId="016B0122" w14:textId="496653F0" w:rsidR="00400174" w:rsidRPr="00FD74A4" w:rsidRDefault="00400174" w:rsidP="003C5298">
            <w:pPr>
              <w:jc w:val="both"/>
              <w:rPr>
                <w:rFonts w:cs="Arial"/>
                <w:bCs/>
                <w:sz w:val="22"/>
                <w:szCs w:val="22"/>
              </w:rPr>
            </w:pPr>
          </w:p>
          <w:p w14:paraId="410AA415" w14:textId="50457F50" w:rsidR="00595790" w:rsidRPr="00FD74A4" w:rsidRDefault="00595790" w:rsidP="003C5298">
            <w:pPr>
              <w:jc w:val="both"/>
              <w:rPr>
                <w:rFonts w:cs="Arial"/>
                <w:bCs/>
                <w:sz w:val="22"/>
                <w:szCs w:val="22"/>
              </w:rPr>
            </w:pPr>
          </w:p>
          <w:p w14:paraId="0D9B2059" w14:textId="4F07C0B3" w:rsidR="001D09C5" w:rsidRPr="00FD74A4" w:rsidRDefault="001D09C5" w:rsidP="00F02700">
            <w:pPr>
              <w:jc w:val="both"/>
              <w:rPr>
                <w:rFonts w:cs="Arial"/>
                <w:bCs/>
                <w:sz w:val="22"/>
                <w:szCs w:val="22"/>
              </w:rPr>
            </w:pPr>
          </w:p>
        </w:tc>
      </w:tr>
      <w:tr w:rsidR="00400174" w:rsidRPr="00F87A53" w14:paraId="7A52BF8D" w14:textId="77777777" w:rsidTr="00647673">
        <w:tc>
          <w:tcPr>
            <w:tcW w:w="999" w:type="dxa"/>
            <w:shd w:val="clear" w:color="auto" w:fill="BFBFBF" w:themeFill="background1" w:themeFillShade="BF"/>
          </w:tcPr>
          <w:p w14:paraId="65B6C3A1" w14:textId="0B4A819B" w:rsidR="00400174" w:rsidRPr="00F87A53" w:rsidRDefault="00294C6B" w:rsidP="003C5298">
            <w:pPr>
              <w:jc w:val="both"/>
              <w:rPr>
                <w:rFonts w:cs="Arial"/>
                <w:b/>
                <w:sz w:val="22"/>
                <w:szCs w:val="22"/>
              </w:rPr>
            </w:pPr>
            <w:r>
              <w:rPr>
                <w:rFonts w:cs="Arial"/>
                <w:b/>
                <w:sz w:val="22"/>
                <w:szCs w:val="22"/>
              </w:rPr>
              <w:t>2.</w:t>
            </w:r>
          </w:p>
        </w:tc>
        <w:tc>
          <w:tcPr>
            <w:tcW w:w="7648" w:type="dxa"/>
            <w:gridSpan w:val="2"/>
            <w:shd w:val="clear" w:color="auto" w:fill="BFBFBF" w:themeFill="background1" w:themeFillShade="BF"/>
          </w:tcPr>
          <w:p w14:paraId="2F7BE1F6" w14:textId="795EDDC1" w:rsidR="00400174" w:rsidRPr="00F87A53" w:rsidRDefault="00400174" w:rsidP="003C5298">
            <w:pPr>
              <w:jc w:val="both"/>
              <w:rPr>
                <w:rFonts w:cs="Arial"/>
                <w:b/>
                <w:sz w:val="22"/>
                <w:szCs w:val="22"/>
              </w:rPr>
            </w:pPr>
            <w:r w:rsidRPr="00F87A53">
              <w:rPr>
                <w:rFonts w:cs="Arial"/>
                <w:b/>
                <w:sz w:val="22"/>
                <w:szCs w:val="22"/>
              </w:rPr>
              <w:t>Minutes</w:t>
            </w:r>
            <w:r w:rsidR="003D587B">
              <w:rPr>
                <w:rFonts w:cs="Arial"/>
                <w:b/>
                <w:sz w:val="22"/>
                <w:szCs w:val="22"/>
              </w:rPr>
              <w:t xml:space="preserve"> and Matters Arising</w:t>
            </w:r>
            <w:r w:rsidR="00DD2EEE" w:rsidRPr="00F87A53">
              <w:rPr>
                <w:rFonts w:cs="Arial"/>
                <w:b/>
                <w:sz w:val="22"/>
                <w:szCs w:val="22"/>
              </w:rPr>
              <w:t xml:space="preserve"> </w:t>
            </w:r>
          </w:p>
        </w:tc>
        <w:tc>
          <w:tcPr>
            <w:tcW w:w="1276" w:type="dxa"/>
            <w:shd w:val="clear" w:color="auto" w:fill="BFBFBF" w:themeFill="background1" w:themeFillShade="BF"/>
          </w:tcPr>
          <w:p w14:paraId="3E98787A" w14:textId="77777777" w:rsidR="00400174" w:rsidRPr="00FD74A4" w:rsidRDefault="00400174" w:rsidP="003C5298">
            <w:pPr>
              <w:jc w:val="both"/>
              <w:rPr>
                <w:rFonts w:cs="Arial"/>
                <w:bCs/>
                <w:sz w:val="22"/>
                <w:szCs w:val="22"/>
              </w:rPr>
            </w:pPr>
          </w:p>
        </w:tc>
      </w:tr>
      <w:tr w:rsidR="00400174" w:rsidRPr="00F87A53" w14:paraId="3CE1420C" w14:textId="77777777" w:rsidTr="00647673">
        <w:tc>
          <w:tcPr>
            <w:tcW w:w="999" w:type="dxa"/>
          </w:tcPr>
          <w:p w14:paraId="015462AD" w14:textId="77777777" w:rsidR="00400174" w:rsidRDefault="00417A76" w:rsidP="003C5298">
            <w:pPr>
              <w:jc w:val="both"/>
              <w:rPr>
                <w:rFonts w:cs="Arial"/>
                <w:sz w:val="22"/>
                <w:szCs w:val="22"/>
              </w:rPr>
            </w:pPr>
            <w:r>
              <w:rPr>
                <w:rFonts w:cs="Arial"/>
                <w:sz w:val="22"/>
                <w:szCs w:val="22"/>
              </w:rPr>
              <w:t>2.1</w:t>
            </w:r>
          </w:p>
          <w:p w14:paraId="270F6FC3" w14:textId="7B89B0DB" w:rsidR="00417A76" w:rsidRDefault="00417A76" w:rsidP="003C5298">
            <w:pPr>
              <w:jc w:val="both"/>
              <w:rPr>
                <w:rFonts w:cs="Arial"/>
                <w:sz w:val="22"/>
                <w:szCs w:val="22"/>
              </w:rPr>
            </w:pPr>
          </w:p>
          <w:p w14:paraId="6C52CCFF" w14:textId="6E1593D1" w:rsidR="0008250A" w:rsidRDefault="0008250A" w:rsidP="003C5298">
            <w:pPr>
              <w:jc w:val="both"/>
              <w:rPr>
                <w:rFonts w:cs="Arial"/>
                <w:sz w:val="22"/>
                <w:szCs w:val="22"/>
              </w:rPr>
            </w:pPr>
          </w:p>
          <w:p w14:paraId="4CD4B1B6" w14:textId="77777777" w:rsidR="00E22B68" w:rsidRDefault="00E22B68" w:rsidP="003C5298">
            <w:pPr>
              <w:jc w:val="both"/>
              <w:rPr>
                <w:rFonts w:cs="Arial"/>
                <w:sz w:val="22"/>
                <w:szCs w:val="22"/>
              </w:rPr>
            </w:pPr>
          </w:p>
          <w:p w14:paraId="163FC793" w14:textId="038290F5" w:rsidR="00417A76" w:rsidRDefault="003D587B" w:rsidP="003C5298">
            <w:pPr>
              <w:jc w:val="both"/>
              <w:rPr>
                <w:rFonts w:cs="Arial"/>
                <w:sz w:val="22"/>
                <w:szCs w:val="22"/>
              </w:rPr>
            </w:pPr>
            <w:r>
              <w:rPr>
                <w:rFonts w:cs="Arial"/>
                <w:sz w:val="22"/>
                <w:szCs w:val="22"/>
              </w:rPr>
              <w:t>2.2</w:t>
            </w:r>
          </w:p>
          <w:p w14:paraId="642EED94" w14:textId="57932FC4" w:rsidR="00BE40B3" w:rsidRDefault="00BE40B3" w:rsidP="003C5298">
            <w:pPr>
              <w:jc w:val="both"/>
              <w:rPr>
                <w:rFonts w:cs="Arial"/>
                <w:sz w:val="22"/>
                <w:szCs w:val="22"/>
              </w:rPr>
            </w:pPr>
          </w:p>
          <w:p w14:paraId="449C5662" w14:textId="41DFA580" w:rsidR="00BE40B3" w:rsidRDefault="00BE40B3" w:rsidP="003C5298">
            <w:pPr>
              <w:jc w:val="both"/>
              <w:rPr>
                <w:rFonts w:cs="Arial"/>
                <w:sz w:val="22"/>
                <w:szCs w:val="22"/>
              </w:rPr>
            </w:pPr>
          </w:p>
          <w:p w14:paraId="3BDD09AD" w14:textId="5FCEF0D1" w:rsidR="003E7150" w:rsidRDefault="003E7150" w:rsidP="003C5298">
            <w:pPr>
              <w:jc w:val="both"/>
              <w:rPr>
                <w:rFonts w:cs="Arial"/>
                <w:sz w:val="22"/>
                <w:szCs w:val="22"/>
              </w:rPr>
            </w:pPr>
          </w:p>
          <w:p w14:paraId="68A86E2E" w14:textId="14720B77" w:rsidR="00BE40B3" w:rsidRDefault="00BE40B3" w:rsidP="003C5298">
            <w:pPr>
              <w:jc w:val="both"/>
              <w:rPr>
                <w:rFonts w:cs="Arial"/>
                <w:sz w:val="22"/>
                <w:szCs w:val="22"/>
              </w:rPr>
            </w:pPr>
            <w:r>
              <w:rPr>
                <w:rFonts w:cs="Arial"/>
                <w:sz w:val="22"/>
                <w:szCs w:val="22"/>
              </w:rPr>
              <w:t>2.3</w:t>
            </w:r>
          </w:p>
          <w:p w14:paraId="5008F191" w14:textId="77777777" w:rsidR="00417A76" w:rsidRDefault="00417A76" w:rsidP="003C5298">
            <w:pPr>
              <w:jc w:val="both"/>
              <w:rPr>
                <w:rFonts w:cs="Arial"/>
                <w:sz w:val="22"/>
                <w:szCs w:val="22"/>
              </w:rPr>
            </w:pPr>
          </w:p>
          <w:p w14:paraId="538B7F41" w14:textId="08E967C3" w:rsidR="00417A76" w:rsidRPr="00F87A53" w:rsidRDefault="00417A76" w:rsidP="003C5298">
            <w:pPr>
              <w:jc w:val="both"/>
              <w:rPr>
                <w:rFonts w:cs="Arial"/>
                <w:sz w:val="22"/>
                <w:szCs w:val="22"/>
              </w:rPr>
            </w:pPr>
          </w:p>
        </w:tc>
        <w:tc>
          <w:tcPr>
            <w:tcW w:w="7648" w:type="dxa"/>
            <w:gridSpan w:val="2"/>
          </w:tcPr>
          <w:p w14:paraId="3626158D" w14:textId="77777777" w:rsidR="00E22B68" w:rsidRDefault="00E22B68" w:rsidP="003C5298">
            <w:pPr>
              <w:jc w:val="both"/>
              <w:rPr>
                <w:rFonts w:cs="Arial"/>
                <w:b/>
                <w:bCs/>
                <w:sz w:val="22"/>
                <w:szCs w:val="22"/>
              </w:rPr>
            </w:pPr>
            <w:r>
              <w:rPr>
                <w:rFonts w:cs="Arial"/>
                <w:b/>
                <w:bCs/>
                <w:sz w:val="22"/>
                <w:szCs w:val="22"/>
              </w:rPr>
              <w:t>Minutes</w:t>
            </w:r>
          </w:p>
          <w:p w14:paraId="51A07058" w14:textId="16FC8F20" w:rsidR="003D587B" w:rsidRDefault="00510C2C" w:rsidP="003C5298">
            <w:pPr>
              <w:jc w:val="both"/>
              <w:rPr>
                <w:rFonts w:cs="Arial"/>
                <w:sz w:val="22"/>
                <w:szCs w:val="22"/>
              </w:rPr>
            </w:pPr>
            <w:r>
              <w:rPr>
                <w:rFonts w:cs="Arial"/>
                <w:sz w:val="22"/>
                <w:szCs w:val="22"/>
              </w:rPr>
              <w:t xml:space="preserve">The minutes </w:t>
            </w:r>
            <w:r w:rsidR="0003210D">
              <w:rPr>
                <w:rFonts w:cs="Arial"/>
                <w:sz w:val="22"/>
                <w:szCs w:val="22"/>
              </w:rPr>
              <w:t xml:space="preserve">from the previous meeting </w:t>
            </w:r>
            <w:r w:rsidR="00C063E6">
              <w:rPr>
                <w:rFonts w:cs="Arial"/>
                <w:sz w:val="22"/>
                <w:szCs w:val="22"/>
              </w:rPr>
              <w:t xml:space="preserve">held on </w:t>
            </w:r>
            <w:r>
              <w:rPr>
                <w:rFonts w:cs="Arial"/>
                <w:sz w:val="22"/>
                <w:szCs w:val="22"/>
              </w:rPr>
              <w:t xml:space="preserve">8 </w:t>
            </w:r>
            <w:r w:rsidR="003E7150">
              <w:rPr>
                <w:rFonts w:cs="Arial"/>
                <w:sz w:val="22"/>
                <w:szCs w:val="22"/>
              </w:rPr>
              <w:t>November</w:t>
            </w:r>
            <w:r>
              <w:rPr>
                <w:rFonts w:cs="Arial"/>
                <w:sz w:val="22"/>
                <w:szCs w:val="22"/>
              </w:rPr>
              <w:t xml:space="preserve"> 2022 </w:t>
            </w:r>
            <w:r w:rsidR="00C063E6">
              <w:rPr>
                <w:rFonts w:cs="Arial"/>
                <w:sz w:val="22"/>
                <w:szCs w:val="22"/>
              </w:rPr>
              <w:t>were approved</w:t>
            </w:r>
            <w:r w:rsidR="0003210D">
              <w:rPr>
                <w:rFonts w:cs="Arial"/>
                <w:sz w:val="22"/>
                <w:szCs w:val="22"/>
              </w:rPr>
              <w:t xml:space="preserve"> as an accurate record along with the confidential minute</w:t>
            </w:r>
            <w:r w:rsidR="006147E6">
              <w:rPr>
                <w:rFonts w:cs="Arial"/>
                <w:sz w:val="22"/>
                <w:szCs w:val="22"/>
              </w:rPr>
              <w:t>d item</w:t>
            </w:r>
            <w:r w:rsidR="00C063E6">
              <w:rPr>
                <w:rFonts w:cs="Arial"/>
                <w:sz w:val="22"/>
                <w:szCs w:val="22"/>
              </w:rPr>
              <w:t>.</w:t>
            </w:r>
          </w:p>
          <w:p w14:paraId="78D515BB" w14:textId="6B504E43" w:rsidR="0008250A" w:rsidRDefault="0008250A" w:rsidP="003C5298">
            <w:pPr>
              <w:jc w:val="both"/>
              <w:rPr>
                <w:rFonts w:cs="Arial"/>
                <w:sz w:val="22"/>
                <w:szCs w:val="22"/>
              </w:rPr>
            </w:pPr>
          </w:p>
          <w:p w14:paraId="4E960758" w14:textId="77777777" w:rsidR="001B18A1" w:rsidRDefault="001B18A1" w:rsidP="003C5298">
            <w:pPr>
              <w:jc w:val="both"/>
              <w:rPr>
                <w:rFonts w:cs="Arial"/>
                <w:b/>
                <w:bCs/>
                <w:sz w:val="22"/>
                <w:szCs w:val="22"/>
              </w:rPr>
            </w:pPr>
            <w:r>
              <w:rPr>
                <w:rFonts w:cs="Arial"/>
                <w:b/>
                <w:bCs/>
                <w:sz w:val="22"/>
                <w:szCs w:val="22"/>
              </w:rPr>
              <w:t>Action Summary</w:t>
            </w:r>
          </w:p>
          <w:p w14:paraId="5472328B" w14:textId="675B0EB2" w:rsidR="00D2685F" w:rsidRDefault="0025240C" w:rsidP="003C5298">
            <w:pPr>
              <w:jc w:val="both"/>
              <w:rPr>
                <w:rFonts w:cs="Arial"/>
                <w:sz w:val="22"/>
                <w:szCs w:val="22"/>
              </w:rPr>
            </w:pPr>
            <w:r>
              <w:rPr>
                <w:rFonts w:cs="Arial"/>
                <w:sz w:val="22"/>
                <w:szCs w:val="22"/>
              </w:rPr>
              <w:t xml:space="preserve">All actions from the </w:t>
            </w:r>
            <w:r w:rsidR="003E7150">
              <w:rPr>
                <w:rFonts w:cs="Arial"/>
                <w:sz w:val="22"/>
                <w:szCs w:val="22"/>
              </w:rPr>
              <w:t>8 November 2022</w:t>
            </w:r>
            <w:r>
              <w:rPr>
                <w:rFonts w:cs="Arial"/>
                <w:sz w:val="22"/>
                <w:szCs w:val="22"/>
              </w:rPr>
              <w:t xml:space="preserve"> meeting </w:t>
            </w:r>
            <w:r w:rsidR="00C063E6">
              <w:rPr>
                <w:rFonts w:cs="Arial"/>
                <w:sz w:val="22"/>
                <w:szCs w:val="22"/>
              </w:rPr>
              <w:t xml:space="preserve">were recorded as being </w:t>
            </w:r>
            <w:r>
              <w:rPr>
                <w:rFonts w:cs="Arial"/>
                <w:sz w:val="22"/>
                <w:szCs w:val="22"/>
              </w:rPr>
              <w:t xml:space="preserve">completed.  </w:t>
            </w:r>
          </w:p>
          <w:p w14:paraId="2F5054AC" w14:textId="77777777" w:rsidR="00C063E6" w:rsidRDefault="00C063E6" w:rsidP="003C5298">
            <w:pPr>
              <w:jc w:val="both"/>
              <w:rPr>
                <w:rFonts w:cs="Arial"/>
                <w:sz w:val="22"/>
                <w:szCs w:val="22"/>
              </w:rPr>
            </w:pPr>
          </w:p>
          <w:p w14:paraId="67F13AD0" w14:textId="063273F3" w:rsidR="0008250A" w:rsidRDefault="00E22B68" w:rsidP="003C5298">
            <w:pPr>
              <w:jc w:val="both"/>
              <w:rPr>
                <w:rFonts w:cs="Arial"/>
                <w:sz w:val="22"/>
                <w:szCs w:val="22"/>
              </w:rPr>
            </w:pPr>
            <w:r>
              <w:rPr>
                <w:rFonts w:cs="Arial"/>
                <w:b/>
                <w:bCs/>
                <w:sz w:val="22"/>
                <w:szCs w:val="22"/>
              </w:rPr>
              <w:t>Any Other Matters</w:t>
            </w:r>
            <w:r w:rsidR="0070056B">
              <w:rPr>
                <w:rFonts w:cs="Arial"/>
                <w:sz w:val="22"/>
                <w:szCs w:val="22"/>
              </w:rPr>
              <w:t xml:space="preserve"> </w:t>
            </w:r>
          </w:p>
          <w:p w14:paraId="322E2F85" w14:textId="6413E98A" w:rsidR="00B245B5" w:rsidRPr="00F87A53" w:rsidRDefault="00134FC4" w:rsidP="003E7150">
            <w:pPr>
              <w:jc w:val="both"/>
              <w:rPr>
                <w:rFonts w:cs="Arial"/>
                <w:sz w:val="22"/>
                <w:szCs w:val="22"/>
              </w:rPr>
            </w:pPr>
            <w:r>
              <w:rPr>
                <w:rFonts w:cs="Arial"/>
                <w:sz w:val="22"/>
                <w:szCs w:val="22"/>
              </w:rPr>
              <w:t>None reported.</w:t>
            </w:r>
          </w:p>
        </w:tc>
        <w:tc>
          <w:tcPr>
            <w:tcW w:w="1276" w:type="dxa"/>
          </w:tcPr>
          <w:p w14:paraId="78D405F2" w14:textId="5CB91A13" w:rsidR="00595790" w:rsidRPr="00FD74A4" w:rsidRDefault="00595790" w:rsidP="003C5298">
            <w:pPr>
              <w:jc w:val="both"/>
              <w:rPr>
                <w:rFonts w:cs="Arial"/>
                <w:bCs/>
                <w:sz w:val="22"/>
                <w:szCs w:val="22"/>
              </w:rPr>
            </w:pPr>
          </w:p>
          <w:p w14:paraId="6D380892" w14:textId="77777777" w:rsidR="00FD74A4" w:rsidRPr="00FD74A4" w:rsidRDefault="00FD74A4" w:rsidP="003C5298">
            <w:pPr>
              <w:jc w:val="both"/>
              <w:rPr>
                <w:rFonts w:cs="Arial"/>
                <w:bCs/>
                <w:sz w:val="22"/>
                <w:szCs w:val="22"/>
              </w:rPr>
            </w:pPr>
          </w:p>
          <w:p w14:paraId="39A3F191" w14:textId="77777777" w:rsidR="00FD74A4" w:rsidRPr="00FD74A4" w:rsidRDefault="00FD74A4" w:rsidP="003C5298">
            <w:pPr>
              <w:jc w:val="both"/>
              <w:rPr>
                <w:rFonts w:cs="Arial"/>
                <w:bCs/>
                <w:sz w:val="22"/>
                <w:szCs w:val="22"/>
              </w:rPr>
            </w:pPr>
          </w:p>
          <w:p w14:paraId="309B8A28" w14:textId="77777777" w:rsidR="00FD74A4" w:rsidRPr="00FD74A4" w:rsidRDefault="00FD74A4" w:rsidP="003C5298">
            <w:pPr>
              <w:jc w:val="both"/>
              <w:rPr>
                <w:rFonts w:cs="Arial"/>
                <w:bCs/>
                <w:sz w:val="22"/>
                <w:szCs w:val="22"/>
              </w:rPr>
            </w:pPr>
          </w:p>
          <w:p w14:paraId="638D401B" w14:textId="5FB2DA5D" w:rsidR="00FD74A4" w:rsidRPr="00FD74A4" w:rsidRDefault="00FD74A4" w:rsidP="003C5298">
            <w:pPr>
              <w:jc w:val="both"/>
              <w:rPr>
                <w:rFonts w:cs="Arial"/>
                <w:bCs/>
                <w:sz w:val="22"/>
                <w:szCs w:val="22"/>
              </w:rPr>
            </w:pPr>
          </w:p>
        </w:tc>
      </w:tr>
      <w:tr w:rsidR="00D90627" w:rsidRPr="00F87A53" w14:paraId="601EBDDB" w14:textId="77777777" w:rsidTr="00647673">
        <w:trPr>
          <w:trHeight w:val="70"/>
        </w:trPr>
        <w:tc>
          <w:tcPr>
            <w:tcW w:w="999" w:type="dxa"/>
            <w:shd w:val="clear" w:color="auto" w:fill="BFBFBF" w:themeFill="background1" w:themeFillShade="BF"/>
          </w:tcPr>
          <w:p w14:paraId="61FE37FE" w14:textId="58D7D445" w:rsidR="00D90627" w:rsidRPr="00F87A53" w:rsidRDefault="00294C6B" w:rsidP="003C5298">
            <w:pPr>
              <w:jc w:val="both"/>
              <w:rPr>
                <w:rFonts w:cs="Arial"/>
                <w:b/>
                <w:sz w:val="22"/>
                <w:szCs w:val="22"/>
              </w:rPr>
            </w:pPr>
            <w:r>
              <w:rPr>
                <w:rFonts w:cs="Arial"/>
                <w:b/>
                <w:sz w:val="22"/>
                <w:szCs w:val="22"/>
              </w:rPr>
              <w:t>3.</w:t>
            </w:r>
          </w:p>
        </w:tc>
        <w:tc>
          <w:tcPr>
            <w:tcW w:w="7648" w:type="dxa"/>
            <w:gridSpan w:val="2"/>
            <w:shd w:val="clear" w:color="auto" w:fill="BFBFBF" w:themeFill="background1" w:themeFillShade="BF"/>
          </w:tcPr>
          <w:p w14:paraId="70B6E7CF" w14:textId="08FD92A1" w:rsidR="00D90627" w:rsidRPr="00F87A53" w:rsidRDefault="00D2685F" w:rsidP="003C5298">
            <w:pPr>
              <w:jc w:val="both"/>
              <w:rPr>
                <w:rFonts w:cs="Arial"/>
                <w:b/>
                <w:sz w:val="22"/>
                <w:szCs w:val="22"/>
              </w:rPr>
            </w:pPr>
            <w:r>
              <w:rPr>
                <w:rFonts w:cs="Arial"/>
                <w:b/>
                <w:sz w:val="22"/>
                <w:szCs w:val="22"/>
              </w:rPr>
              <w:t>Strategic Plan Implementation</w:t>
            </w:r>
          </w:p>
        </w:tc>
        <w:tc>
          <w:tcPr>
            <w:tcW w:w="1276" w:type="dxa"/>
            <w:shd w:val="clear" w:color="auto" w:fill="BFBFBF" w:themeFill="background1" w:themeFillShade="BF"/>
          </w:tcPr>
          <w:p w14:paraId="33E7D68D" w14:textId="77777777" w:rsidR="00D90627" w:rsidRPr="00F87A53" w:rsidRDefault="00D90627" w:rsidP="003C5298">
            <w:pPr>
              <w:jc w:val="both"/>
              <w:rPr>
                <w:rFonts w:cs="Arial"/>
                <w:b/>
                <w:sz w:val="22"/>
                <w:szCs w:val="22"/>
              </w:rPr>
            </w:pPr>
          </w:p>
        </w:tc>
      </w:tr>
      <w:tr w:rsidR="00400174" w:rsidRPr="00F87A53" w14:paraId="671B527E" w14:textId="77777777" w:rsidTr="00647673">
        <w:trPr>
          <w:trHeight w:val="501"/>
        </w:trPr>
        <w:tc>
          <w:tcPr>
            <w:tcW w:w="999" w:type="dxa"/>
          </w:tcPr>
          <w:p w14:paraId="1D5AADBF" w14:textId="77777777" w:rsidR="00400174" w:rsidRPr="00417A76" w:rsidRDefault="00417A76" w:rsidP="003C5298">
            <w:pPr>
              <w:jc w:val="both"/>
              <w:rPr>
                <w:rFonts w:cs="Arial"/>
                <w:bCs/>
                <w:sz w:val="22"/>
                <w:szCs w:val="22"/>
              </w:rPr>
            </w:pPr>
            <w:r w:rsidRPr="00417A76">
              <w:rPr>
                <w:rFonts w:cs="Arial"/>
                <w:bCs/>
                <w:sz w:val="22"/>
                <w:szCs w:val="22"/>
              </w:rPr>
              <w:t>3.1</w:t>
            </w:r>
          </w:p>
          <w:p w14:paraId="14FBDEAD" w14:textId="77777777" w:rsidR="00417A76" w:rsidRDefault="00417A76" w:rsidP="003C5298">
            <w:pPr>
              <w:jc w:val="both"/>
              <w:rPr>
                <w:rFonts w:cs="Arial"/>
                <w:b/>
                <w:sz w:val="22"/>
                <w:szCs w:val="22"/>
              </w:rPr>
            </w:pPr>
          </w:p>
          <w:p w14:paraId="38B5FDD5" w14:textId="77777777" w:rsidR="006147E6" w:rsidRDefault="006147E6" w:rsidP="003C5298">
            <w:pPr>
              <w:jc w:val="both"/>
              <w:rPr>
                <w:rFonts w:cs="Arial"/>
                <w:bCs/>
                <w:sz w:val="22"/>
                <w:szCs w:val="22"/>
              </w:rPr>
            </w:pPr>
          </w:p>
          <w:p w14:paraId="42832BB3" w14:textId="77777777" w:rsidR="006147E6" w:rsidRDefault="006147E6" w:rsidP="003C5298">
            <w:pPr>
              <w:jc w:val="both"/>
              <w:rPr>
                <w:rFonts w:cs="Arial"/>
                <w:bCs/>
                <w:sz w:val="22"/>
                <w:szCs w:val="22"/>
              </w:rPr>
            </w:pPr>
          </w:p>
          <w:p w14:paraId="029EA105" w14:textId="77777777" w:rsidR="006147E6" w:rsidRDefault="006147E6" w:rsidP="003C5298">
            <w:pPr>
              <w:jc w:val="both"/>
              <w:rPr>
                <w:rFonts w:cs="Arial"/>
                <w:bCs/>
                <w:sz w:val="22"/>
                <w:szCs w:val="22"/>
              </w:rPr>
            </w:pPr>
          </w:p>
          <w:p w14:paraId="2CC4C999" w14:textId="77777777" w:rsidR="00432DBF" w:rsidRDefault="00432DBF" w:rsidP="003C5298">
            <w:pPr>
              <w:jc w:val="both"/>
              <w:rPr>
                <w:rFonts w:cs="Arial"/>
                <w:bCs/>
                <w:sz w:val="22"/>
                <w:szCs w:val="22"/>
              </w:rPr>
            </w:pPr>
          </w:p>
          <w:p w14:paraId="29AA5E25" w14:textId="77777777" w:rsidR="00432DBF" w:rsidRDefault="00432DBF" w:rsidP="003C5298">
            <w:pPr>
              <w:jc w:val="both"/>
              <w:rPr>
                <w:rFonts w:cs="Arial"/>
                <w:bCs/>
                <w:sz w:val="22"/>
                <w:szCs w:val="22"/>
              </w:rPr>
            </w:pPr>
          </w:p>
          <w:p w14:paraId="499B1599" w14:textId="77777777" w:rsidR="00432DBF" w:rsidRDefault="00432DBF" w:rsidP="003C5298">
            <w:pPr>
              <w:jc w:val="both"/>
              <w:rPr>
                <w:rFonts w:cs="Arial"/>
                <w:bCs/>
                <w:sz w:val="22"/>
                <w:szCs w:val="22"/>
              </w:rPr>
            </w:pPr>
          </w:p>
          <w:p w14:paraId="3C355A09" w14:textId="77777777" w:rsidR="00432DBF" w:rsidRDefault="00432DBF" w:rsidP="003C5298">
            <w:pPr>
              <w:jc w:val="both"/>
              <w:rPr>
                <w:rFonts w:cs="Arial"/>
                <w:bCs/>
                <w:sz w:val="22"/>
                <w:szCs w:val="22"/>
              </w:rPr>
            </w:pPr>
          </w:p>
          <w:p w14:paraId="5807AD07" w14:textId="185AD1AA" w:rsidR="00432DBF" w:rsidRDefault="00432DBF" w:rsidP="003C5298">
            <w:pPr>
              <w:jc w:val="both"/>
              <w:rPr>
                <w:rFonts w:cs="Arial"/>
                <w:bCs/>
                <w:sz w:val="22"/>
                <w:szCs w:val="22"/>
              </w:rPr>
            </w:pPr>
          </w:p>
          <w:p w14:paraId="6F2A2E3D" w14:textId="403CBEF0" w:rsidR="00545C5C" w:rsidRDefault="00545C5C" w:rsidP="003C5298">
            <w:pPr>
              <w:jc w:val="both"/>
              <w:rPr>
                <w:rFonts w:cs="Arial"/>
                <w:bCs/>
                <w:sz w:val="22"/>
                <w:szCs w:val="22"/>
              </w:rPr>
            </w:pPr>
          </w:p>
          <w:p w14:paraId="7575E2DD" w14:textId="468D24C8" w:rsidR="00545C5C" w:rsidRDefault="00545C5C" w:rsidP="003C5298">
            <w:pPr>
              <w:jc w:val="both"/>
              <w:rPr>
                <w:rFonts w:cs="Arial"/>
                <w:bCs/>
                <w:sz w:val="22"/>
                <w:szCs w:val="22"/>
              </w:rPr>
            </w:pPr>
          </w:p>
          <w:p w14:paraId="2FC8E719" w14:textId="495666C6" w:rsidR="00545C5C" w:rsidRDefault="00545C5C" w:rsidP="003C5298">
            <w:pPr>
              <w:jc w:val="both"/>
              <w:rPr>
                <w:rFonts w:cs="Arial"/>
                <w:bCs/>
                <w:sz w:val="22"/>
                <w:szCs w:val="22"/>
              </w:rPr>
            </w:pPr>
          </w:p>
          <w:p w14:paraId="12B198B8" w14:textId="423C75B4" w:rsidR="00545C5C" w:rsidRDefault="00545C5C" w:rsidP="003C5298">
            <w:pPr>
              <w:jc w:val="both"/>
              <w:rPr>
                <w:rFonts w:cs="Arial"/>
                <w:bCs/>
                <w:sz w:val="22"/>
                <w:szCs w:val="22"/>
              </w:rPr>
            </w:pPr>
          </w:p>
          <w:p w14:paraId="247C5056" w14:textId="5022B3D4" w:rsidR="00545C5C" w:rsidRDefault="00545C5C" w:rsidP="003C5298">
            <w:pPr>
              <w:jc w:val="both"/>
              <w:rPr>
                <w:rFonts w:cs="Arial"/>
                <w:bCs/>
                <w:sz w:val="22"/>
                <w:szCs w:val="22"/>
              </w:rPr>
            </w:pPr>
          </w:p>
          <w:p w14:paraId="5E59BBE2" w14:textId="3389AE36" w:rsidR="00545C5C" w:rsidRDefault="00545C5C" w:rsidP="003C5298">
            <w:pPr>
              <w:jc w:val="both"/>
              <w:rPr>
                <w:rFonts w:cs="Arial"/>
                <w:bCs/>
                <w:sz w:val="22"/>
                <w:szCs w:val="22"/>
              </w:rPr>
            </w:pPr>
          </w:p>
          <w:p w14:paraId="43ED10AE" w14:textId="61460564" w:rsidR="00545C5C" w:rsidRDefault="00545C5C" w:rsidP="003C5298">
            <w:pPr>
              <w:jc w:val="both"/>
              <w:rPr>
                <w:rFonts w:cs="Arial"/>
                <w:bCs/>
                <w:sz w:val="22"/>
                <w:szCs w:val="22"/>
              </w:rPr>
            </w:pPr>
          </w:p>
          <w:p w14:paraId="5649B7A6" w14:textId="651751D7" w:rsidR="00545C5C" w:rsidRDefault="00545C5C" w:rsidP="003C5298">
            <w:pPr>
              <w:jc w:val="both"/>
              <w:rPr>
                <w:rFonts w:cs="Arial"/>
                <w:bCs/>
                <w:sz w:val="22"/>
                <w:szCs w:val="22"/>
              </w:rPr>
            </w:pPr>
          </w:p>
          <w:p w14:paraId="4AAB8C95" w14:textId="323D040D" w:rsidR="00545C5C" w:rsidRDefault="00545C5C" w:rsidP="003C5298">
            <w:pPr>
              <w:jc w:val="both"/>
              <w:rPr>
                <w:rFonts w:cs="Arial"/>
                <w:bCs/>
                <w:sz w:val="22"/>
                <w:szCs w:val="22"/>
              </w:rPr>
            </w:pPr>
          </w:p>
          <w:p w14:paraId="69D12AFB" w14:textId="186ACB3C" w:rsidR="00545C5C" w:rsidRDefault="00545C5C" w:rsidP="003C5298">
            <w:pPr>
              <w:jc w:val="both"/>
              <w:rPr>
                <w:rFonts w:cs="Arial"/>
                <w:bCs/>
                <w:sz w:val="22"/>
                <w:szCs w:val="22"/>
              </w:rPr>
            </w:pPr>
          </w:p>
          <w:p w14:paraId="54036D6D" w14:textId="2289C405" w:rsidR="00545C5C" w:rsidRDefault="00545C5C" w:rsidP="003C5298">
            <w:pPr>
              <w:jc w:val="both"/>
              <w:rPr>
                <w:rFonts w:cs="Arial"/>
                <w:bCs/>
                <w:sz w:val="22"/>
                <w:szCs w:val="22"/>
              </w:rPr>
            </w:pPr>
          </w:p>
          <w:p w14:paraId="1A31A9FE" w14:textId="7E533542" w:rsidR="00545C5C" w:rsidRDefault="00545C5C" w:rsidP="003C5298">
            <w:pPr>
              <w:jc w:val="both"/>
              <w:rPr>
                <w:rFonts w:cs="Arial"/>
                <w:bCs/>
                <w:sz w:val="22"/>
                <w:szCs w:val="22"/>
              </w:rPr>
            </w:pPr>
          </w:p>
          <w:p w14:paraId="592F29D3" w14:textId="01645F72" w:rsidR="00545C5C" w:rsidRDefault="00545C5C" w:rsidP="003C5298">
            <w:pPr>
              <w:jc w:val="both"/>
              <w:rPr>
                <w:rFonts w:cs="Arial"/>
                <w:bCs/>
                <w:sz w:val="22"/>
                <w:szCs w:val="22"/>
              </w:rPr>
            </w:pPr>
          </w:p>
          <w:p w14:paraId="02AE3916" w14:textId="70D0BBF6" w:rsidR="00545C5C" w:rsidRDefault="00545C5C" w:rsidP="003C5298">
            <w:pPr>
              <w:jc w:val="both"/>
              <w:rPr>
                <w:rFonts w:cs="Arial"/>
                <w:bCs/>
                <w:sz w:val="22"/>
                <w:szCs w:val="22"/>
              </w:rPr>
            </w:pPr>
          </w:p>
          <w:p w14:paraId="12C7AFD6" w14:textId="11B1596C" w:rsidR="00545C5C" w:rsidRDefault="00545C5C" w:rsidP="003C5298">
            <w:pPr>
              <w:jc w:val="both"/>
              <w:rPr>
                <w:rFonts w:cs="Arial"/>
                <w:bCs/>
                <w:sz w:val="22"/>
                <w:szCs w:val="22"/>
              </w:rPr>
            </w:pPr>
          </w:p>
          <w:p w14:paraId="5BC02BF2" w14:textId="7662C717" w:rsidR="00545C5C" w:rsidRDefault="00545C5C" w:rsidP="003C5298">
            <w:pPr>
              <w:jc w:val="both"/>
              <w:rPr>
                <w:rFonts w:cs="Arial"/>
                <w:bCs/>
                <w:sz w:val="22"/>
                <w:szCs w:val="22"/>
              </w:rPr>
            </w:pPr>
          </w:p>
          <w:p w14:paraId="467CB7F0" w14:textId="77777777" w:rsidR="00545C5C" w:rsidRDefault="00545C5C" w:rsidP="003C5298">
            <w:pPr>
              <w:jc w:val="both"/>
              <w:rPr>
                <w:rFonts w:cs="Arial"/>
                <w:bCs/>
                <w:sz w:val="22"/>
                <w:szCs w:val="22"/>
              </w:rPr>
            </w:pPr>
          </w:p>
          <w:p w14:paraId="06D729FB" w14:textId="77777777" w:rsidR="00545C5C" w:rsidRDefault="00545C5C" w:rsidP="003C5298">
            <w:pPr>
              <w:jc w:val="both"/>
              <w:rPr>
                <w:rFonts w:cs="Arial"/>
                <w:bCs/>
                <w:sz w:val="22"/>
                <w:szCs w:val="22"/>
              </w:rPr>
            </w:pPr>
          </w:p>
          <w:p w14:paraId="6BD37B0F" w14:textId="77777777" w:rsidR="000A32C6" w:rsidRDefault="000A32C6" w:rsidP="003C5298">
            <w:pPr>
              <w:jc w:val="both"/>
              <w:rPr>
                <w:rFonts w:cs="Arial"/>
                <w:bCs/>
                <w:sz w:val="22"/>
                <w:szCs w:val="22"/>
              </w:rPr>
            </w:pPr>
          </w:p>
          <w:p w14:paraId="3E32C479" w14:textId="77777777" w:rsidR="000A32C6" w:rsidRDefault="000A32C6" w:rsidP="003C5298">
            <w:pPr>
              <w:jc w:val="both"/>
              <w:rPr>
                <w:rFonts w:cs="Arial"/>
                <w:bCs/>
                <w:sz w:val="22"/>
                <w:szCs w:val="22"/>
              </w:rPr>
            </w:pPr>
          </w:p>
          <w:p w14:paraId="1BA8D200" w14:textId="77777777" w:rsidR="000A32C6" w:rsidRDefault="000A32C6" w:rsidP="003C5298">
            <w:pPr>
              <w:jc w:val="both"/>
              <w:rPr>
                <w:rFonts w:cs="Arial"/>
                <w:bCs/>
                <w:sz w:val="22"/>
                <w:szCs w:val="22"/>
              </w:rPr>
            </w:pPr>
          </w:p>
          <w:p w14:paraId="59F92216" w14:textId="77777777" w:rsidR="000A32C6" w:rsidRDefault="000A32C6" w:rsidP="003C5298">
            <w:pPr>
              <w:jc w:val="both"/>
              <w:rPr>
                <w:rFonts w:cs="Arial"/>
                <w:bCs/>
                <w:sz w:val="22"/>
                <w:szCs w:val="22"/>
              </w:rPr>
            </w:pPr>
          </w:p>
          <w:p w14:paraId="4799B067" w14:textId="2F8370C7" w:rsidR="000A32C6" w:rsidRDefault="000A32C6" w:rsidP="003C5298">
            <w:pPr>
              <w:jc w:val="both"/>
              <w:rPr>
                <w:rFonts w:cs="Arial"/>
                <w:bCs/>
                <w:sz w:val="22"/>
                <w:szCs w:val="22"/>
              </w:rPr>
            </w:pPr>
          </w:p>
          <w:p w14:paraId="608A5649" w14:textId="361D201D" w:rsidR="000A32C6" w:rsidRDefault="000A32C6" w:rsidP="003C5298">
            <w:pPr>
              <w:jc w:val="both"/>
              <w:rPr>
                <w:rFonts w:cs="Arial"/>
                <w:bCs/>
                <w:sz w:val="22"/>
                <w:szCs w:val="22"/>
              </w:rPr>
            </w:pPr>
          </w:p>
          <w:p w14:paraId="1665BA1A" w14:textId="57A12873" w:rsidR="000A32C6" w:rsidRDefault="000A32C6" w:rsidP="003C5298">
            <w:pPr>
              <w:jc w:val="both"/>
              <w:rPr>
                <w:rFonts w:cs="Arial"/>
                <w:bCs/>
                <w:sz w:val="22"/>
                <w:szCs w:val="22"/>
              </w:rPr>
            </w:pPr>
          </w:p>
          <w:p w14:paraId="5C9995AC" w14:textId="0A0691CE" w:rsidR="000A32C6" w:rsidRDefault="000A32C6" w:rsidP="003C5298">
            <w:pPr>
              <w:jc w:val="both"/>
              <w:rPr>
                <w:rFonts w:cs="Arial"/>
                <w:bCs/>
                <w:sz w:val="22"/>
                <w:szCs w:val="22"/>
              </w:rPr>
            </w:pPr>
          </w:p>
          <w:p w14:paraId="39143C9D" w14:textId="58663664" w:rsidR="00406AAE" w:rsidRDefault="00406AAE" w:rsidP="003C5298">
            <w:pPr>
              <w:jc w:val="both"/>
              <w:rPr>
                <w:rFonts w:cs="Arial"/>
                <w:bCs/>
                <w:sz w:val="22"/>
                <w:szCs w:val="22"/>
              </w:rPr>
            </w:pPr>
          </w:p>
          <w:p w14:paraId="64416E9F" w14:textId="77777777" w:rsidR="00406AAE" w:rsidRDefault="00406AAE" w:rsidP="003C5298">
            <w:pPr>
              <w:jc w:val="both"/>
              <w:rPr>
                <w:rFonts w:cs="Arial"/>
                <w:bCs/>
                <w:sz w:val="22"/>
                <w:szCs w:val="22"/>
              </w:rPr>
            </w:pPr>
          </w:p>
          <w:p w14:paraId="7CFBBB40" w14:textId="77777777" w:rsidR="006A2C4A" w:rsidRPr="006A2C4A" w:rsidRDefault="006A2C4A" w:rsidP="003C5298">
            <w:pPr>
              <w:jc w:val="both"/>
              <w:rPr>
                <w:rFonts w:cs="Arial"/>
                <w:bCs/>
                <w:sz w:val="28"/>
                <w:szCs w:val="28"/>
              </w:rPr>
            </w:pPr>
          </w:p>
          <w:p w14:paraId="38F6B38B" w14:textId="604B888C" w:rsidR="00544B6D" w:rsidRDefault="00544B6D" w:rsidP="003C5298">
            <w:pPr>
              <w:jc w:val="both"/>
              <w:rPr>
                <w:rFonts w:cs="Arial"/>
                <w:bCs/>
                <w:sz w:val="22"/>
                <w:szCs w:val="22"/>
              </w:rPr>
            </w:pPr>
            <w:r w:rsidRPr="00544B6D">
              <w:rPr>
                <w:rFonts w:cs="Arial"/>
                <w:bCs/>
                <w:sz w:val="22"/>
                <w:szCs w:val="22"/>
              </w:rPr>
              <w:t>3.2</w:t>
            </w:r>
          </w:p>
          <w:p w14:paraId="5B0703D3" w14:textId="088AFDFF" w:rsidR="00D2685F" w:rsidRDefault="00D2685F" w:rsidP="003C5298">
            <w:pPr>
              <w:jc w:val="both"/>
              <w:rPr>
                <w:rFonts w:cs="Arial"/>
                <w:bCs/>
                <w:sz w:val="22"/>
                <w:szCs w:val="22"/>
              </w:rPr>
            </w:pPr>
          </w:p>
          <w:p w14:paraId="2327D629" w14:textId="77777777" w:rsidR="006A2C4A" w:rsidRDefault="006A2C4A" w:rsidP="003C5298">
            <w:pPr>
              <w:jc w:val="both"/>
              <w:rPr>
                <w:rFonts w:cs="Arial"/>
                <w:bCs/>
                <w:sz w:val="22"/>
                <w:szCs w:val="22"/>
              </w:rPr>
            </w:pPr>
          </w:p>
          <w:p w14:paraId="6BDAFA13" w14:textId="77777777" w:rsidR="006A2C4A" w:rsidRDefault="006A2C4A" w:rsidP="003C5298">
            <w:pPr>
              <w:jc w:val="both"/>
              <w:rPr>
                <w:rFonts w:cs="Arial"/>
                <w:bCs/>
                <w:sz w:val="22"/>
                <w:szCs w:val="22"/>
              </w:rPr>
            </w:pPr>
          </w:p>
          <w:p w14:paraId="293E3FEB" w14:textId="77777777" w:rsidR="006A2C4A" w:rsidRDefault="006A2C4A" w:rsidP="003C5298">
            <w:pPr>
              <w:jc w:val="both"/>
              <w:rPr>
                <w:rFonts w:cs="Arial"/>
                <w:bCs/>
                <w:sz w:val="22"/>
                <w:szCs w:val="22"/>
              </w:rPr>
            </w:pPr>
          </w:p>
          <w:p w14:paraId="753CEFBE" w14:textId="77777777" w:rsidR="006A2C4A" w:rsidRDefault="006A2C4A" w:rsidP="003C5298">
            <w:pPr>
              <w:jc w:val="both"/>
              <w:rPr>
                <w:rFonts w:cs="Arial"/>
                <w:bCs/>
                <w:sz w:val="22"/>
                <w:szCs w:val="22"/>
              </w:rPr>
            </w:pPr>
          </w:p>
          <w:p w14:paraId="7B923CF3" w14:textId="77777777" w:rsidR="006A2C4A" w:rsidRDefault="006A2C4A" w:rsidP="003C5298">
            <w:pPr>
              <w:jc w:val="both"/>
              <w:rPr>
                <w:rFonts w:cs="Arial"/>
                <w:bCs/>
                <w:sz w:val="22"/>
                <w:szCs w:val="22"/>
              </w:rPr>
            </w:pPr>
          </w:p>
          <w:p w14:paraId="106D8FB5" w14:textId="44CF9BEF" w:rsidR="006A2C4A" w:rsidRDefault="006A2C4A" w:rsidP="003C5298">
            <w:pPr>
              <w:jc w:val="both"/>
              <w:rPr>
                <w:rFonts w:cs="Arial"/>
                <w:bCs/>
                <w:sz w:val="22"/>
                <w:szCs w:val="22"/>
              </w:rPr>
            </w:pPr>
          </w:p>
          <w:p w14:paraId="6B9DFE88" w14:textId="273A9806" w:rsidR="007D2C80" w:rsidRDefault="007D2C80" w:rsidP="003C5298">
            <w:pPr>
              <w:jc w:val="both"/>
              <w:rPr>
                <w:rFonts w:cs="Arial"/>
                <w:bCs/>
                <w:sz w:val="22"/>
                <w:szCs w:val="22"/>
              </w:rPr>
            </w:pPr>
          </w:p>
          <w:p w14:paraId="0DE6F852" w14:textId="70D128F8" w:rsidR="007D2C80" w:rsidRDefault="007D2C80" w:rsidP="003C5298">
            <w:pPr>
              <w:jc w:val="both"/>
              <w:rPr>
                <w:rFonts w:cs="Arial"/>
                <w:bCs/>
                <w:sz w:val="22"/>
                <w:szCs w:val="22"/>
              </w:rPr>
            </w:pPr>
          </w:p>
          <w:p w14:paraId="231DA15D" w14:textId="77777777" w:rsidR="007D2C80" w:rsidRDefault="007D2C80" w:rsidP="003C5298">
            <w:pPr>
              <w:jc w:val="both"/>
              <w:rPr>
                <w:rFonts w:cs="Arial"/>
                <w:bCs/>
                <w:sz w:val="22"/>
                <w:szCs w:val="22"/>
              </w:rPr>
            </w:pPr>
          </w:p>
          <w:p w14:paraId="28AF91F7" w14:textId="34392C84" w:rsidR="00D2685F" w:rsidRPr="00544B6D" w:rsidRDefault="003E7150" w:rsidP="003C5298">
            <w:pPr>
              <w:jc w:val="both"/>
              <w:rPr>
                <w:rFonts w:cs="Arial"/>
                <w:bCs/>
                <w:sz w:val="22"/>
                <w:szCs w:val="22"/>
              </w:rPr>
            </w:pPr>
            <w:r>
              <w:rPr>
                <w:rFonts w:cs="Arial"/>
                <w:bCs/>
                <w:sz w:val="22"/>
                <w:szCs w:val="22"/>
              </w:rPr>
              <w:t>3.</w:t>
            </w:r>
            <w:r w:rsidR="00D2685F">
              <w:rPr>
                <w:rFonts w:cs="Arial"/>
                <w:bCs/>
                <w:sz w:val="22"/>
                <w:szCs w:val="22"/>
              </w:rPr>
              <w:t>3</w:t>
            </w:r>
          </w:p>
        </w:tc>
        <w:tc>
          <w:tcPr>
            <w:tcW w:w="7648" w:type="dxa"/>
            <w:gridSpan w:val="2"/>
          </w:tcPr>
          <w:p w14:paraId="6D08C852" w14:textId="4D6C60ED" w:rsidR="0034460A" w:rsidRPr="00D2685F" w:rsidRDefault="00D2685F" w:rsidP="0045711C">
            <w:pPr>
              <w:jc w:val="both"/>
              <w:rPr>
                <w:rFonts w:cs="Arial"/>
                <w:b/>
                <w:bCs/>
                <w:iCs/>
                <w:sz w:val="22"/>
                <w:szCs w:val="22"/>
              </w:rPr>
            </w:pPr>
            <w:r w:rsidRPr="00D2685F">
              <w:rPr>
                <w:rFonts w:cs="Arial"/>
                <w:b/>
                <w:bCs/>
                <w:iCs/>
                <w:sz w:val="22"/>
                <w:szCs w:val="22"/>
              </w:rPr>
              <w:lastRenderedPageBreak/>
              <w:t>Finance &amp; General Purposes KPI Scorecard</w:t>
            </w:r>
          </w:p>
          <w:p w14:paraId="25F7EF22" w14:textId="40A97384" w:rsidR="005E41FB" w:rsidRDefault="00E4054B" w:rsidP="0045711C">
            <w:pPr>
              <w:jc w:val="both"/>
              <w:rPr>
                <w:rFonts w:cs="Arial"/>
                <w:iCs/>
                <w:sz w:val="22"/>
                <w:szCs w:val="22"/>
              </w:rPr>
            </w:pPr>
            <w:r>
              <w:rPr>
                <w:rFonts w:cs="Arial"/>
                <w:iCs/>
                <w:sz w:val="22"/>
                <w:szCs w:val="22"/>
              </w:rPr>
              <w:t xml:space="preserve">The Committee </w:t>
            </w:r>
            <w:r w:rsidR="00A94B74">
              <w:rPr>
                <w:rFonts w:cs="Arial"/>
                <w:iCs/>
                <w:sz w:val="22"/>
                <w:szCs w:val="22"/>
              </w:rPr>
              <w:t xml:space="preserve">received a copy of the scorecard </w:t>
            </w:r>
            <w:r w:rsidR="006C7A74">
              <w:rPr>
                <w:rFonts w:cs="Arial"/>
                <w:iCs/>
                <w:sz w:val="22"/>
                <w:szCs w:val="22"/>
              </w:rPr>
              <w:t>outlining the ind</w:t>
            </w:r>
            <w:r w:rsidR="007C2AC2">
              <w:rPr>
                <w:rFonts w:cs="Arial"/>
                <w:iCs/>
                <w:sz w:val="22"/>
                <w:szCs w:val="22"/>
              </w:rPr>
              <w:t>icators being monitored</w:t>
            </w:r>
            <w:r w:rsidR="003B685F">
              <w:rPr>
                <w:rFonts w:cs="Arial"/>
                <w:iCs/>
                <w:sz w:val="22"/>
                <w:szCs w:val="22"/>
              </w:rPr>
              <w:t xml:space="preserve"> and the update </w:t>
            </w:r>
            <w:r w:rsidR="00226FB4">
              <w:rPr>
                <w:rFonts w:cs="Arial"/>
                <w:iCs/>
                <w:sz w:val="22"/>
                <w:szCs w:val="22"/>
              </w:rPr>
              <w:t>to target</w:t>
            </w:r>
            <w:r w:rsidR="006B3622">
              <w:rPr>
                <w:rFonts w:cs="Arial"/>
                <w:iCs/>
                <w:sz w:val="22"/>
                <w:szCs w:val="22"/>
              </w:rPr>
              <w:t xml:space="preserve">. </w:t>
            </w:r>
            <w:r w:rsidR="0037476E">
              <w:rPr>
                <w:rFonts w:cs="Arial"/>
                <w:iCs/>
                <w:sz w:val="22"/>
                <w:szCs w:val="22"/>
              </w:rPr>
              <w:t xml:space="preserve">The Vice Principal of Finance and Professional Services outlined </w:t>
            </w:r>
            <w:r w:rsidR="005E41FB">
              <w:rPr>
                <w:rFonts w:cs="Arial"/>
                <w:iCs/>
                <w:sz w:val="22"/>
                <w:szCs w:val="22"/>
              </w:rPr>
              <w:t>key points of note from the update.  These included –</w:t>
            </w:r>
          </w:p>
          <w:p w14:paraId="39B9CAE3" w14:textId="77777777" w:rsidR="005E41FB" w:rsidRDefault="005E41FB" w:rsidP="0045711C">
            <w:pPr>
              <w:jc w:val="both"/>
              <w:rPr>
                <w:rFonts w:cs="Arial"/>
                <w:iCs/>
                <w:sz w:val="22"/>
                <w:szCs w:val="22"/>
              </w:rPr>
            </w:pPr>
          </w:p>
          <w:p w14:paraId="36F1504D" w14:textId="034A0E96" w:rsidR="00652B12" w:rsidRPr="005E41FB" w:rsidRDefault="00475411" w:rsidP="005E41FB">
            <w:pPr>
              <w:pStyle w:val="ListParagraph"/>
              <w:numPr>
                <w:ilvl w:val="0"/>
                <w:numId w:val="33"/>
              </w:numPr>
              <w:jc w:val="both"/>
              <w:rPr>
                <w:rFonts w:ascii="Arial" w:hAnsi="Arial" w:cs="Arial"/>
                <w:iCs/>
                <w:sz w:val="22"/>
                <w:szCs w:val="22"/>
              </w:rPr>
            </w:pPr>
            <w:r w:rsidRPr="005E41FB">
              <w:rPr>
                <w:rFonts w:ascii="Arial" w:hAnsi="Arial" w:cs="Arial"/>
                <w:iCs/>
                <w:sz w:val="22"/>
                <w:szCs w:val="22"/>
              </w:rPr>
              <w:t xml:space="preserve">Financial health rating for </w:t>
            </w:r>
            <w:r w:rsidR="006C7A74">
              <w:rPr>
                <w:rFonts w:ascii="Arial" w:hAnsi="Arial" w:cs="Arial"/>
                <w:iCs/>
                <w:sz w:val="22"/>
                <w:szCs w:val="22"/>
              </w:rPr>
              <w:t xml:space="preserve">the </w:t>
            </w:r>
            <w:r w:rsidRPr="005E41FB">
              <w:rPr>
                <w:rFonts w:ascii="Arial" w:hAnsi="Arial" w:cs="Arial"/>
                <w:iCs/>
                <w:sz w:val="22"/>
                <w:szCs w:val="22"/>
              </w:rPr>
              <w:t xml:space="preserve">end of year </w:t>
            </w:r>
            <w:r w:rsidR="006C7A74">
              <w:rPr>
                <w:rFonts w:ascii="Arial" w:hAnsi="Arial" w:cs="Arial"/>
                <w:iCs/>
                <w:sz w:val="22"/>
                <w:szCs w:val="22"/>
              </w:rPr>
              <w:t xml:space="preserve">is considered </w:t>
            </w:r>
            <w:r w:rsidRPr="005E41FB">
              <w:rPr>
                <w:rFonts w:ascii="Arial" w:hAnsi="Arial" w:cs="Arial"/>
                <w:iCs/>
                <w:sz w:val="22"/>
                <w:szCs w:val="22"/>
              </w:rPr>
              <w:t xml:space="preserve">good with reasonable EBITDA.  </w:t>
            </w:r>
          </w:p>
          <w:p w14:paraId="4FA91255" w14:textId="51A6E254" w:rsidR="00475411" w:rsidRPr="005E41FB" w:rsidRDefault="004B0A85" w:rsidP="005E41FB">
            <w:pPr>
              <w:pStyle w:val="ListParagraph"/>
              <w:numPr>
                <w:ilvl w:val="0"/>
                <w:numId w:val="33"/>
              </w:numPr>
              <w:jc w:val="both"/>
              <w:rPr>
                <w:rFonts w:ascii="Arial" w:hAnsi="Arial" w:cs="Arial"/>
                <w:iCs/>
                <w:sz w:val="22"/>
                <w:szCs w:val="22"/>
              </w:rPr>
            </w:pPr>
            <w:r w:rsidRPr="005E41FB">
              <w:rPr>
                <w:rFonts w:ascii="Arial" w:hAnsi="Arial" w:cs="Arial"/>
                <w:iCs/>
                <w:sz w:val="22"/>
                <w:szCs w:val="22"/>
              </w:rPr>
              <w:t>Year</w:t>
            </w:r>
            <w:r w:rsidR="00432DBF">
              <w:rPr>
                <w:rFonts w:ascii="Arial" w:hAnsi="Arial" w:cs="Arial"/>
                <w:iCs/>
                <w:sz w:val="22"/>
                <w:szCs w:val="22"/>
              </w:rPr>
              <w:t>-</w:t>
            </w:r>
            <w:r w:rsidRPr="005E41FB">
              <w:rPr>
                <w:rFonts w:ascii="Arial" w:hAnsi="Arial" w:cs="Arial"/>
                <w:iCs/>
                <w:sz w:val="22"/>
                <w:szCs w:val="22"/>
              </w:rPr>
              <w:t xml:space="preserve">end cash </w:t>
            </w:r>
            <w:r w:rsidR="00566008">
              <w:rPr>
                <w:rFonts w:ascii="Arial" w:hAnsi="Arial" w:cs="Arial"/>
                <w:iCs/>
                <w:sz w:val="22"/>
                <w:szCs w:val="22"/>
              </w:rPr>
              <w:t xml:space="preserve">has the potential to </w:t>
            </w:r>
            <w:r w:rsidRPr="005E41FB">
              <w:rPr>
                <w:rFonts w:ascii="Arial" w:hAnsi="Arial" w:cs="Arial"/>
                <w:iCs/>
                <w:sz w:val="22"/>
                <w:szCs w:val="22"/>
              </w:rPr>
              <w:t xml:space="preserve">vary but </w:t>
            </w:r>
            <w:r w:rsidR="00432DBF">
              <w:rPr>
                <w:rFonts w:ascii="Arial" w:hAnsi="Arial" w:cs="Arial"/>
                <w:iCs/>
                <w:sz w:val="22"/>
                <w:szCs w:val="22"/>
              </w:rPr>
              <w:t>n</w:t>
            </w:r>
            <w:r w:rsidRPr="005E41FB">
              <w:rPr>
                <w:rFonts w:ascii="Arial" w:hAnsi="Arial" w:cs="Arial"/>
                <w:iCs/>
                <w:sz w:val="22"/>
                <w:szCs w:val="22"/>
              </w:rPr>
              <w:t>ot below £</w:t>
            </w:r>
            <w:r w:rsidR="00432DBF">
              <w:rPr>
                <w:rFonts w:ascii="Arial" w:hAnsi="Arial" w:cs="Arial"/>
                <w:iCs/>
                <w:sz w:val="22"/>
                <w:szCs w:val="22"/>
              </w:rPr>
              <w:t>4</w:t>
            </w:r>
            <w:r w:rsidRPr="005E41FB">
              <w:rPr>
                <w:rFonts w:ascii="Arial" w:hAnsi="Arial" w:cs="Arial"/>
                <w:iCs/>
                <w:sz w:val="22"/>
                <w:szCs w:val="22"/>
              </w:rPr>
              <w:t xml:space="preserve">M and </w:t>
            </w:r>
            <w:r w:rsidR="00432DBF">
              <w:rPr>
                <w:rFonts w:ascii="Arial" w:hAnsi="Arial" w:cs="Arial"/>
                <w:iCs/>
                <w:sz w:val="22"/>
                <w:szCs w:val="22"/>
              </w:rPr>
              <w:t>is being managed</w:t>
            </w:r>
            <w:r w:rsidRPr="005E41FB">
              <w:rPr>
                <w:rFonts w:ascii="Arial" w:hAnsi="Arial" w:cs="Arial"/>
                <w:iCs/>
                <w:sz w:val="22"/>
                <w:szCs w:val="22"/>
              </w:rPr>
              <w:t xml:space="preserve"> accordingly</w:t>
            </w:r>
            <w:r w:rsidR="00432DBF">
              <w:rPr>
                <w:rFonts w:ascii="Arial" w:hAnsi="Arial" w:cs="Arial"/>
                <w:iCs/>
                <w:sz w:val="22"/>
                <w:szCs w:val="22"/>
              </w:rPr>
              <w:t>.</w:t>
            </w:r>
          </w:p>
          <w:p w14:paraId="3DDB9ADD" w14:textId="26357564" w:rsidR="004B0A85" w:rsidRDefault="004B0A85" w:rsidP="004B0A85">
            <w:pPr>
              <w:jc w:val="both"/>
              <w:rPr>
                <w:rFonts w:cs="Arial"/>
                <w:iCs/>
                <w:sz w:val="22"/>
                <w:szCs w:val="22"/>
              </w:rPr>
            </w:pPr>
          </w:p>
          <w:p w14:paraId="6BE53932" w14:textId="45BA54FA" w:rsidR="004B0A85" w:rsidRDefault="00432DBF" w:rsidP="004B0A85">
            <w:pPr>
              <w:jc w:val="both"/>
              <w:rPr>
                <w:rFonts w:cs="Arial"/>
                <w:iCs/>
                <w:sz w:val="22"/>
                <w:szCs w:val="22"/>
              </w:rPr>
            </w:pPr>
            <w:r>
              <w:rPr>
                <w:rFonts w:cs="Arial"/>
                <w:iCs/>
                <w:sz w:val="22"/>
                <w:szCs w:val="22"/>
              </w:rPr>
              <w:t xml:space="preserve">Governors asked </w:t>
            </w:r>
            <w:r w:rsidR="00D83278">
              <w:rPr>
                <w:rFonts w:cs="Arial"/>
                <w:iCs/>
                <w:sz w:val="22"/>
                <w:szCs w:val="22"/>
              </w:rPr>
              <w:t xml:space="preserve">whether there was a low point in the year on cash.  It was advised that </w:t>
            </w:r>
            <w:r w:rsidR="00114A00">
              <w:rPr>
                <w:rFonts w:cs="Arial"/>
                <w:iCs/>
                <w:sz w:val="22"/>
                <w:szCs w:val="22"/>
              </w:rPr>
              <w:t xml:space="preserve">there tends to be low payments from ESFA from January to March however </w:t>
            </w:r>
            <w:r w:rsidR="00F82595">
              <w:rPr>
                <w:rFonts w:cs="Arial"/>
                <w:iCs/>
                <w:sz w:val="22"/>
                <w:szCs w:val="22"/>
              </w:rPr>
              <w:t xml:space="preserve">the College has received monies to smooth out payments </w:t>
            </w:r>
            <w:proofErr w:type="gramStart"/>
            <w:r w:rsidR="00F82595">
              <w:rPr>
                <w:rFonts w:cs="Arial"/>
                <w:iCs/>
                <w:sz w:val="22"/>
                <w:szCs w:val="22"/>
              </w:rPr>
              <w:lastRenderedPageBreak/>
              <w:t>during the course of</w:t>
            </w:r>
            <w:proofErr w:type="gramEnd"/>
            <w:r w:rsidR="00F82595">
              <w:rPr>
                <w:rFonts w:cs="Arial"/>
                <w:iCs/>
                <w:sz w:val="22"/>
                <w:szCs w:val="22"/>
              </w:rPr>
              <w:t xml:space="preserve"> the year.  </w:t>
            </w:r>
            <w:r w:rsidR="00545C5C">
              <w:rPr>
                <w:rFonts w:cs="Arial"/>
                <w:iCs/>
                <w:sz w:val="22"/>
                <w:szCs w:val="22"/>
              </w:rPr>
              <w:t>It was confirmed that the College is in a reasonable position regarding cash days.</w:t>
            </w:r>
            <w:r w:rsidR="00BC789C">
              <w:rPr>
                <w:rFonts w:cs="Arial"/>
                <w:iCs/>
                <w:sz w:val="22"/>
                <w:szCs w:val="22"/>
              </w:rPr>
              <w:t xml:space="preserve"> </w:t>
            </w:r>
          </w:p>
          <w:p w14:paraId="4DB290E6" w14:textId="566DA31E" w:rsidR="00BC789C" w:rsidRDefault="00BC789C" w:rsidP="004B0A85">
            <w:pPr>
              <w:jc w:val="both"/>
              <w:rPr>
                <w:rFonts w:cs="Arial"/>
                <w:iCs/>
                <w:sz w:val="22"/>
                <w:szCs w:val="22"/>
              </w:rPr>
            </w:pPr>
          </w:p>
          <w:p w14:paraId="6187B78E" w14:textId="28EEF318" w:rsidR="00545C5C" w:rsidRDefault="00545C5C" w:rsidP="004B0A85">
            <w:pPr>
              <w:jc w:val="both"/>
              <w:rPr>
                <w:rFonts w:cs="Arial"/>
                <w:iCs/>
                <w:sz w:val="22"/>
                <w:szCs w:val="22"/>
              </w:rPr>
            </w:pPr>
            <w:r>
              <w:rPr>
                <w:rFonts w:cs="Arial"/>
                <w:iCs/>
                <w:sz w:val="22"/>
                <w:szCs w:val="22"/>
              </w:rPr>
              <w:t>Other points of note related to the scorecard include –</w:t>
            </w:r>
          </w:p>
          <w:p w14:paraId="70211BDD" w14:textId="77777777" w:rsidR="00545C5C" w:rsidRDefault="00545C5C" w:rsidP="004B0A85">
            <w:pPr>
              <w:jc w:val="both"/>
              <w:rPr>
                <w:rFonts w:cs="Arial"/>
                <w:iCs/>
                <w:sz w:val="22"/>
                <w:szCs w:val="22"/>
              </w:rPr>
            </w:pPr>
          </w:p>
          <w:p w14:paraId="47178E63" w14:textId="6C3F54E9" w:rsidR="00BC789C" w:rsidRPr="00545C5C" w:rsidRDefault="00041F9F" w:rsidP="00545C5C">
            <w:pPr>
              <w:pStyle w:val="ListParagraph"/>
              <w:numPr>
                <w:ilvl w:val="0"/>
                <w:numId w:val="34"/>
              </w:numPr>
              <w:ind w:left="360"/>
              <w:jc w:val="both"/>
              <w:rPr>
                <w:rFonts w:ascii="Arial" w:hAnsi="Arial" w:cs="Arial"/>
                <w:iCs/>
                <w:sz w:val="22"/>
                <w:szCs w:val="22"/>
              </w:rPr>
            </w:pPr>
            <w:r>
              <w:rPr>
                <w:rFonts w:ascii="Arial" w:hAnsi="Arial" w:cs="Arial"/>
                <w:iCs/>
                <w:sz w:val="22"/>
                <w:szCs w:val="22"/>
              </w:rPr>
              <w:t>Reasonable f</w:t>
            </w:r>
            <w:r w:rsidR="000729CA" w:rsidRPr="00545C5C">
              <w:rPr>
                <w:rFonts w:ascii="Arial" w:hAnsi="Arial" w:cs="Arial"/>
                <w:iCs/>
                <w:sz w:val="22"/>
                <w:szCs w:val="22"/>
              </w:rPr>
              <w:t xml:space="preserve">inancial sustainability </w:t>
            </w:r>
            <w:r>
              <w:rPr>
                <w:rFonts w:ascii="Arial" w:hAnsi="Arial" w:cs="Arial"/>
                <w:iCs/>
                <w:sz w:val="22"/>
                <w:szCs w:val="22"/>
              </w:rPr>
              <w:t xml:space="preserve">however </w:t>
            </w:r>
            <w:r w:rsidR="000729CA" w:rsidRPr="00545C5C">
              <w:rPr>
                <w:rFonts w:ascii="Arial" w:hAnsi="Arial" w:cs="Arial"/>
                <w:iCs/>
                <w:sz w:val="22"/>
                <w:szCs w:val="22"/>
              </w:rPr>
              <w:t xml:space="preserve">there are some income numbers that </w:t>
            </w:r>
            <w:r>
              <w:rPr>
                <w:rFonts w:ascii="Arial" w:hAnsi="Arial" w:cs="Arial"/>
                <w:iCs/>
                <w:sz w:val="22"/>
                <w:szCs w:val="22"/>
              </w:rPr>
              <w:t>remain</w:t>
            </w:r>
            <w:r w:rsidR="000729CA" w:rsidRPr="00545C5C">
              <w:rPr>
                <w:rFonts w:ascii="Arial" w:hAnsi="Arial" w:cs="Arial"/>
                <w:iCs/>
                <w:sz w:val="22"/>
                <w:szCs w:val="22"/>
              </w:rPr>
              <w:t xml:space="preserve"> a challenge. Further updates </w:t>
            </w:r>
            <w:r>
              <w:rPr>
                <w:rFonts w:ascii="Arial" w:hAnsi="Arial" w:cs="Arial"/>
                <w:iCs/>
                <w:sz w:val="22"/>
                <w:szCs w:val="22"/>
              </w:rPr>
              <w:t>are to be provi</w:t>
            </w:r>
            <w:r w:rsidR="00924855">
              <w:rPr>
                <w:rFonts w:ascii="Arial" w:hAnsi="Arial" w:cs="Arial"/>
                <w:iCs/>
                <w:sz w:val="22"/>
                <w:szCs w:val="22"/>
              </w:rPr>
              <w:t>ded later in the agenda</w:t>
            </w:r>
            <w:r w:rsidR="000729CA" w:rsidRPr="00545C5C">
              <w:rPr>
                <w:rFonts w:ascii="Arial" w:hAnsi="Arial" w:cs="Arial"/>
                <w:iCs/>
                <w:sz w:val="22"/>
                <w:szCs w:val="22"/>
              </w:rPr>
              <w:t xml:space="preserve">.  </w:t>
            </w:r>
          </w:p>
          <w:p w14:paraId="17916C92" w14:textId="40FED28A" w:rsidR="000729CA" w:rsidRPr="00545C5C" w:rsidRDefault="000729CA" w:rsidP="00545C5C">
            <w:pPr>
              <w:jc w:val="both"/>
              <w:rPr>
                <w:rFonts w:cs="Arial"/>
                <w:iCs/>
                <w:sz w:val="22"/>
                <w:szCs w:val="22"/>
              </w:rPr>
            </w:pPr>
          </w:p>
          <w:p w14:paraId="0ADFC623" w14:textId="2B55C110" w:rsidR="000729CA" w:rsidRPr="00545C5C" w:rsidRDefault="000729CA" w:rsidP="00545C5C">
            <w:pPr>
              <w:pStyle w:val="ListParagraph"/>
              <w:numPr>
                <w:ilvl w:val="0"/>
                <w:numId w:val="34"/>
              </w:numPr>
              <w:ind w:left="360"/>
              <w:jc w:val="both"/>
              <w:rPr>
                <w:rFonts w:ascii="Arial" w:hAnsi="Arial" w:cs="Arial"/>
                <w:iCs/>
                <w:sz w:val="22"/>
                <w:szCs w:val="22"/>
              </w:rPr>
            </w:pPr>
            <w:r w:rsidRPr="00545C5C">
              <w:rPr>
                <w:rFonts w:ascii="Arial" w:hAnsi="Arial" w:cs="Arial"/>
                <w:iCs/>
                <w:sz w:val="22"/>
                <w:szCs w:val="22"/>
              </w:rPr>
              <w:t>Apprentice number</w:t>
            </w:r>
            <w:r w:rsidR="00924855">
              <w:rPr>
                <w:rFonts w:ascii="Arial" w:hAnsi="Arial" w:cs="Arial"/>
                <w:iCs/>
                <w:sz w:val="22"/>
                <w:szCs w:val="22"/>
              </w:rPr>
              <w:t xml:space="preserve">s have seen a </w:t>
            </w:r>
            <w:r w:rsidRPr="00545C5C">
              <w:rPr>
                <w:rFonts w:ascii="Arial" w:hAnsi="Arial" w:cs="Arial"/>
                <w:iCs/>
                <w:sz w:val="22"/>
                <w:szCs w:val="22"/>
              </w:rPr>
              <w:t xml:space="preserve">growth from last year but </w:t>
            </w:r>
            <w:r w:rsidR="00924855">
              <w:rPr>
                <w:rFonts w:ascii="Arial" w:hAnsi="Arial" w:cs="Arial"/>
                <w:iCs/>
                <w:sz w:val="22"/>
                <w:szCs w:val="22"/>
              </w:rPr>
              <w:t xml:space="preserve">remain </w:t>
            </w:r>
            <w:r w:rsidRPr="00545C5C">
              <w:rPr>
                <w:rFonts w:ascii="Arial" w:hAnsi="Arial" w:cs="Arial"/>
                <w:iCs/>
                <w:sz w:val="22"/>
                <w:szCs w:val="22"/>
              </w:rPr>
              <w:t xml:space="preserve">below budget.  </w:t>
            </w:r>
            <w:r w:rsidR="005C188F" w:rsidRPr="00545C5C">
              <w:rPr>
                <w:rFonts w:ascii="Arial" w:hAnsi="Arial" w:cs="Arial"/>
                <w:iCs/>
                <w:sz w:val="22"/>
                <w:szCs w:val="22"/>
              </w:rPr>
              <w:t xml:space="preserve"> </w:t>
            </w:r>
            <w:r w:rsidR="001B490B">
              <w:rPr>
                <w:rFonts w:ascii="Arial" w:hAnsi="Arial" w:cs="Arial"/>
                <w:iCs/>
                <w:sz w:val="22"/>
                <w:szCs w:val="22"/>
              </w:rPr>
              <w:t>Further update is to be provided in the management accounts item</w:t>
            </w:r>
            <w:r w:rsidR="005C188F" w:rsidRPr="00545C5C">
              <w:rPr>
                <w:rFonts w:ascii="Arial" w:hAnsi="Arial" w:cs="Arial"/>
                <w:iCs/>
                <w:sz w:val="22"/>
                <w:szCs w:val="22"/>
              </w:rPr>
              <w:t>.</w:t>
            </w:r>
          </w:p>
          <w:p w14:paraId="35A5EEDB" w14:textId="39C9133D" w:rsidR="005C188F" w:rsidRPr="00545C5C" w:rsidRDefault="005C188F" w:rsidP="00545C5C">
            <w:pPr>
              <w:jc w:val="both"/>
              <w:rPr>
                <w:rFonts w:cs="Arial"/>
                <w:iCs/>
                <w:sz w:val="22"/>
                <w:szCs w:val="22"/>
              </w:rPr>
            </w:pPr>
          </w:p>
          <w:p w14:paraId="71F3D02B" w14:textId="5D2C4D3B" w:rsidR="005C188F" w:rsidRPr="00545C5C" w:rsidRDefault="0091137A" w:rsidP="00545C5C">
            <w:pPr>
              <w:pStyle w:val="ListParagraph"/>
              <w:numPr>
                <w:ilvl w:val="0"/>
                <w:numId w:val="34"/>
              </w:numPr>
              <w:ind w:left="360"/>
              <w:jc w:val="both"/>
              <w:rPr>
                <w:rFonts w:ascii="Arial" w:hAnsi="Arial" w:cs="Arial"/>
                <w:iCs/>
                <w:sz w:val="22"/>
                <w:szCs w:val="22"/>
              </w:rPr>
            </w:pPr>
            <w:r>
              <w:rPr>
                <w:rFonts w:ascii="Arial" w:hAnsi="Arial" w:cs="Arial"/>
                <w:iCs/>
                <w:sz w:val="22"/>
                <w:szCs w:val="22"/>
              </w:rPr>
              <w:t xml:space="preserve">It </w:t>
            </w:r>
            <w:proofErr w:type="gramStart"/>
            <w:r>
              <w:rPr>
                <w:rFonts w:ascii="Arial" w:hAnsi="Arial" w:cs="Arial"/>
                <w:iCs/>
                <w:sz w:val="22"/>
                <w:szCs w:val="22"/>
              </w:rPr>
              <w:t>is considered to be</w:t>
            </w:r>
            <w:proofErr w:type="gramEnd"/>
            <w:r>
              <w:rPr>
                <w:rFonts w:ascii="Arial" w:hAnsi="Arial" w:cs="Arial"/>
                <w:iCs/>
                <w:sz w:val="22"/>
                <w:szCs w:val="22"/>
              </w:rPr>
              <w:t xml:space="preserve"> a challenge to</w:t>
            </w:r>
            <w:r w:rsidR="008707B0">
              <w:rPr>
                <w:rFonts w:ascii="Arial" w:hAnsi="Arial" w:cs="Arial"/>
                <w:iCs/>
                <w:sz w:val="22"/>
                <w:szCs w:val="22"/>
              </w:rPr>
              <w:t xml:space="preserve"> achieve the </w:t>
            </w:r>
            <w:r w:rsidR="00A9529A">
              <w:rPr>
                <w:rFonts w:ascii="Arial" w:hAnsi="Arial" w:cs="Arial"/>
                <w:iCs/>
                <w:sz w:val="22"/>
                <w:szCs w:val="22"/>
              </w:rPr>
              <w:t>w</w:t>
            </w:r>
            <w:r w:rsidR="005C188F" w:rsidRPr="00545C5C">
              <w:rPr>
                <w:rFonts w:ascii="Arial" w:hAnsi="Arial" w:cs="Arial"/>
                <w:iCs/>
                <w:sz w:val="22"/>
                <w:szCs w:val="22"/>
              </w:rPr>
              <w:t>ork placements</w:t>
            </w:r>
            <w:r w:rsidR="00A9529A">
              <w:rPr>
                <w:rFonts w:ascii="Arial" w:hAnsi="Arial" w:cs="Arial"/>
                <w:iCs/>
                <w:sz w:val="22"/>
                <w:szCs w:val="22"/>
              </w:rPr>
              <w:t xml:space="preserve"> </w:t>
            </w:r>
            <w:r w:rsidR="008707B0">
              <w:rPr>
                <w:rFonts w:ascii="Arial" w:hAnsi="Arial" w:cs="Arial"/>
                <w:iCs/>
                <w:sz w:val="22"/>
                <w:szCs w:val="22"/>
              </w:rPr>
              <w:t xml:space="preserve">target </w:t>
            </w:r>
            <w:r>
              <w:rPr>
                <w:rFonts w:ascii="Arial" w:hAnsi="Arial" w:cs="Arial"/>
                <w:iCs/>
                <w:sz w:val="22"/>
                <w:szCs w:val="22"/>
              </w:rPr>
              <w:t xml:space="preserve">through to </w:t>
            </w:r>
            <w:r w:rsidR="008707B0">
              <w:rPr>
                <w:rFonts w:ascii="Arial" w:hAnsi="Arial" w:cs="Arial"/>
                <w:iCs/>
                <w:sz w:val="22"/>
                <w:szCs w:val="22"/>
              </w:rPr>
              <w:t>the end of the year.</w:t>
            </w:r>
          </w:p>
          <w:p w14:paraId="3BEAE353" w14:textId="3D1FB647" w:rsidR="002278ED" w:rsidRPr="00545C5C" w:rsidRDefault="002278ED" w:rsidP="00545C5C">
            <w:pPr>
              <w:jc w:val="both"/>
              <w:rPr>
                <w:rFonts w:cs="Arial"/>
                <w:iCs/>
                <w:sz w:val="22"/>
                <w:szCs w:val="22"/>
              </w:rPr>
            </w:pPr>
          </w:p>
          <w:p w14:paraId="30486806" w14:textId="40F82094" w:rsidR="000A32C6" w:rsidRDefault="006F22C3" w:rsidP="006F22C3">
            <w:pPr>
              <w:jc w:val="both"/>
              <w:rPr>
                <w:rFonts w:cs="Arial"/>
                <w:iCs/>
                <w:sz w:val="22"/>
                <w:szCs w:val="22"/>
              </w:rPr>
            </w:pPr>
            <w:r>
              <w:rPr>
                <w:rFonts w:cs="Arial"/>
                <w:iCs/>
                <w:sz w:val="22"/>
                <w:szCs w:val="22"/>
              </w:rPr>
              <w:t>Governors asked</w:t>
            </w:r>
            <w:r w:rsidR="0091137A">
              <w:rPr>
                <w:rFonts w:cs="Arial"/>
                <w:iCs/>
                <w:sz w:val="22"/>
                <w:szCs w:val="22"/>
              </w:rPr>
              <w:t xml:space="preserve"> whether there was any potential</w:t>
            </w:r>
            <w:r>
              <w:rPr>
                <w:rFonts w:cs="Arial"/>
                <w:iCs/>
                <w:sz w:val="22"/>
                <w:szCs w:val="22"/>
              </w:rPr>
              <w:t xml:space="preserve"> impact of not achieving the placement</w:t>
            </w:r>
            <w:r w:rsidR="00602ED7">
              <w:rPr>
                <w:rFonts w:cs="Arial"/>
                <w:iCs/>
                <w:sz w:val="22"/>
                <w:szCs w:val="22"/>
              </w:rPr>
              <w:t>s target.  The Vice Principal of Finance and Professional Services advised that there could be a potential clawback of funding if the numbers are not reached</w:t>
            </w:r>
            <w:r w:rsidR="00C83DA8">
              <w:rPr>
                <w:rFonts w:cs="Arial"/>
                <w:iCs/>
                <w:sz w:val="22"/>
                <w:szCs w:val="22"/>
              </w:rPr>
              <w:t xml:space="preserve">.  There is </w:t>
            </w:r>
            <w:r w:rsidR="005B6E5D">
              <w:rPr>
                <w:rFonts w:cs="Arial"/>
                <w:iCs/>
                <w:sz w:val="22"/>
                <w:szCs w:val="22"/>
              </w:rPr>
              <w:t xml:space="preserve">also </w:t>
            </w:r>
            <w:r w:rsidR="00C83DA8">
              <w:rPr>
                <w:rFonts w:cs="Arial"/>
                <w:iCs/>
                <w:sz w:val="22"/>
                <w:szCs w:val="22"/>
              </w:rPr>
              <w:t>a challenge</w:t>
            </w:r>
            <w:r w:rsidR="000A32C6">
              <w:rPr>
                <w:rFonts w:cs="Arial"/>
                <w:iCs/>
                <w:sz w:val="22"/>
                <w:szCs w:val="22"/>
              </w:rPr>
              <w:t xml:space="preserve"> </w:t>
            </w:r>
            <w:r w:rsidR="005B6E5D">
              <w:rPr>
                <w:rFonts w:cs="Arial"/>
                <w:iCs/>
                <w:sz w:val="22"/>
                <w:szCs w:val="22"/>
              </w:rPr>
              <w:t>with</w:t>
            </w:r>
            <w:r w:rsidR="000A32C6">
              <w:rPr>
                <w:rFonts w:cs="Arial"/>
                <w:iCs/>
                <w:sz w:val="22"/>
                <w:szCs w:val="22"/>
              </w:rPr>
              <w:t xml:space="preserve"> </w:t>
            </w:r>
            <w:r w:rsidR="00C83DA8">
              <w:rPr>
                <w:rFonts w:cs="Arial"/>
                <w:iCs/>
                <w:sz w:val="22"/>
                <w:szCs w:val="22"/>
              </w:rPr>
              <w:t xml:space="preserve">all placements </w:t>
            </w:r>
            <w:r w:rsidR="000A32C6">
              <w:rPr>
                <w:rFonts w:cs="Arial"/>
                <w:iCs/>
                <w:sz w:val="22"/>
                <w:szCs w:val="22"/>
              </w:rPr>
              <w:t>need</w:t>
            </w:r>
            <w:r w:rsidR="005B6E5D">
              <w:rPr>
                <w:rFonts w:cs="Arial"/>
                <w:iCs/>
                <w:sz w:val="22"/>
                <w:szCs w:val="22"/>
              </w:rPr>
              <w:t>ing</w:t>
            </w:r>
            <w:r w:rsidR="00C83DA8">
              <w:rPr>
                <w:rFonts w:cs="Arial"/>
                <w:iCs/>
                <w:sz w:val="22"/>
                <w:szCs w:val="22"/>
              </w:rPr>
              <w:t xml:space="preserve"> to be completed face-to-face</w:t>
            </w:r>
            <w:r w:rsidR="000A32C6">
              <w:rPr>
                <w:rFonts w:cs="Arial"/>
                <w:iCs/>
                <w:sz w:val="22"/>
                <w:szCs w:val="22"/>
              </w:rPr>
              <w:t>.</w:t>
            </w:r>
            <w:r w:rsidR="00406AAE">
              <w:rPr>
                <w:rFonts w:cs="Arial"/>
                <w:iCs/>
                <w:sz w:val="22"/>
                <w:szCs w:val="22"/>
              </w:rPr>
              <w:t xml:space="preserve">  This is a government requirement.</w:t>
            </w:r>
          </w:p>
          <w:p w14:paraId="6C2B9C25" w14:textId="77777777" w:rsidR="000A32C6" w:rsidRDefault="000A32C6" w:rsidP="006F22C3">
            <w:pPr>
              <w:jc w:val="both"/>
              <w:rPr>
                <w:rFonts w:cs="Arial"/>
                <w:iCs/>
                <w:sz w:val="22"/>
                <w:szCs w:val="22"/>
              </w:rPr>
            </w:pPr>
          </w:p>
          <w:p w14:paraId="67DE03BB" w14:textId="21A6CCE0" w:rsidR="007B47A1" w:rsidRDefault="007B47A1" w:rsidP="0045711C">
            <w:pPr>
              <w:jc w:val="both"/>
              <w:rPr>
                <w:rFonts w:cs="Arial"/>
                <w:iCs/>
                <w:sz w:val="22"/>
                <w:szCs w:val="22"/>
              </w:rPr>
            </w:pPr>
            <w:r>
              <w:rPr>
                <w:rFonts w:cs="Arial"/>
                <w:b/>
                <w:bCs/>
                <w:i/>
                <w:sz w:val="22"/>
                <w:szCs w:val="22"/>
              </w:rPr>
              <w:t xml:space="preserve">The Committee resolved to note the </w:t>
            </w:r>
            <w:r w:rsidR="00820E5E">
              <w:rPr>
                <w:rFonts w:cs="Arial"/>
                <w:b/>
                <w:bCs/>
                <w:i/>
                <w:sz w:val="22"/>
                <w:szCs w:val="22"/>
              </w:rPr>
              <w:t>KPI Scorecard update.</w:t>
            </w:r>
          </w:p>
          <w:p w14:paraId="4161E507" w14:textId="77777777" w:rsidR="007B47A1" w:rsidRPr="00D2685F" w:rsidRDefault="007B47A1" w:rsidP="0045711C">
            <w:pPr>
              <w:jc w:val="both"/>
              <w:rPr>
                <w:rFonts w:cs="Arial"/>
                <w:iCs/>
                <w:sz w:val="22"/>
                <w:szCs w:val="22"/>
              </w:rPr>
            </w:pPr>
          </w:p>
          <w:p w14:paraId="3CA2BA11" w14:textId="361D83FE" w:rsidR="00BB4387" w:rsidRDefault="00D2685F" w:rsidP="0045711C">
            <w:pPr>
              <w:jc w:val="both"/>
              <w:rPr>
                <w:b/>
                <w:bCs/>
                <w:sz w:val="22"/>
                <w:szCs w:val="22"/>
              </w:rPr>
            </w:pPr>
            <w:r w:rsidRPr="00D2685F">
              <w:rPr>
                <w:b/>
                <w:bCs/>
                <w:sz w:val="22"/>
                <w:szCs w:val="22"/>
              </w:rPr>
              <w:t>Implementation Plan – Pillar 4, 5 &amp; 6</w:t>
            </w:r>
          </w:p>
          <w:p w14:paraId="255D8263" w14:textId="5771964A" w:rsidR="003E7150" w:rsidRDefault="00427DE0" w:rsidP="0045711C">
            <w:pPr>
              <w:jc w:val="both"/>
              <w:rPr>
                <w:rFonts w:ascii="ArialMT" w:eastAsiaTheme="minorHAnsi" w:hAnsi="ArialMT" w:cs="ArialMT"/>
                <w:sz w:val="22"/>
                <w:szCs w:val="22"/>
                <w:lang w:eastAsia="en-US"/>
              </w:rPr>
            </w:pPr>
            <w:r>
              <w:rPr>
                <w:rFonts w:ascii="ArialMT" w:eastAsiaTheme="minorHAnsi" w:hAnsi="ArialMT" w:cs="ArialMT"/>
                <w:sz w:val="22"/>
                <w:szCs w:val="22"/>
                <w:lang w:eastAsia="en-US"/>
              </w:rPr>
              <w:t>The report submitted to Committee summarised the progress reports for strategic pillars 4, 5 and 6.  Key points of note were –</w:t>
            </w:r>
          </w:p>
          <w:p w14:paraId="70C6E4DE" w14:textId="3B9F753E" w:rsidR="00427DE0" w:rsidRDefault="00427DE0" w:rsidP="0045711C">
            <w:pPr>
              <w:jc w:val="both"/>
              <w:rPr>
                <w:rFonts w:ascii="ArialMT" w:eastAsiaTheme="minorHAnsi" w:hAnsi="ArialMT" w:cs="ArialMT"/>
                <w:sz w:val="22"/>
                <w:szCs w:val="22"/>
                <w:lang w:eastAsia="en-US"/>
              </w:rPr>
            </w:pPr>
          </w:p>
          <w:p w14:paraId="6F6195A0" w14:textId="5D975B5F" w:rsidR="00427DE0" w:rsidRPr="003C2778" w:rsidRDefault="00B355A3" w:rsidP="00427DE0">
            <w:pPr>
              <w:pStyle w:val="ListParagraph"/>
              <w:numPr>
                <w:ilvl w:val="0"/>
                <w:numId w:val="30"/>
              </w:numPr>
              <w:jc w:val="both"/>
              <w:rPr>
                <w:rFonts w:ascii="Arial" w:hAnsi="Arial" w:cs="Arial"/>
                <w:sz w:val="22"/>
                <w:szCs w:val="22"/>
              </w:rPr>
            </w:pPr>
            <w:r>
              <w:rPr>
                <w:rFonts w:ascii="Arial" w:hAnsi="Arial" w:cs="Arial"/>
                <w:sz w:val="22"/>
                <w:szCs w:val="22"/>
              </w:rPr>
              <w:t xml:space="preserve">The Post-16 capacity fund bid had been submitted and </w:t>
            </w:r>
            <w:r w:rsidR="00DC7B67">
              <w:rPr>
                <w:rFonts w:ascii="Arial" w:hAnsi="Arial" w:cs="Arial"/>
                <w:sz w:val="22"/>
                <w:szCs w:val="22"/>
              </w:rPr>
              <w:t>the College is</w:t>
            </w:r>
            <w:r>
              <w:rPr>
                <w:rFonts w:ascii="Arial" w:hAnsi="Arial" w:cs="Arial"/>
                <w:sz w:val="22"/>
                <w:szCs w:val="22"/>
              </w:rPr>
              <w:t xml:space="preserve"> waiting to hear back </w:t>
            </w:r>
            <w:r w:rsidR="001B7A0C">
              <w:rPr>
                <w:rFonts w:ascii="Arial" w:hAnsi="Arial" w:cs="Arial"/>
                <w:sz w:val="22"/>
                <w:szCs w:val="22"/>
              </w:rPr>
              <w:t xml:space="preserve">on the outcome.  Two </w:t>
            </w:r>
            <w:r w:rsidR="002F74A9">
              <w:rPr>
                <w:rFonts w:ascii="Arial" w:hAnsi="Arial" w:cs="Arial"/>
                <w:sz w:val="22"/>
                <w:szCs w:val="22"/>
              </w:rPr>
              <w:t xml:space="preserve">grants are due to come through in April </w:t>
            </w:r>
            <w:proofErr w:type="gramStart"/>
            <w:r w:rsidR="002F74A9">
              <w:rPr>
                <w:rFonts w:ascii="Arial" w:hAnsi="Arial" w:cs="Arial"/>
                <w:sz w:val="22"/>
                <w:szCs w:val="22"/>
              </w:rPr>
              <w:t>as a result of</w:t>
            </w:r>
            <w:proofErr w:type="gramEnd"/>
            <w:r w:rsidR="002F74A9">
              <w:rPr>
                <w:rFonts w:ascii="Arial" w:hAnsi="Arial" w:cs="Arial"/>
                <w:sz w:val="22"/>
                <w:szCs w:val="22"/>
              </w:rPr>
              <w:t xml:space="preserve"> the ONS reclassification decision and can be used over the next couple of years.</w:t>
            </w:r>
          </w:p>
          <w:p w14:paraId="02CF1611" w14:textId="77777777" w:rsidR="007C0BCF" w:rsidRDefault="002F74A9" w:rsidP="008B6E65">
            <w:pPr>
              <w:pStyle w:val="ListParagraph"/>
              <w:numPr>
                <w:ilvl w:val="0"/>
                <w:numId w:val="30"/>
              </w:numPr>
              <w:jc w:val="both"/>
              <w:rPr>
                <w:rFonts w:ascii="Arial" w:hAnsi="Arial" w:cs="Arial"/>
                <w:sz w:val="22"/>
                <w:szCs w:val="22"/>
              </w:rPr>
            </w:pPr>
            <w:r w:rsidRPr="007C0BCF">
              <w:rPr>
                <w:rFonts w:ascii="Arial" w:hAnsi="Arial" w:cs="Arial"/>
                <w:sz w:val="22"/>
                <w:szCs w:val="22"/>
              </w:rPr>
              <w:t>£</w:t>
            </w:r>
            <w:r w:rsidR="001430CF" w:rsidRPr="007C0BCF">
              <w:rPr>
                <w:rFonts w:ascii="Arial" w:hAnsi="Arial" w:cs="Arial"/>
                <w:sz w:val="22"/>
                <w:szCs w:val="22"/>
              </w:rPr>
              <w:t xml:space="preserve">260k </w:t>
            </w:r>
            <w:r w:rsidR="007C0BCF" w:rsidRPr="007C0BCF">
              <w:rPr>
                <w:rFonts w:ascii="Arial" w:hAnsi="Arial" w:cs="Arial"/>
                <w:sz w:val="22"/>
                <w:szCs w:val="22"/>
              </w:rPr>
              <w:t>allocated to support</w:t>
            </w:r>
            <w:r w:rsidR="001430CF" w:rsidRPr="007C0BCF">
              <w:rPr>
                <w:rFonts w:ascii="Arial" w:hAnsi="Arial" w:cs="Arial"/>
                <w:sz w:val="22"/>
                <w:szCs w:val="22"/>
              </w:rPr>
              <w:t xml:space="preserve"> sustainability </w:t>
            </w:r>
            <w:r w:rsidR="007C0BCF" w:rsidRPr="007C0BCF">
              <w:rPr>
                <w:rFonts w:ascii="Arial" w:hAnsi="Arial" w:cs="Arial"/>
                <w:sz w:val="22"/>
                <w:szCs w:val="22"/>
              </w:rPr>
              <w:t>measures in reducing</w:t>
            </w:r>
            <w:r w:rsidR="001430CF" w:rsidRPr="007C0BCF">
              <w:rPr>
                <w:rFonts w:ascii="Arial" w:hAnsi="Arial" w:cs="Arial"/>
                <w:sz w:val="22"/>
                <w:szCs w:val="22"/>
              </w:rPr>
              <w:t xml:space="preserve"> energy use, replacing LED lighting, solar panels etc.  </w:t>
            </w:r>
          </w:p>
          <w:p w14:paraId="324DDE4A" w14:textId="70558E1A" w:rsidR="004601B5" w:rsidRDefault="004601B5" w:rsidP="0045711C">
            <w:pPr>
              <w:jc w:val="both"/>
              <w:rPr>
                <w:sz w:val="22"/>
                <w:szCs w:val="22"/>
              </w:rPr>
            </w:pPr>
          </w:p>
          <w:p w14:paraId="798546CB" w14:textId="0D411A23" w:rsidR="00D2685F" w:rsidRDefault="00D2685F" w:rsidP="0045711C">
            <w:pPr>
              <w:jc w:val="both"/>
              <w:rPr>
                <w:b/>
                <w:bCs/>
                <w:sz w:val="22"/>
                <w:szCs w:val="22"/>
              </w:rPr>
            </w:pPr>
            <w:r w:rsidRPr="00D2685F">
              <w:rPr>
                <w:b/>
                <w:bCs/>
                <w:sz w:val="22"/>
                <w:szCs w:val="22"/>
              </w:rPr>
              <w:t>Strategic Risk Monitoring</w:t>
            </w:r>
          </w:p>
          <w:p w14:paraId="15946099" w14:textId="4298B326" w:rsidR="003E7150" w:rsidRDefault="00881101" w:rsidP="0045711C">
            <w:pPr>
              <w:jc w:val="both"/>
              <w:rPr>
                <w:sz w:val="22"/>
                <w:szCs w:val="22"/>
              </w:rPr>
            </w:pPr>
            <w:r>
              <w:rPr>
                <w:sz w:val="22"/>
                <w:szCs w:val="22"/>
              </w:rPr>
              <w:t xml:space="preserve">The Committee received the risk report detailing the College’s key risks monitored and based on the information available as </w:t>
            </w:r>
            <w:r w:rsidR="007D2C80">
              <w:rPr>
                <w:sz w:val="22"/>
                <w:szCs w:val="22"/>
              </w:rPr>
              <w:t>of</w:t>
            </w:r>
            <w:r>
              <w:rPr>
                <w:sz w:val="22"/>
                <w:szCs w:val="22"/>
              </w:rPr>
              <w:t xml:space="preserve"> 1 February 2023.  </w:t>
            </w:r>
          </w:p>
          <w:p w14:paraId="18610658" w14:textId="5D3D2380" w:rsidR="00BB0573" w:rsidRDefault="00BB0573" w:rsidP="0045711C">
            <w:pPr>
              <w:jc w:val="both"/>
              <w:rPr>
                <w:sz w:val="22"/>
                <w:szCs w:val="22"/>
              </w:rPr>
            </w:pPr>
          </w:p>
          <w:p w14:paraId="7E52D4A9" w14:textId="401A72DB" w:rsidR="003A29A8" w:rsidRDefault="0054201A" w:rsidP="0045711C">
            <w:pPr>
              <w:jc w:val="both"/>
              <w:rPr>
                <w:sz w:val="22"/>
                <w:szCs w:val="22"/>
              </w:rPr>
            </w:pPr>
            <w:r>
              <w:rPr>
                <w:sz w:val="22"/>
                <w:szCs w:val="22"/>
              </w:rPr>
              <w:t xml:space="preserve">The </w:t>
            </w:r>
            <w:r w:rsidR="00F51264">
              <w:rPr>
                <w:sz w:val="22"/>
                <w:szCs w:val="22"/>
              </w:rPr>
              <w:t xml:space="preserve">Vice Principal of Finance and Professional Services advised members that the </w:t>
            </w:r>
            <w:r>
              <w:rPr>
                <w:sz w:val="22"/>
                <w:szCs w:val="22"/>
              </w:rPr>
              <w:t xml:space="preserve">investment risk (4) remains at green, </w:t>
            </w:r>
            <w:r w:rsidR="00C901ED">
              <w:rPr>
                <w:sz w:val="22"/>
                <w:szCs w:val="22"/>
              </w:rPr>
              <w:t xml:space="preserve">considered to be </w:t>
            </w:r>
            <w:r w:rsidR="00E62DBC">
              <w:rPr>
                <w:sz w:val="22"/>
                <w:szCs w:val="22"/>
              </w:rPr>
              <w:t>very positive at present</w:t>
            </w:r>
            <w:r w:rsidR="00C901ED">
              <w:rPr>
                <w:sz w:val="22"/>
                <w:szCs w:val="22"/>
              </w:rPr>
              <w:t>.  H</w:t>
            </w:r>
            <w:r w:rsidR="00E62DBC">
              <w:rPr>
                <w:sz w:val="22"/>
                <w:szCs w:val="22"/>
              </w:rPr>
              <w:t>owever</w:t>
            </w:r>
            <w:r w:rsidR="00C901ED">
              <w:rPr>
                <w:sz w:val="22"/>
                <w:szCs w:val="22"/>
              </w:rPr>
              <w:t>,</w:t>
            </w:r>
            <w:r w:rsidR="00E62DBC">
              <w:rPr>
                <w:sz w:val="22"/>
                <w:szCs w:val="22"/>
              </w:rPr>
              <w:t xml:space="preserve"> </w:t>
            </w:r>
            <w:r w:rsidR="002D0119">
              <w:rPr>
                <w:sz w:val="22"/>
                <w:szCs w:val="22"/>
              </w:rPr>
              <w:t xml:space="preserve">the direction of travel regarding </w:t>
            </w:r>
            <w:r w:rsidR="00E62DBC">
              <w:rPr>
                <w:sz w:val="22"/>
                <w:szCs w:val="22"/>
              </w:rPr>
              <w:t xml:space="preserve">long term financial sustainability </w:t>
            </w:r>
            <w:r w:rsidR="002D0119">
              <w:rPr>
                <w:sz w:val="22"/>
                <w:szCs w:val="22"/>
              </w:rPr>
              <w:t xml:space="preserve">is </w:t>
            </w:r>
            <w:r w:rsidR="00E62DBC">
              <w:rPr>
                <w:sz w:val="22"/>
                <w:szCs w:val="22"/>
              </w:rPr>
              <w:t>thought to be increasing</w:t>
            </w:r>
            <w:r w:rsidR="002D0119">
              <w:rPr>
                <w:sz w:val="22"/>
                <w:szCs w:val="22"/>
              </w:rPr>
              <w:t xml:space="preserve">.  </w:t>
            </w:r>
            <w:r w:rsidR="00C901ED">
              <w:rPr>
                <w:sz w:val="22"/>
                <w:szCs w:val="22"/>
              </w:rPr>
              <w:t xml:space="preserve">It was noted that </w:t>
            </w:r>
            <w:r w:rsidR="003A29A8">
              <w:rPr>
                <w:sz w:val="22"/>
                <w:szCs w:val="22"/>
              </w:rPr>
              <w:t xml:space="preserve">Partnerships </w:t>
            </w:r>
            <w:r w:rsidR="00C901ED">
              <w:rPr>
                <w:sz w:val="22"/>
                <w:szCs w:val="22"/>
              </w:rPr>
              <w:t xml:space="preserve">will be a retained risk at green </w:t>
            </w:r>
            <w:r w:rsidR="00565E04">
              <w:rPr>
                <w:sz w:val="22"/>
                <w:szCs w:val="22"/>
              </w:rPr>
              <w:t>for the moment and that Cyber security will continue to be rated at red</w:t>
            </w:r>
            <w:r w:rsidR="00BB0B52">
              <w:rPr>
                <w:sz w:val="22"/>
                <w:szCs w:val="22"/>
              </w:rPr>
              <w:t xml:space="preserve"> with the </w:t>
            </w:r>
            <w:r w:rsidR="00565E04">
              <w:rPr>
                <w:sz w:val="22"/>
                <w:szCs w:val="22"/>
              </w:rPr>
              <w:t>continuing threat</w:t>
            </w:r>
            <w:r w:rsidR="00EB121B">
              <w:rPr>
                <w:sz w:val="22"/>
                <w:szCs w:val="22"/>
              </w:rPr>
              <w:t xml:space="preserve"> posed</w:t>
            </w:r>
            <w:r w:rsidR="00565E04">
              <w:rPr>
                <w:sz w:val="22"/>
                <w:szCs w:val="22"/>
              </w:rPr>
              <w:t>.</w:t>
            </w:r>
          </w:p>
          <w:p w14:paraId="4DA5EE02" w14:textId="40496B89" w:rsidR="003A29A8" w:rsidRDefault="003A29A8" w:rsidP="0045711C">
            <w:pPr>
              <w:jc w:val="both"/>
              <w:rPr>
                <w:sz w:val="22"/>
                <w:szCs w:val="22"/>
              </w:rPr>
            </w:pPr>
          </w:p>
          <w:p w14:paraId="1AD2E3DE" w14:textId="1600F29B" w:rsidR="00943771" w:rsidRDefault="0006321B" w:rsidP="0045711C">
            <w:pPr>
              <w:jc w:val="both"/>
              <w:rPr>
                <w:sz w:val="22"/>
                <w:szCs w:val="22"/>
              </w:rPr>
            </w:pPr>
            <w:r>
              <w:rPr>
                <w:sz w:val="22"/>
                <w:szCs w:val="22"/>
              </w:rPr>
              <w:t xml:space="preserve">A governor commented that </w:t>
            </w:r>
            <w:r w:rsidR="00E15555">
              <w:rPr>
                <w:sz w:val="22"/>
                <w:szCs w:val="22"/>
              </w:rPr>
              <w:t xml:space="preserve">at a recent meeting within </w:t>
            </w:r>
            <w:r w:rsidR="008E65CF">
              <w:rPr>
                <w:sz w:val="22"/>
                <w:szCs w:val="22"/>
              </w:rPr>
              <w:t xml:space="preserve">their organisation </w:t>
            </w:r>
            <w:r w:rsidR="00E15555">
              <w:rPr>
                <w:sz w:val="22"/>
                <w:szCs w:val="22"/>
              </w:rPr>
              <w:t xml:space="preserve">they had discussed the continued </w:t>
            </w:r>
            <w:r w:rsidR="004A47DA">
              <w:rPr>
                <w:sz w:val="22"/>
                <w:szCs w:val="22"/>
              </w:rPr>
              <w:t xml:space="preserve">cyber </w:t>
            </w:r>
            <w:r w:rsidR="008E65CF">
              <w:rPr>
                <w:sz w:val="22"/>
                <w:szCs w:val="22"/>
              </w:rPr>
              <w:t>threat and</w:t>
            </w:r>
            <w:r w:rsidR="00B52F3C">
              <w:rPr>
                <w:sz w:val="22"/>
                <w:szCs w:val="22"/>
              </w:rPr>
              <w:t xml:space="preserve"> </w:t>
            </w:r>
            <w:r w:rsidR="00E15555">
              <w:rPr>
                <w:sz w:val="22"/>
                <w:szCs w:val="22"/>
              </w:rPr>
              <w:t xml:space="preserve">agreed they would keep under constant review the </w:t>
            </w:r>
            <w:r w:rsidR="00943771">
              <w:rPr>
                <w:sz w:val="22"/>
                <w:szCs w:val="22"/>
              </w:rPr>
              <w:t>risk mitigations</w:t>
            </w:r>
            <w:r w:rsidR="001725DA">
              <w:rPr>
                <w:sz w:val="22"/>
                <w:szCs w:val="22"/>
              </w:rPr>
              <w:t>.  The Committee recommended</w:t>
            </w:r>
            <w:r w:rsidR="0025550B">
              <w:rPr>
                <w:sz w:val="22"/>
                <w:szCs w:val="22"/>
              </w:rPr>
              <w:t xml:space="preserve"> </w:t>
            </w:r>
            <w:r w:rsidR="00E15555">
              <w:rPr>
                <w:sz w:val="22"/>
                <w:szCs w:val="22"/>
              </w:rPr>
              <w:t>the College</w:t>
            </w:r>
            <w:r w:rsidR="00597194">
              <w:rPr>
                <w:sz w:val="22"/>
                <w:szCs w:val="22"/>
              </w:rPr>
              <w:t xml:space="preserve"> </w:t>
            </w:r>
            <w:r w:rsidR="00D01DC0">
              <w:rPr>
                <w:sz w:val="22"/>
                <w:szCs w:val="22"/>
              </w:rPr>
              <w:t>conduct</w:t>
            </w:r>
            <w:r w:rsidR="00597194">
              <w:rPr>
                <w:sz w:val="22"/>
                <w:szCs w:val="22"/>
              </w:rPr>
              <w:t>s an</w:t>
            </w:r>
            <w:r w:rsidR="0025550B">
              <w:rPr>
                <w:sz w:val="22"/>
                <w:szCs w:val="22"/>
              </w:rPr>
              <w:t xml:space="preserve"> ongoing review of controls and </w:t>
            </w:r>
            <w:r w:rsidR="00D01DC0">
              <w:rPr>
                <w:sz w:val="22"/>
                <w:szCs w:val="22"/>
              </w:rPr>
              <w:t xml:space="preserve">any </w:t>
            </w:r>
            <w:r w:rsidR="0025550B">
              <w:rPr>
                <w:sz w:val="22"/>
                <w:szCs w:val="22"/>
              </w:rPr>
              <w:t xml:space="preserve">further controls </w:t>
            </w:r>
            <w:r w:rsidR="00D01DC0">
              <w:rPr>
                <w:sz w:val="22"/>
                <w:szCs w:val="22"/>
              </w:rPr>
              <w:t>that can be applied</w:t>
            </w:r>
            <w:r w:rsidR="0025550B">
              <w:rPr>
                <w:sz w:val="22"/>
                <w:szCs w:val="22"/>
              </w:rPr>
              <w:t>.</w:t>
            </w:r>
          </w:p>
          <w:p w14:paraId="6FED402F" w14:textId="77777777" w:rsidR="00943771" w:rsidRDefault="00943771" w:rsidP="0045711C">
            <w:pPr>
              <w:jc w:val="both"/>
              <w:rPr>
                <w:sz w:val="22"/>
                <w:szCs w:val="22"/>
              </w:rPr>
            </w:pPr>
          </w:p>
          <w:p w14:paraId="5DAA8998" w14:textId="0243BD84" w:rsidR="003E7150" w:rsidRPr="0006321B" w:rsidRDefault="0025550B" w:rsidP="0045711C">
            <w:pPr>
              <w:jc w:val="both"/>
              <w:rPr>
                <w:sz w:val="22"/>
                <w:szCs w:val="22"/>
              </w:rPr>
            </w:pPr>
            <w:r>
              <w:rPr>
                <w:sz w:val="22"/>
                <w:szCs w:val="22"/>
              </w:rPr>
              <w:t>It was noted that another</w:t>
            </w:r>
            <w:r w:rsidR="00EB3234" w:rsidRPr="0006321B">
              <w:rPr>
                <w:sz w:val="22"/>
                <w:szCs w:val="22"/>
              </w:rPr>
              <w:t xml:space="preserve"> phishing </w:t>
            </w:r>
            <w:r>
              <w:rPr>
                <w:sz w:val="22"/>
                <w:szCs w:val="22"/>
              </w:rPr>
              <w:t xml:space="preserve">exercise </w:t>
            </w:r>
            <w:r w:rsidR="00620C79">
              <w:rPr>
                <w:sz w:val="22"/>
                <w:szCs w:val="22"/>
              </w:rPr>
              <w:t>had taken place recently.</w:t>
            </w:r>
            <w:r w:rsidR="00EB3234" w:rsidRPr="0006321B">
              <w:rPr>
                <w:sz w:val="22"/>
                <w:szCs w:val="22"/>
              </w:rPr>
              <w:t xml:space="preserve">  </w:t>
            </w:r>
          </w:p>
          <w:p w14:paraId="5D972B70" w14:textId="0B6A4175" w:rsidR="006E432D" w:rsidRDefault="006E432D" w:rsidP="0045711C">
            <w:pPr>
              <w:jc w:val="both"/>
              <w:rPr>
                <w:sz w:val="22"/>
                <w:szCs w:val="22"/>
              </w:rPr>
            </w:pPr>
          </w:p>
          <w:p w14:paraId="065DC9D9" w14:textId="31E2116E" w:rsidR="006E432D" w:rsidRDefault="006E432D" w:rsidP="0045711C">
            <w:pPr>
              <w:jc w:val="both"/>
              <w:rPr>
                <w:b/>
                <w:bCs/>
                <w:i/>
                <w:iCs/>
                <w:sz w:val="22"/>
                <w:szCs w:val="22"/>
              </w:rPr>
            </w:pPr>
            <w:r>
              <w:rPr>
                <w:b/>
                <w:bCs/>
                <w:i/>
                <w:iCs/>
                <w:sz w:val="22"/>
                <w:szCs w:val="22"/>
              </w:rPr>
              <w:t>The committee resolved to note the strategic risk monitoring report.</w:t>
            </w:r>
          </w:p>
          <w:p w14:paraId="48C37B62" w14:textId="0E6130F3" w:rsidR="00C91B65" w:rsidRDefault="00C91B65" w:rsidP="0045711C">
            <w:pPr>
              <w:jc w:val="both"/>
              <w:rPr>
                <w:b/>
                <w:bCs/>
                <w:i/>
                <w:iCs/>
                <w:sz w:val="22"/>
                <w:szCs w:val="22"/>
              </w:rPr>
            </w:pPr>
          </w:p>
          <w:p w14:paraId="419FA5A8" w14:textId="77777777" w:rsidR="00C91B65" w:rsidRPr="006E432D" w:rsidRDefault="00C91B65" w:rsidP="0045711C">
            <w:pPr>
              <w:jc w:val="both"/>
              <w:rPr>
                <w:b/>
                <w:bCs/>
                <w:i/>
                <w:iCs/>
                <w:sz w:val="22"/>
                <w:szCs w:val="22"/>
              </w:rPr>
            </w:pPr>
          </w:p>
          <w:p w14:paraId="341EABB6" w14:textId="2B82311C" w:rsidR="00BB4387" w:rsidRPr="00D2685F" w:rsidRDefault="00BB4387" w:rsidP="008F346E">
            <w:pPr>
              <w:jc w:val="both"/>
              <w:rPr>
                <w:rFonts w:cs="Arial"/>
                <w:iCs/>
                <w:sz w:val="22"/>
                <w:szCs w:val="22"/>
              </w:rPr>
            </w:pPr>
          </w:p>
        </w:tc>
        <w:tc>
          <w:tcPr>
            <w:tcW w:w="1276" w:type="dxa"/>
          </w:tcPr>
          <w:p w14:paraId="2A91AE5D" w14:textId="77777777" w:rsidR="00D01DC0" w:rsidRDefault="00D01DC0" w:rsidP="003C5298">
            <w:pPr>
              <w:jc w:val="both"/>
              <w:rPr>
                <w:rFonts w:cs="Arial"/>
                <w:bCs/>
                <w:sz w:val="22"/>
                <w:szCs w:val="22"/>
              </w:rPr>
            </w:pPr>
          </w:p>
          <w:p w14:paraId="349CA7B4" w14:textId="77777777" w:rsidR="00D01DC0" w:rsidRDefault="00D01DC0" w:rsidP="003C5298">
            <w:pPr>
              <w:jc w:val="both"/>
              <w:rPr>
                <w:rFonts w:cs="Arial"/>
                <w:bCs/>
                <w:sz w:val="22"/>
                <w:szCs w:val="22"/>
              </w:rPr>
            </w:pPr>
          </w:p>
          <w:p w14:paraId="6CDF6081" w14:textId="77777777" w:rsidR="00D01DC0" w:rsidRDefault="00D01DC0" w:rsidP="003C5298">
            <w:pPr>
              <w:jc w:val="both"/>
              <w:rPr>
                <w:rFonts w:cs="Arial"/>
                <w:bCs/>
                <w:sz w:val="22"/>
                <w:szCs w:val="22"/>
              </w:rPr>
            </w:pPr>
          </w:p>
          <w:p w14:paraId="47D11D5F" w14:textId="77777777" w:rsidR="00D01DC0" w:rsidRDefault="00D01DC0" w:rsidP="003C5298">
            <w:pPr>
              <w:jc w:val="both"/>
              <w:rPr>
                <w:rFonts w:cs="Arial"/>
                <w:bCs/>
                <w:sz w:val="22"/>
                <w:szCs w:val="22"/>
              </w:rPr>
            </w:pPr>
          </w:p>
          <w:p w14:paraId="611EB941" w14:textId="77777777" w:rsidR="00D01DC0" w:rsidRDefault="00D01DC0" w:rsidP="003C5298">
            <w:pPr>
              <w:jc w:val="both"/>
              <w:rPr>
                <w:rFonts w:cs="Arial"/>
                <w:bCs/>
                <w:sz w:val="22"/>
                <w:szCs w:val="22"/>
              </w:rPr>
            </w:pPr>
          </w:p>
          <w:p w14:paraId="468D8BFD" w14:textId="77777777" w:rsidR="00D01DC0" w:rsidRDefault="00D01DC0" w:rsidP="003C5298">
            <w:pPr>
              <w:jc w:val="both"/>
              <w:rPr>
                <w:rFonts w:cs="Arial"/>
                <w:bCs/>
                <w:sz w:val="22"/>
                <w:szCs w:val="22"/>
              </w:rPr>
            </w:pPr>
          </w:p>
          <w:p w14:paraId="20A681E8" w14:textId="77777777" w:rsidR="00D01DC0" w:rsidRDefault="00D01DC0" w:rsidP="003C5298">
            <w:pPr>
              <w:jc w:val="both"/>
              <w:rPr>
                <w:rFonts w:cs="Arial"/>
                <w:bCs/>
                <w:sz w:val="22"/>
                <w:szCs w:val="22"/>
              </w:rPr>
            </w:pPr>
          </w:p>
          <w:p w14:paraId="569A21AE" w14:textId="77777777" w:rsidR="00D01DC0" w:rsidRDefault="00D01DC0" w:rsidP="003C5298">
            <w:pPr>
              <w:jc w:val="both"/>
              <w:rPr>
                <w:rFonts w:cs="Arial"/>
                <w:bCs/>
                <w:sz w:val="22"/>
                <w:szCs w:val="22"/>
              </w:rPr>
            </w:pPr>
          </w:p>
          <w:p w14:paraId="2B4E1D87" w14:textId="77777777" w:rsidR="00D01DC0" w:rsidRDefault="00D01DC0" w:rsidP="003C5298">
            <w:pPr>
              <w:jc w:val="both"/>
              <w:rPr>
                <w:rFonts w:cs="Arial"/>
                <w:bCs/>
                <w:sz w:val="22"/>
                <w:szCs w:val="22"/>
              </w:rPr>
            </w:pPr>
          </w:p>
          <w:p w14:paraId="2E2DB5AC" w14:textId="77777777" w:rsidR="00D01DC0" w:rsidRDefault="00D01DC0" w:rsidP="003C5298">
            <w:pPr>
              <w:jc w:val="both"/>
              <w:rPr>
                <w:rFonts w:cs="Arial"/>
                <w:bCs/>
                <w:sz w:val="22"/>
                <w:szCs w:val="22"/>
              </w:rPr>
            </w:pPr>
          </w:p>
          <w:p w14:paraId="3C07259F" w14:textId="77777777" w:rsidR="00D01DC0" w:rsidRDefault="00D01DC0" w:rsidP="003C5298">
            <w:pPr>
              <w:jc w:val="both"/>
              <w:rPr>
                <w:rFonts w:cs="Arial"/>
                <w:bCs/>
                <w:sz w:val="22"/>
                <w:szCs w:val="22"/>
              </w:rPr>
            </w:pPr>
          </w:p>
          <w:p w14:paraId="6D4DFD64" w14:textId="77777777" w:rsidR="00D01DC0" w:rsidRDefault="00D01DC0" w:rsidP="003C5298">
            <w:pPr>
              <w:jc w:val="both"/>
              <w:rPr>
                <w:rFonts w:cs="Arial"/>
                <w:bCs/>
                <w:sz w:val="22"/>
                <w:szCs w:val="22"/>
              </w:rPr>
            </w:pPr>
          </w:p>
          <w:p w14:paraId="3FF59AFD" w14:textId="77777777" w:rsidR="00D01DC0" w:rsidRDefault="00D01DC0" w:rsidP="003C5298">
            <w:pPr>
              <w:jc w:val="both"/>
              <w:rPr>
                <w:rFonts w:cs="Arial"/>
                <w:bCs/>
                <w:sz w:val="22"/>
                <w:szCs w:val="22"/>
              </w:rPr>
            </w:pPr>
          </w:p>
          <w:p w14:paraId="74738B2C" w14:textId="77777777" w:rsidR="00D01DC0" w:rsidRDefault="00D01DC0" w:rsidP="003C5298">
            <w:pPr>
              <w:jc w:val="both"/>
              <w:rPr>
                <w:rFonts w:cs="Arial"/>
                <w:bCs/>
                <w:sz w:val="22"/>
                <w:szCs w:val="22"/>
              </w:rPr>
            </w:pPr>
          </w:p>
          <w:p w14:paraId="48985AF3" w14:textId="77777777" w:rsidR="00D01DC0" w:rsidRDefault="00D01DC0" w:rsidP="003C5298">
            <w:pPr>
              <w:jc w:val="both"/>
              <w:rPr>
                <w:rFonts w:cs="Arial"/>
                <w:bCs/>
                <w:sz w:val="22"/>
                <w:szCs w:val="22"/>
              </w:rPr>
            </w:pPr>
          </w:p>
          <w:p w14:paraId="6BCC5252" w14:textId="77777777" w:rsidR="00D01DC0" w:rsidRDefault="00D01DC0" w:rsidP="003C5298">
            <w:pPr>
              <w:jc w:val="both"/>
              <w:rPr>
                <w:rFonts w:cs="Arial"/>
                <w:bCs/>
                <w:sz w:val="22"/>
                <w:szCs w:val="22"/>
              </w:rPr>
            </w:pPr>
          </w:p>
          <w:p w14:paraId="5907644E" w14:textId="77777777" w:rsidR="00D01DC0" w:rsidRDefault="00D01DC0" w:rsidP="003C5298">
            <w:pPr>
              <w:jc w:val="both"/>
              <w:rPr>
                <w:rFonts w:cs="Arial"/>
                <w:bCs/>
                <w:sz w:val="22"/>
                <w:szCs w:val="22"/>
              </w:rPr>
            </w:pPr>
          </w:p>
          <w:p w14:paraId="10CD427F" w14:textId="77777777" w:rsidR="00D01DC0" w:rsidRDefault="00D01DC0" w:rsidP="003C5298">
            <w:pPr>
              <w:jc w:val="both"/>
              <w:rPr>
                <w:rFonts w:cs="Arial"/>
                <w:bCs/>
                <w:sz w:val="22"/>
                <w:szCs w:val="22"/>
              </w:rPr>
            </w:pPr>
          </w:p>
          <w:p w14:paraId="22FA0919" w14:textId="77777777" w:rsidR="00D01DC0" w:rsidRDefault="00D01DC0" w:rsidP="003C5298">
            <w:pPr>
              <w:jc w:val="both"/>
              <w:rPr>
                <w:rFonts w:cs="Arial"/>
                <w:bCs/>
                <w:sz w:val="22"/>
                <w:szCs w:val="22"/>
              </w:rPr>
            </w:pPr>
          </w:p>
          <w:p w14:paraId="2B6D278A" w14:textId="77777777" w:rsidR="00D01DC0" w:rsidRDefault="00D01DC0" w:rsidP="003C5298">
            <w:pPr>
              <w:jc w:val="both"/>
              <w:rPr>
                <w:rFonts w:cs="Arial"/>
                <w:bCs/>
                <w:sz w:val="22"/>
                <w:szCs w:val="22"/>
              </w:rPr>
            </w:pPr>
          </w:p>
          <w:p w14:paraId="355F295C" w14:textId="77777777" w:rsidR="00D01DC0" w:rsidRDefault="00D01DC0" w:rsidP="003C5298">
            <w:pPr>
              <w:jc w:val="both"/>
              <w:rPr>
                <w:rFonts w:cs="Arial"/>
                <w:bCs/>
                <w:sz w:val="22"/>
                <w:szCs w:val="22"/>
              </w:rPr>
            </w:pPr>
          </w:p>
          <w:p w14:paraId="23B974A4" w14:textId="77777777" w:rsidR="00D01DC0" w:rsidRDefault="00D01DC0" w:rsidP="003C5298">
            <w:pPr>
              <w:jc w:val="both"/>
              <w:rPr>
                <w:rFonts w:cs="Arial"/>
                <w:bCs/>
                <w:sz w:val="22"/>
                <w:szCs w:val="22"/>
              </w:rPr>
            </w:pPr>
          </w:p>
          <w:p w14:paraId="059170AC" w14:textId="77777777" w:rsidR="00D01DC0" w:rsidRDefault="00D01DC0" w:rsidP="003C5298">
            <w:pPr>
              <w:jc w:val="both"/>
              <w:rPr>
                <w:rFonts w:cs="Arial"/>
                <w:bCs/>
                <w:sz w:val="22"/>
                <w:szCs w:val="22"/>
              </w:rPr>
            </w:pPr>
          </w:p>
          <w:p w14:paraId="7DDD0A35" w14:textId="77777777" w:rsidR="00D01DC0" w:rsidRDefault="00D01DC0" w:rsidP="003C5298">
            <w:pPr>
              <w:jc w:val="both"/>
              <w:rPr>
                <w:rFonts w:cs="Arial"/>
                <w:bCs/>
                <w:sz w:val="22"/>
                <w:szCs w:val="22"/>
              </w:rPr>
            </w:pPr>
          </w:p>
          <w:p w14:paraId="056C0CE5" w14:textId="77777777" w:rsidR="00D01DC0" w:rsidRDefault="00D01DC0" w:rsidP="003C5298">
            <w:pPr>
              <w:jc w:val="both"/>
              <w:rPr>
                <w:rFonts w:cs="Arial"/>
                <w:bCs/>
                <w:sz w:val="22"/>
                <w:szCs w:val="22"/>
              </w:rPr>
            </w:pPr>
          </w:p>
          <w:p w14:paraId="6F95BC86" w14:textId="77777777" w:rsidR="00D01DC0" w:rsidRDefault="00D01DC0" w:rsidP="003C5298">
            <w:pPr>
              <w:jc w:val="both"/>
              <w:rPr>
                <w:rFonts w:cs="Arial"/>
                <w:bCs/>
                <w:sz w:val="22"/>
                <w:szCs w:val="22"/>
              </w:rPr>
            </w:pPr>
          </w:p>
          <w:p w14:paraId="4AFAB643" w14:textId="77777777" w:rsidR="00D01DC0" w:rsidRDefault="00D01DC0" w:rsidP="003C5298">
            <w:pPr>
              <w:jc w:val="both"/>
              <w:rPr>
                <w:rFonts w:cs="Arial"/>
                <w:bCs/>
                <w:sz w:val="22"/>
                <w:szCs w:val="22"/>
              </w:rPr>
            </w:pPr>
          </w:p>
          <w:p w14:paraId="173D29DD" w14:textId="77777777" w:rsidR="00D01DC0" w:rsidRDefault="00D01DC0" w:rsidP="003C5298">
            <w:pPr>
              <w:jc w:val="both"/>
              <w:rPr>
                <w:rFonts w:cs="Arial"/>
                <w:bCs/>
                <w:sz w:val="22"/>
                <w:szCs w:val="22"/>
              </w:rPr>
            </w:pPr>
          </w:p>
          <w:p w14:paraId="45FC7E8E" w14:textId="77777777" w:rsidR="00D01DC0" w:rsidRDefault="00D01DC0" w:rsidP="003C5298">
            <w:pPr>
              <w:jc w:val="both"/>
              <w:rPr>
                <w:rFonts w:cs="Arial"/>
                <w:bCs/>
                <w:sz w:val="22"/>
                <w:szCs w:val="22"/>
              </w:rPr>
            </w:pPr>
          </w:p>
          <w:p w14:paraId="640D4505" w14:textId="77777777" w:rsidR="00D01DC0" w:rsidRDefault="00D01DC0" w:rsidP="003C5298">
            <w:pPr>
              <w:jc w:val="both"/>
              <w:rPr>
                <w:rFonts w:cs="Arial"/>
                <w:bCs/>
                <w:sz w:val="22"/>
                <w:szCs w:val="22"/>
              </w:rPr>
            </w:pPr>
          </w:p>
          <w:p w14:paraId="4C679255" w14:textId="77777777" w:rsidR="00D01DC0" w:rsidRDefault="00D01DC0" w:rsidP="003C5298">
            <w:pPr>
              <w:jc w:val="both"/>
              <w:rPr>
                <w:rFonts w:cs="Arial"/>
                <w:bCs/>
                <w:sz w:val="22"/>
                <w:szCs w:val="22"/>
              </w:rPr>
            </w:pPr>
          </w:p>
          <w:p w14:paraId="202A17A8" w14:textId="77777777" w:rsidR="00D01DC0" w:rsidRDefault="00D01DC0" w:rsidP="003C5298">
            <w:pPr>
              <w:jc w:val="both"/>
              <w:rPr>
                <w:rFonts w:cs="Arial"/>
                <w:bCs/>
                <w:sz w:val="22"/>
                <w:szCs w:val="22"/>
              </w:rPr>
            </w:pPr>
          </w:p>
          <w:p w14:paraId="1942C130" w14:textId="77777777" w:rsidR="00D01DC0" w:rsidRDefault="00D01DC0" w:rsidP="003C5298">
            <w:pPr>
              <w:jc w:val="both"/>
              <w:rPr>
                <w:rFonts w:cs="Arial"/>
                <w:bCs/>
                <w:sz w:val="22"/>
                <w:szCs w:val="22"/>
              </w:rPr>
            </w:pPr>
          </w:p>
          <w:p w14:paraId="036A3133" w14:textId="77777777" w:rsidR="00D01DC0" w:rsidRDefault="00D01DC0" w:rsidP="003C5298">
            <w:pPr>
              <w:jc w:val="both"/>
              <w:rPr>
                <w:rFonts w:cs="Arial"/>
                <w:bCs/>
                <w:sz w:val="22"/>
                <w:szCs w:val="22"/>
              </w:rPr>
            </w:pPr>
          </w:p>
          <w:p w14:paraId="19CF2BE2" w14:textId="77777777" w:rsidR="00D01DC0" w:rsidRDefault="00D01DC0" w:rsidP="003C5298">
            <w:pPr>
              <w:jc w:val="both"/>
              <w:rPr>
                <w:rFonts w:cs="Arial"/>
                <w:bCs/>
                <w:sz w:val="22"/>
                <w:szCs w:val="22"/>
              </w:rPr>
            </w:pPr>
          </w:p>
          <w:p w14:paraId="3200D829" w14:textId="77777777" w:rsidR="00D01DC0" w:rsidRDefault="00D01DC0" w:rsidP="003C5298">
            <w:pPr>
              <w:jc w:val="both"/>
              <w:rPr>
                <w:rFonts w:cs="Arial"/>
                <w:bCs/>
                <w:sz w:val="22"/>
                <w:szCs w:val="22"/>
              </w:rPr>
            </w:pPr>
          </w:p>
          <w:p w14:paraId="4AE532FD" w14:textId="77777777" w:rsidR="00D01DC0" w:rsidRDefault="00D01DC0" w:rsidP="003C5298">
            <w:pPr>
              <w:jc w:val="both"/>
              <w:rPr>
                <w:rFonts w:cs="Arial"/>
                <w:bCs/>
                <w:sz w:val="22"/>
                <w:szCs w:val="22"/>
              </w:rPr>
            </w:pPr>
          </w:p>
          <w:p w14:paraId="580BA92E" w14:textId="77777777" w:rsidR="00D01DC0" w:rsidRDefault="00D01DC0" w:rsidP="003C5298">
            <w:pPr>
              <w:jc w:val="both"/>
              <w:rPr>
                <w:rFonts w:cs="Arial"/>
                <w:bCs/>
                <w:sz w:val="22"/>
                <w:szCs w:val="22"/>
              </w:rPr>
            </w:pPr>
          </w:p>
          <w:p w14:paraId="33466BB5" w14:textId="77777777" w:rsidR="00D01DC0" w:rsidRDefault="00D01DC0" w:rsidP="003C5298">
            <w:pPr>
              <w:jc w:val="both"/>
              <w:rPr>
                <w:rFonts w:cs="Arial"/>
                <w:bCs/>
                <w:sz w:val="22"/>
                <w:szCs w:val="22"/>
              </w:rPr>
            </w:pPr>
          </w:p>
          <w:p w14:paraId="78FCB283" w14:textId="77777777" w:rsidR="00D01DC0" w:rsidRDefault="00D01DC0" w:rsidP="003C5298">
            <w:pPr>
              <w:jc w:val="both"/>
              <w:rPr>
                <w:rFonts w:cs="Arial"/>
                <w:bCs/>
                <w:sz w:val="22"/>
                <w:szCs w:val="22"/>
              </w:rPr>
            </w:pPr>
          </w:p>
          <w:p w14:paraId="2944C1ED" w14:textId="77777777" w:rsidR="00D01DC0" w:rsidRDefault="00D01DC0" w:rsidP="003C5298">
            <w:pPr>
              <w:jc w:val="both"/>
              <w:rPr>
                <w:rFonts w:cs="Arial"/>
                <w:bCs/>
                <w:sz w:val="22"/>
                <w:szCs w:val="22"/>
              </w:rPr>
            </w:pPr>
          </w:p>
          <w:p w14:paraId="50348FF0" w14:textId="77777777" w:rsidR="00D01DC0" w:rsidRDefault="00D01DC0" w:rsidP="003C5298">
            <w:pPr>
              <w:jc w:val="both"/>
              <w:rPr>
                <w:rFonts w:cs="Arial"/>
                <w:bCs/>
                <w:sz w:val="22"/>
                <w:szCs w:val="22"/>
              </w:rPr>
            </w:pPr>
          </w:p>
          <w:p w14:paraId="3584113D" w14:textId="77777777" w:rsidR="00D01DC0" w:rsidRDefault="00D01DC0" w:rsidP="003C5298">
            <w:pPr>
              <w:jc w:val="both"/>
              <w:rPr>
                <w:rFonts w:cs="Arial"/>
                <w:bCs/>
                <w:sz w:val="22"/>
                <w:szCs w:val="22"/>
              </w:rPr>
            </w:pPr>
          </w:p>
          <w:p w14:paraId="67A96B71" w14:textId="77777777" w:rsidR="00D01DC0" w:rsidRDefault="00D01DC0" w:rsidP="003C5298">
            <w:pPr>
              <w:jc w:val="both"/>
              <w:rPr>
                <w:rFonts w:cs="Arial"/>
                <w:bCs/>
                <w:sz w:val="22"/>
                <w:szCs w:val="22"/>
              </w:rPr>
            </w:pPr>
          </w:p>
          <w:p w14:paraId="2EFF38A1" w14:textId="77777777" w:rsidR="00D01DC0" w:rsidRDefault="00D01DC0" w:rsidP="003C5298">
            <w:pPr>
              <w:jc w:val="both"/>
              <w:rPr>
                <w:rFonts w:cs="Arial"/>
                <w:bCs/>
                <w:sz w:val="22"/>
                <w:szCs w:val="22"/>
              </w:rPr>
            </w:pPr>
          </w:p>
          <w:p w14:paraId="0D45AA60" w14:textId="77777777" w:rsidR="00D01DC0" w:rsidRDefault="00D01DC0" w:rsidP="003C5298">
            <w:pPr>
              <w:jc w:val="both"/>
              <w:rPr>
                <w:rFonts w:cs="Arial"/>
                <w:bCs/>
                <w:sz w:val="22"/>
                <w:szCs w:val="22"/>
              </w:rPr>
            </w:pPr>
          </w:p>
          <w:p w14:paraId="29D9E153" w14:textId="77777777" w:rsidR="00D01DC0" w:rsidRDefault="00D01DC0" w:rsidP="003C5298">
            <w:pPr>
              <w:jc w:val="both"/>
              <w:rPr>
                <w:rFonts w:cs="Arial"/>
                <w:bCs/>
                <w:sz w:val="22"/>
                <w:szCs w:val="22"/>
              </w:rPr>
            </w:pPr>
          </w:p>
          <w:p w14:paraId="493EFD44" w14:textId="77777777" w:rsidR="00D01DC0" w:rsidRDefault="00D01DC0" w:rsidP="003C5298">
            <w:pPr>
              <w:jc w:val="both"/>
              <w:rPr>
                <w:rFonts w:cs="Arial"/>
                <w:bCs/>
                <w:sz w:val="22"/>
                <w:szCs w:val="22"/>
              </w:rPr>
            </w:pPr>
          </w:p>
          <w:p w14:paraId="248789AE" w14:textId="77777777" w:rsidR="00D01DC0" w:rsidRDefault="00D01DC0" w:rsidP="003C5298">
            <w:pPr>
              <w:jc w:val="both"/>
              <w:rPr>
                <w:rFonts w:cs="Arial"/>
                <w:bCs/>
                <w:sz w:val="22"/>
                <w:szCs w:val="22"/>
              </w:rPr>
            </w:pPr>
          </w:p>
          <w:p w14:paraId="2FB20ACA" w14:textId="77777777" w:rsidR="00D01DC0" w:rsidRDefault="00D01DC0" w:rsidP="003C5298">
            <w:pPr>
              <w:jc w:val="both"/>
              <w:rPr>
                <w:rFonts w:cs="Arial"/>
                <w:bCs/>
                <w:sz w:val="22"/>
                <w:szCs w:val="22"/>
              </w:rPr>
            </w:pPr>
          </w:p>
          <w:p w14:paraId="3B6B6F09" w14:textId="77777777" w:rsidR="00D01DC0" w:rsidRDefault="00D01DC0" w:rsidP="003C5298">
            <w:pPr>
              <w:jc w:val="both"/>
              <w:rPr>
                <w:rFonts w:cs="Arial"/>
                <w:bCs/>
                <w:sz w:val="22"/>
                <w:szCs w:val="22"/>
              </w:rPr>
            </w:pPr>
          </w:p>
          <w:p w14:paraId="509D99EF" w14:textId="77777777" w:rsidR="00D01DC0" w:rsidRDefault="00D01DC0" w:rsidP="003C5298">
            <w:pPr>
              <w:jc w:val="both"/>
              <w:rPr>
                <w:rFonts w:cs="Arial"/>
                <w:bCs/>
                <w:sz w:val="22"/>
                <w:szCs w:val="22"/>
              </w:rPr>
            </w:pPr>
          </w:p>
          <w:p w14:paraId="036B9B4B" w14:textId="77777777" w:rsidR="00D01DC0" w:rsidRDefault="00D01DC0" w:rsidP="003C5298">
            <w:pPr>
              <w:jc w:val="both"/>
              <w:rPr>
                <w:rFonts w:cs="Arial"/>
                <w:bCs/>
                <w:sz w:val="22"/>
                <w:szCs w:val="22"/>
              </w:rPr>
            </w:pPr>
          </w:p>
          <w:p w14:paraId="46EAA7EE" w14:textId="77777777" w:rsidR="00D01DC0" w:rsidRDefault="00D01DC0" w:rsidP="003C5298">
            <w:pPr>
              <w:jc w:val="both"/>
              <w:rPr>
                <w:rFonts w:cs="Arial"/>
                <w:bCs/>
                <w:sz w:val="22"/>
                <w:szCs w:val="22"/>
              </w:rPr>
            </w:pPr>
          </w:p>
          <w:p w14:paraId="341D6B8B" w14:textId="77777777" w:rsidR="00D01DC0" w:rsidRDefault="00D01DC0" w:rsidP="003C5298">
            <w:pPr>
              <w:jc w:val="both"/>
              <w:rPr>
                <w:rFonts w:cs="Arial"/>
                <w:bCs/>
                <w:sz w:val="22"/>
                <w:szCs w:val="22"/>
              </w:rPr>
            </w:pPr>
          </w:p>
          <w:p w14:paraId="6ADDD4F8" w14:textId="77777777" w:rsidR="00D01DC0" w:rsidRDefault="00D01DC0" w:rsidP="003C5298">
            <w:pPr>
              <w:jc w:val="both"/>
              <w:rPr>
                <w:rFonts w:cs="Arial"/>
                <w:bCs/>
                <w:sz w:val="22"/>
                <w:szCs w:val="22"/>
              </w:rPr>
            </w:pPr>
          </w:p>
          <w:p w14:paraId="44F5911F" w14:textId="77777777" w:rsidR="00D01DC0" w:rsidRDefault="00D01DC0" w:rsidP="003C5298">
            <w:pPr>
              <w:jc w:val="both"/>
              <w:rPr>
                <w:rFonts w:cs="Arial"/>
                <w:bCs/>
                <w:sz w:val="22"/>
                <w:szCs w:val="22"/>
              </w:rPr>
            </w:pPr>
          </w:p>
          <w:p w14:paraId="267871C5" w14:textId="77777777" w:rsidR="00D01DC0" w:rsidRDefault="00D01DC0" w:rsidP="003C5298">
            <w:pPr>
              <w:jc w:val="both"/>
              <w:rPr>
                <w:rFonts w:cs="Arial"/>
                <w:bCs/>
                <w:sz w:val="22"/>
                <w:szCs w:val="22"/>
              </w:rPr>
            </w:pPr>
          </w:p>
          <w:p w14:paraId="2F6B280E" w14:textId="77777777" w:rsidR="00D01DC0" w:rsidRDefault="00D01DC0" w:rsidP="003C5298">
            <w:pPr>
              <w:jc w:val="both"/>
              <w:rPr>
                <w:rFonts w:cs="Arial"/>
                <w:bCs/>
                <w:sz w:val="22"/>
                <w:szCs w:val="22"/>
              </w:rPr>
            </w:pPr>
          </w:p>
          <w:p w14:paraId="53B3D01E" w14:textId="77777777" w:rsidR="00D01DC0" w:rsidRDefault="00D01DC0" w:rsidP="003C5298">
            <w:pPr>
              <w:jc w:val="both"/>
              <w:rPr>
                <w:rFonts w:cs="Arial"/>
                <w:bCs/>
                <w:sz w:val="22"/>
                <w:szCs w:val="22"/>
              </w:rPr>
            </w:pPr>
          </w:p>
          <w:p w14:paraId="2F2A0AF8" w14:textId="77777777" w:rsidR="00D01DC0" w:rsidRDefault="00D01DC0" w:rsidP="003C5298">
            <w:pPr>
              <w:jc w:val="both"/>
              <w:rPr>
                <w:rFonts w:cs="Arial"/>
                <w:bCs/>
                <w:sz w:val="22"/>
                <w:szCs w:val="22"/>
              </w:rPr>
            </w:pPr>
          </w:p>
          <w:p w14:paraId="6C04439A" w14:textId="77777777" w:rsidR="00D01DC0" w:rsidRDefault="00D01DC0" w:rsidP="003C5298">
            <w:pPr>
              <w:jc w:val="both"/>
              <w:rPr>
                <w:rFonts w:cs="Arial"/>
                <w:bCs/>
                <w:sz w:val="22"/>
                <w:szCs w:val="22"/>
              </w:rPr>
            </w:pPr>
          </w:p>
          <w:p w14:paraId="2A21A09C" w14:textId="7E08255F" w:rsidR="000E07FD" w:rsidRPr="00AB03E3" w:rsidRDefault="00D01DC0" w:rsidP="003C5298">
            <w:pPr>
              <w:jc w:val="both"/>
              <w:rPr>
                <w:rFonts w:cs="Arial"/>
                <w:bCs/>
                <w:sz w:val="22"/>
                <w:szCs w:val="22"/>
              </w:rPr>
            </w:pPr>
            <w:r>
              <w:rPr>
                <w:rFonts w:cs="Arial"/>
                <w:bCs/>
                <w:sz w:val="22"/>
                <w:szCs w:val="22"/>
              </w:rPr>
              <w:t>DH</w:t>
            </w:r>
          </w:p>
        </w:tc>
      </w:tr>
      <w:tr w:rsidR="00607F7C" w:rsidRPr="00F87A53" w14:paraId="46C8F913" w14:textId="77777777" w:rsidTr="00647673">
        <w:tc>
          <w:tcPr>
            <w:tcW w:w="999" w:type="dxa"/>
            <w:shd w:val="clear" w:color="auto" w:fill="BFBFBF" w:themeFill="background1" w:themeFillShade="BF"/>
          </w:tcPr>
          <w:p w14:paraId="0AA8738F" w14:textId="011E3650" w:rsidR="00607F7C" w:rsidRPr="00F87A53" w:rsidRDefault="00294C6B" w:rsidP="003C5298">
            <w:pPr>
              <w:jc w:val="both"/>
              <w:rPr>
                <w:rFonts w:cs="Arial"/>
                <w:b/>
                <w:sz w:val="22"/>
                <w:szCs w:val="22"/>
              </w:rPr>
            </w:pPr>
            <w:r>
              <w:rPr>
                <w:rFonts w:cs="Arial"/>
                <w:b/>
                <w:sz w:val="22"/>
                <w:szCs w:val="22"/>
              </w:rPr>
              <w:lastRenderedPageBreak/>
              <w:t>4</w:t>
            </w:r>
            <w:r w:rsidR="00415B1D">
              <w:rPr>
                <w:rFonts w:cs="Arial"/>
                <w:b/>
                <w:sz w:val="22"/>
                <w:szCs w:val="22"/>
              </w:rPr>
              <w:t>.</w:t>
            </w:r>
          </w:p>
        </w:tc>
        <w:tc>
          <w:tcPr>
            <w:tcW w:w="7648" w:type="dxa"/>
            <w:gridSpan w:val="2"/>
            <w:shd w:val="clear" w:color="auto" w:fill="BFBFBF" w:themeFill="background1" w:themeFillShade="BF"/>
          </w:tcPr>
          <w:p w14:paraId="7B65E340" w14:textId="185B328E" w:rsidR="00607F7C" w:rsidRPr="00F87A53" w:rsidRDefault="0097451F" w:rsidP="003C5298">
            <w:pPr>
              <w:jc w:val="both"/>
              <w:rPr>
                <w:rFonts w:cs="Arial"/>
                <w:b/>
                <w:sz w:val="22"/>
                <w:szCs w:val="22"/>
              </w:rPr>
            </w:pPr>
            <w:r>
              <w:rPr>
                <w:rFonts w:cs="Arial"/>
                <w:b/>
                <w:sz w:val="22"/>
                <w:szCs w:val="22"/>
              </w:rPr>
              <w:t>Business Continuity Plan</w:t>
            </w:r>
          </w:p>
        </w:tc>
        <w:tc>
          <w:tcPr>
            <w:tcW w:w="1276" w:type="dxa"/>
            <w:shd w:val="clear" w:color="auto" w:fill="BFBFBF" w:themeFill="background1" w:themeFillShade="BF"/>
          </w:tcPr>
          <w:p w14:paraId="0ECC1832" w14:textId="77777777" w:rsidR="00607F7C" w:rsidRPr="00F87A53" w:rsidRDefault="00607F7C" w:rsidP="003C5298">
            <w:pPr>
              <w:jc w:val="both"/>
              <w:rPr>
                <w:rFonts w:cs="Arial"/>
                <w:b/>
                <w:sz w:val="22"/>
                <w:szCs w:val="22"/>
              </w:rPr>
            </w:pPr>
          </w:p>
        </w:tc>
      </w:tr>
      <w:tr w:rsidR="00607F7C" w:rsidRPr="00F87A53" w14:paraId="53B8C496" w14:textId="77777777" w:rsidTr="00647673">
        <w:trPr>
          <w:trHeight w:val="845"/>
        </w:trPr>
        <w:tc>
          <w:tcPr>
            <w:tcW w:w="999" w:type="dxa"/>
          </w:tcPr>
          <w:p w14:paraId="382603C8" w14:textId="77777777" w:rsidR="00DC2F1A" w:rsidRDefault="00DC2F1A" w:rsidP="003C5298">
            <w:pPr>
              <w:jc w:val="both"/>
              <w:rPr>
                <w:rFonts w:cs="Arial"/>
                <w:bCs/>
                <w:sz w:val="22"/>
                <w:szCs w:val="22"/>
              </w:rPr>
            </w:pPr>
            <w:r w:rsidRPr="00DC2F1A">
              <w:rPr>
                <w:rFonts w:cs="Arial"/>
                <w:bCs/>
                <w:sz w:val="22"/>
                <w:szCs w:val="22"/>
              </w:rPr>
              <w:t>4.1</w:t>
            </w:r>
          </w:p>
          <w:p w14:paraId="35C47783" w14:textId="77777777" w:rsidR="007A1E9B" w:rsidRDefault="007A1E9B" w:rsidP="003C5298">
            <w:pPr>
              <w:jc w:val="both"/>
              <w:rPr>
                <w:rFonts w:cs="Arial"/>
                <w:bCs/>
                <w:sz w:val="22"/>
                <w:szCs w:val="22"/>
              </w:rPr>
            </w:pPr>
          </w:p>
          <w:p w14:paraId="51712C5A" w14:textId="77777777" w:rsidR="007A1E9B" w:rsidRDefault="007A1E9B" w:rsidP="003C5298">
            <w:pPr>
              <w:jc w:val="both"/>
              <w:rPr>
                <w:rFonts w:cs="Arial"/>
                <w:bCs/>
                <w:sz w:val="22"/>
                <w:szCs w:val="22"/>
              </w:rPr>
            </w:pPr>
          </w:p>
          <w:p w14:paraId="30C27873" w14:textId="77777777" w:rsidR="007A1E9B" w:rsidRDefault="007A1E9B" w:rsidP="003C5298">
            <w:pPr>
              <w:jc w:val="both"/>
              <w:rPr>
                <w:rFonts w:cs="Arial"/>
                <w:bCs/>
                <w:sz w:val="22"/>
                <w:szCs w:val="22"/>
              </w:rPr>
            </w:pPr>
          </w:p>
          <w:p w14:paraId="7969F118" w14:textId="1471DE71" w:rsidR="007A1E9B" w:rsidRPr="00DC2F1A" w:rsidRDefault="007A1E9B" w:rsidP="0045711C">
            <w:pPr>
              <w:jc w:val="both"/>
              <w:rPr>
                <w:rFonts w:cs="Arial"/>
                <w:bCs/>
                <w:sz w:val="22"/>
                <w:szCs w:val="22"/>
              </w:rPr>
            </w:pPr>
          </w:p>
        </w:tc>
        <w:tc>
          <w:tcPr>
            <w:tcW w:w="7648" w:type="dxa"/>
            <w:gridSpan w:val="2"/>
          </w:tcPr>
          <w:p w14:paraId="01A3ABD9" w14:textId="49852871" w:rsidR="002B6DE2" w:rsidRDefault="00620C79" w:rsidP="00741ACB">
            <w:pPr>
              <w:rPr>
                <w:rFonts w:cs="Arial"/>
                <w:sz w:val="22"/>
                <w:szCs w:val="22"/>
              </w:rPr>
            </w:pPr>
            <w:r>
              <w:rPr>
                <w:rFonts w:cs="Arial"/>
                <w:sz w:val="22"/>
                <w:szCs w:val="22"/>
              </w:rPr>
              <w:t xml:space="preserve">A separate document was issued to the Committee </w:t>
            </w:r>
            <w:r w:rsidR="002B6DE2">
              <w:rPr>
                <w:rFonts w:cs="Arial"/>
                <w:sz w:val="22"/>
                <w:szCs w:val="22"/>
              </w:rPr>
              <w:t>in advance of the meeting that sets out the College’s Business Continuity Plan</w:t>
            </w:r>
            <w:r w:rsidR="00C75A50">
              <w:rPr>
                <w:rFonts w:cs="Arial"/>
                <w:sz w:val="22"/>
                <w:szCs w:val="22"/>
              </w:rPr>
              <w:t xml:space="preserve"> (BCP)</w:t>
            </w:r>
            <w:r w:rsidR="002B6DE2">
              <w:rPr>
                <w:rFonts w:cs="Arial"/>
                <w:sz w:val="22"/>
                <w:szCs w:val="22"/>
              </w:rPr>
              <w:t>.</w:t>
            </w:r>
          </w:p>
          <w:p w14:paraId="4A745F7F" w14:textId="6D806B31" w:rsidR="002B6DE2" w:rsidRDefault="002B6DE2" w:rsidP="00741ACB">
            <w:pPr>
              <w:rPr>
                <w:rFonts w:cs="Arial"/>
                <w:sz w:val="22"/>
                <w:szCs w:val="22"/>
              </w:rPr>
            </w:pPr>
          </w:p>
          <w:p w14:paraId="5AB4F692" w14:textId="4334B90D" w:rsidR="003A0E65" w:rsidRDefault="002B6DE2" w:rsidP="00741ACB">
            <w:pPr>
              <w:rPr>
                <w:rFonts w:cs="Arial"/>
                <w:sz w:val="22"/>
                <w:szCs w:val="22"/>
              </w:rPr>
            </w:pPr>
            <w:r>
              <w:rPr>
                <w:rFonts w:cs="Arial"/>
                <w:sz w:val="22"/>
                <w:szCs w:val="22"/>
              </w:rPr>
              <w:t xml:space="preserve">The Vice Principal of Finance &amp; Professional Services advised </w:t>
            </w:r>
            <w:r w:rsidR="00C75A50">
              <w:rPr>
                <w:rFonts w:cs="Arial"/>
                <w:sz w:val="22"/>
                <w:szCs w:val="22"/>
              </w:rPr>
              <w:t xml:space="preserve">that the Committee has oversight of the </w:t>
            </w:r>
            <w:r w:rsidR="00C740F6">
              <w:rPr>
                <w:rFonts w:cs="Arial"/>
                <w:sz w:val="22"/>
                <w:szCs w:val="22"/>
              </w:rPr>
              <w:t>BCP,</w:t>
            </w:r>
            <w:r w:rsidR="00C75A50">
              <w:rPr>
                <w:rFonts w:cs="Arial"/>
                <w:sz w:val="22"/>
                <w:szCs w:val="22"/>
              </w:rPr>
              <w:t xml:space="preserve"> and it had been a couple of years since </w:t>
            </w:r>
            <w:r w:rsidR="0073705C">
              <w:rPr>
                <w:rFonts w:cs="Arial"/>
                <w:sz w:val="22"/>
                <w:szCs w:val="22"/>
              </w:rPr>
              <w:t>it had been presented to members.</w:t>
            </w:r>
            <w:r w:rsidR="00597194">
              <w:rPr>
                <w:rFonts w:cs="Arial"/>
                <w:sz w:val="22"/>
                <w:szCs w:val="22"/>
              </w:rPr>
              <w:t xml:space="preserve">  </w:t>
            </w:r>
            <w:r w:rsidR="00DF636B">
              <w:rPr>
                <w:rFonts w:cs="Arial"/>
                <w:sz w:val="22"/>
                <w:szCs w:val="22"/>
              </w:rPr>
              <w:t xml:space="preserve">The plan </w:t>
            </w:r>
            <w:proofErr w:type="gramStart"/>
            <w:r w:rsidR="00DF636B">
              <w:rPr>
                <w:rFonts w:cs="Arial"/>
                <w:sz w:val="22"/>
                <w:szCs w:val="22"/>
              </w:rPr>
              <w:t>is considered to be</w:t>
            </w:r>
            <w:proofErr w:type="gramEnd"/>
            <w:r w:rsidR="00DF636B">
              <w:rPr>
                <w:rFonts w:cs="Arial"/>
                <w:sz w:val="22"/>
                <w:szCs w:val="22"/>
              </w:rPr>
              <w:t xml:space="preserve"> comprehensive covering </w:t>
            </w:r>
            <w:r w:rsidR="00C64AE0">
              <w:rPr>
                <w:rFonts w:cs="Arial"/>
                <w:sz w:val="22"/>
                <w:szCs w:val="22"/>
              </w:rPr>
              <w:t xml:space="preserve">all potential incidents with regular updates being made as a result of lessons learnt </w:t>
            </w:r>
            <w:r w:rsidR="003A0E65">
              <w:rPr>
                <w:rFonts w:cs="Arial"/>
                <w:sz w:val="22"/>
                <w:szCs w:val="22"/>
              </w:rPr>
              <w:t xml:space="preserve">from previous incidents such as the flood and a missing student.  </w:t>
            </w:r>
            <w:r w:rsidR="00771D99">
              <w:rPr>
                <w:rFonts w:cs="Arial"/>
                <w:sz w:val="22"/>
                <w:szCs w:val="22"/>
              </w:rPr>
              <w:t>It was noted that a</w:t>
            </w:r>
            <w:r w:rsidR="003A0E65">
              <w:rPr>
                <w:rFonts w:cs="Arial"/>
                <w:sz w:val="22"/>
                <w:szCs w:val="22"/>
              </w:rPr>
              <w:t xml:space="preserve"> couple of </w:t>
            </w:r>
            <w:r w:rsidR="00422B01">
              <w:rPr>
                <w:rFonts w:cs="Arial"/>
                <w:sz w:val="22"/>
                <w:szCs w:val="22"/>
              </w:rPr>
              <w:t>scenario exercises ha</w:t>
            </w:r>
            <w:r w:rsidR="00C91B65">
              <w:rPr>
                <w:rFonts w:cs="Arial"/>
                <w:sz w:val="22"/>
                <w:szCs w:val="22"/>
              </w:rPr>
              <w:t>d</w:t>
            </w:r>
            <w:r w:rsidR="00422B01">
              <w:rPr>
                <w:rFonts w:cs="Arial"/>
                <w:sz w:val="22"/>
                <w:szCs w:val="22"/>
              </w:rPr>
              <w:t xml:space="preserve"> been completed with the management team recently</w:t>
            </w:r>
            <w:r w:rsidR="00771D99">
              <w:rPr>
                <w:rFonts w:cs="Arial"/>
                <w:sz w:val="22"/>
                <w:szCs w:val="22"/>
              </w:rPr>
              <w:t>.</w:t>
            </w:r>
          </w:p>
          <w:p w14:paraId="7DB31806" w14:textId="77777777" w:rsidR="003A0E65" w:rsidRDefault="003A0E65" w:rsidP="00741ACB">
            <w:pPr>
              <w:rPr>
                <w:rFonts w:cs="Arial"/>
                <w:sz w:val="22"/>
                <w:szCs w:val="22"/>
              </w:rPr>
            </w:pPr>
          </w:p>
          <w:p w14:paraId="7FA930BB" w14:textId="5ED08DF8" w:rsidR="0046696F" w:rsidRDefault="00771D99" w:rsidP="00741ACB">
            <w:pPr>
              <w:rPr>
                <w:rFonts w:cs="Arial"/>
                <w:sz w:val="22"/>
                <w:szCs w:val="22"/>
              </w:rPr>
            </w:pPr>
            <w:r>
              <w:rPr>
                <w:rFonts w:cs="Arial"/>
                <w:sz w:val="22"/>
                <w:szCs w:val="22"/>
              </w:rPr>
              <w:t xml:space="preserve">The Committee </w:t>
            </w:r>
            <w:r w:rsidR="0036740F">
              <w:rPr>
                <w:rFonts w:cs="Arial"/>
                <w:sz w:val="22"/>
                <w:szCs w:val="22"/>
              </w:rPr>
              <w:t>commented</w:t>
            </w:r>
            <w:r w:rsidR="00E85FED">
              <w:rPr>
                <w:rFonts w:cs="Arial"/>
                <w:sz w:val="22"/>
                <w:szCs w:val="22"/>
              </w:rPr>
              <w:t xml:space="preserve"> that conducting scenario-based exercises is important </w:t>
            </w:r>
            <w:r w:rsidR="0036740F">
              <w:rPr>
                <w:rFonts w:cs="Arial"/>
                <w:sz w:val="22"/>
                <w:szCs w:val="22"/>
              </w:rPr>
              <w:t xml:space="preserve">and to </w:t>
            </w:r>
            <w:r w:rsidR="004F15A7">
              <w:rPr>
                <w:rFonts w:cs="Arial"/>
                <w:sz w:val="22"/>
                <w:szCs w:val="22"/>
              </w:rPr>
              <w:t xml:space="preserve">involve </w:t>
            </w:r>
            <w:r w:rsidR="0036740F">
              <w:rPr>
                <w:rFonts w:cs="Arial"/>
                <w:sz w:val="22"/>
                <w:szCs w:val="22"/>
              </w:rPr>
              <w:t xml:space="preserve">other staff, </w:t>
            </w:r>
            <w:r w:rsidR="004F15A7">
              <w:rPr>
                <w:rFonts w:cs="Arial"/>
                <w:sz w:val="22"/>
                <w:szCs w:val="22"/>
              </w:rPr>
              <w:t xml:space="preserve">rather than </w:t>
            </w:r>
            <w:r w:rsidR="00F629A9">
              <w:rPr>
                <w:rFonts w:cs="Arial"/>
                <w:sz w:val="22"/>
                <w:szCs w:val="22"/>
              </w:rPr>
              <w:t>a focus on</w:t>
            </w:r>
            <w:r w:rsidR="0036740F">
              <w:rPr>
                <w:rFonts w:cs="Arial"/>
                <w:sz w:val="22"/>
                <w:szCs w:val="22"/>
              </w:rPr>
              <w:t xml:space="preserve"> incident team </w:t>
            </w:r>
            <w:r w:rsidR="00F629A9">
              <w:rPr>
                <w:rFonts w:cs="Arial"/>
                <w:sz w:val="22"/>
                <w:szCs w:val="22"/>
              </w:rPr>
              <w:t xml:space="preserve">members </w:t>
            </w:r>
            <w:r w:rsidR="0036740F">
              <w:rPr>
                <w:rFonts w:cs="Arial"/>
                <w:sz w:val="22"/>
                <w:szCs w:val="22"/>
              </w:rPr>
              <w:t xml:space="preserve">or senior management.  Governors advised that the communications plan in the event of an incident is crucial </w:t>
            </w:r>
            <w:r w:rsidR="00C469A7">
              <w:rPr>
                <w:rFonts w:cs="Arial"/>
                <w:sz w:val="22"/>
                <w:szCs w:val="22"/>
              </w:rPr>
              <w:t>and</w:t>
            </w:r>
            <w:r w:rsidR="00D77161">
              <w:rPr>
                <w:rFonts w:cs="Arial"/>
                <w:sz w:val="22"/>
                <w:szCs w:val="22"/>
              </w:rPr>
              <w:t xml:space="preserve"> to ensure that</w:t>
            </w:r>
            <w:r w:rsidR="00C469A7">
              <w:rPr>
                <w:rFonts w:cs="Arial"/>
                <w:sz w:val="22"/>
                <w:szCs w:val="22"/>
              </w:rPr>
              <w:t xml:space="preserve"> there is someone appointed to make notes during the incid</w:t>
            </w:r>
            <w:r w:rsidR="00AD7E70">
              <w:rPr>
                <w:rFonts w:cs="Arial"/>
                <w:sz w:val="22"/>
                <w:szCs w:val="22"/>
              </w:rPr>
              <w:t xml:space="preserve">ent management process to record decisions being made.   </w:t>
            </w:r>
            <w:r w:rsidR="00580CB1">
              <w:rPr>
                <w:rFonts w:cs="Arial"/>
                <w:sz w:val="22"/>
                <w:szCs w:val="22"/>
              </w:rPr>
              <w:t>The record will prov</w:t>
            </w:r>
            <w:r w:rsidR="00100503">
              <w:rPr>
                <w:rFonts w:cs="Arial"/>
                <w:sz w:val="22"/>
                <w:szCs w:val="22"/>
              </w:rPr>
              <w:t>e useful to feed into</w:t>
            </w:r>
            <w:r w:rsidR="00AD7E70">
              <w:rPr>
                <w:rFonts w:cs="Arial"/>
                <w:sz w:val="22"/>
                <w:szCs w:val="22"/>
              </w:rPr>
              <w:t xml:space="preserve"> the post incident review process.  </w:t>
            </w:r>
            <w:r w:rsidR="00ED772A">
              <w:rPr>
                <w:rFonts w:cs="Arial"/>
                <w:sz w:val="22"/>
                <w:szCs w:val="22"/>
              </w:rPr>
              <w:t xml:space="preserve">The Vice Principal of Finance and Professional Services advised that there </w:t>
            </w:r>
            <w:r w:rsidR="005B6F34">
              <w:rPr>
                <w:rFonts w:cs="Arial"/>
                <w:sz w:val="22"/>
                <w:szCs w:val="22"/>
              </w:rPr>
              <w:t xml:space="preserve">are plans in progress to test the </w:t>
            </w:r>
            <w:r w:rsidR="00FD1412">
              <w:rPr>
                <w:rFonts w:cs="Arial"/>
                <w:sz w:val="22"/>
                <w:szCs w:val="22"/>
              </w:rPr>
              <w:t>respon</w:t>
            </w:r>
            <w:r w:rsidR="005B6F34">
              <w:rPr>
                <w:rFonts w:cs="Arial"/>
                <w:sz w:val="22"/>
                <w:szCs w:val="22"/>
              </w:rPr>
              <w:t>se</w:t>
            </w:r>
            <w:r w:rsidR="00FD1412">
              <w:rPr>
                <w:rFonts w:cs="Arial"/>
                <w:sz w:val="22"/>
                <w:szCs w:val="22"/>
              </w:rPr>
              <w:t xml:space="preserve"> to media enquiries.  </w:t>
            </w:r>
          </w:p>
          <w:p w14:paraId="029D000E" w14:textId="77777777" w:rsidR="0046696F" w:rsidRDefault="0046696F" w:rsidP="00741ACB">
            <w:pPr>
              <w:rPr>
                <w:rFonts w:cs="Arial"/>
                <w:sz w:val="22"/>
                <w:szCs w:val="22"/>
              </w:rPr>
            </w:pPr>
          </w:p>
          <w:p w14:paraId="398D9141" w14:textId="57E55D93" w:rsidR="002648C2" w:rsidRDefault="0046696F" w:rsidP="00741ACB">
            <w:pPr>
              <w:rPr>
                <w:rFonts w:cs="Arial"/>
                <w:sz w:val="22"/>
                <w:szCs w:val="22"/>
              </w:rPr>
            </w:pPr>
            <w:r>
              <w:rPr>
                <w:rFonts w:cs="Arial"/>
                <w:sz w:val="22"/>
                <w:szCs w:val="22"/>
              </w:rPr>
              <w:t xml:space="preserve">Members </w:t>
            </w:r>
            <w:r w:rsidR="00F629A9">
              <w:rPr>
                <w:rFonts w:cs="Arial"/>
                <w:sz w:val="22"/>
                <w:szCs w:val="22"/>
              </w:rPr>
              <w:t>gave</w:t>
            </w:r>
            <w:r w:rsidR="00ED527A">
              <w:rPr>
                <w:rFonts w:cs="Arial"/>
                <w:sz w:val="22"/>
                <w:szCs w:val="22"/>
              </w:rPr>
              <w:t xml:space="preserve"> advice on having </w:t>
            </w:r>
            <w:r w:rsidR="00F91DC4">
              <w:rPr>
                <w:rFonts w:cs="Arial"/>
                <w:sz w:val="22"/>
                <w:szCs w:val="22"/>
              </w:rPr>
              <w:t xml:space="preserve">printed </w:t>
            </w:r>
            <w:r w:rsidR="00ED527A">
              <w:rPr>
                <w:rFonts w:cs="Arial"/>
                <w:sz w:val="22"/>
                <w:szCs w:val="22"/>
              </w:rPr>
              <w:t xml:space="preserve">paper copies of the BCP </w:t>
            </w:r>
            <w:r w:rsidR="00F91DC4">
              <w:rPr>
                <w:rFonts w:cs="Arial"/>
                <w:sz w:val="22"/>
                <w:szCs w:val="22"/>
              </w:rPr>
              <w:t xml:space="preserve">available </w:t>
            </w:r>
            <w:r w:rsidR="00ED527A">
              <w:rPr>
                <w:rFonts w:cs="Arial"/>
                <w:sz w:val="22"/>
                <w:szCs w:val="22"/>
              </w:rPr>
              <w:t xml:space="preserve">for staff particularly regarding </w:t>
            </w:r>
            <w:r w:rsidR="002648C2">
              <w:rPr>
                <w:rFonts w:cs="Arial"/>
                <w:sz w:val="22"/>
                <w:szCs w:val="22"/>
              </w:rPr>
              <w:t xml:space="preserve">the process of </w:t>
            </w:r>
            <w:r w:rsidR="00ED527A">
              <w:rPr>
                <w:rFonts w:cs="Arial"/>
                <w:sz w:val="22"/>
                <w:szCs w:val="22"/>
              </w:rPr>
              <w:t>how to communicate</w:t>
            </w:r>
            <w:r w:rsidR="002648C2">
              <w:rPr>
                <w:rFonts w:cs="Arial"/>
                <w:sz w:val="22"/>
                <w:szCs w:val="22"/>
              </w:rPr>
              <w:t xml:space="preserve">.  The Committee was advised that a WhatsApp group had been set up to </w:t>
            </w:r>
            <w:r w:rsidR="002521B4">
              <w:rPr>
                <w:rFonts w:cs="Arial"/>
                <w:sz w:val="22"/>
                <w:szCs w:val="22"/>
              </w:rPr>
              <w:t xml:space="preserve">support the communications plan.  </w:t>
            </w:r>
          </w:p>
          <w:p w14:paraId="2FB1AAA9" w14:textId="77777777" w:rsidR="002648C2" w:rsidRDefault="002648C2" w:rsidP="00741ACB">
            <w:pPr>
              <w:rPr>
                <w:rFonts w:cs="Arial"/>
                <w:sz w:val="22"/>
                <w:szCs w:val="22"/>
              </w:rPr>
            </w:pPr>
          </w:p>
          <w:p w14:paraId="5F406F12" w14:textId="1FB13170" w:rsidR="00E176FC" w:rsidRDefault="002521B4" w:rsidP="00741ACB">
            <w:pPr>
              <w:rPr>
                <w:rFonts w:cs="Arial"/>
                <w:sz w:val="22"/>
                <w:szCs w:val="22"/>
              </w:rPr>
            </w:pPr>
            <w:r>
              <w:rPr>
                <w:rFonts w:cs="Arial"/>
                <w:sz w:val="22"/>
                <w:szCs w:val="22"/>
              </w:rPr>
              <w:t xml:space="preserve">The CE&amp;P asked </w:t>
            </w:r>
            <w:r w:rsidR="00F26573">
              <w:rPr>
                <w:rFonts w:cs="Arial"/>
                <w:sz w:val="22"/>
                <w:szCs w:val="22"/>
              </w:rPr>
              <w:t>governors</w:t>
            </w:r>
            <w:r w:rsidR="00604AF4">
              <w:rPr>
                <w:rFonts w:cs="Arial"/>
                <w:sz w:val="22"/>
                <w:szCs w:val="22"/>
              </w:rPr>
              <w:t xml:space="preserve"> whether they had any successes to share from their own experiences of dealing with a critical incident particularly the decision-making process and timeline for reporting. </w:t>
            </w:r>
            <w:r w:rsidR="009963FD">
              <w:rPr>
                <w:rFonts w:cs="Arial"/>
                <w:sz w:val="22"/>
                <w:szCs w:val="22"/>
              </w:rPr>
              <w:t xml:space="preserve"> </w:t>
            </w:r>
            <w:r w:rsidR="00FC1BAC">
              <w:rPr>
                <w:rFonts w:cs="Arial"/>
                <w:sz w:val="22"/>
                <w:szCs w:val="22"/>
              </w:rPr>
              <w:t>It was noted that there ha</w:t>
            </w:r>
            <w:r w:rsidR="00F26573">
              <w:rPr>
                <w:rFonts w:cs="Arial"/>
                <w:sz w:val="22"/>
                <w:szCs w:val="22"/>
              </w:rPr>
              <w:t>ve</w:t>
            </w:r>
            <w:r w:rsidR="00FC1BAC">
              <w:rPr>
                <w:rFonts w:cs="Arial"/>
                <w:sz w:val="22"/>
                <w:szCs w:val="22"/>
              </w:rPr>
              <w:t xml:space="preserve"> been instances</w:t>
            </w:r>
            <w:r w:rsidR="00C23324">
              <w:rPr>
                <w:rFonts w:cs="Arial"/>
                <w:sz w:val="22"/>
                <w:szCs w:val="22"/>
              </w:rPr>
              <w:t xml:space="preserve"> at the College</w:t>
            </w:r>
            <w:r w:rsidR="00FC1BAC">
              <w:rPr>
                <w:rFonts w:cs="Arial"/>
                <w:sz w:val="22"/>
                <w:szCs w:val="22"/>
              </w:rPr>
              <w:t xml:space="preserve"> </w:t>
            </w:r>
            <w:r w:rsidR="00A52FD2">
              <w:rPr>
                <w:rFonts w:cs="Arial"/>
                <w:sz w:val="22"/>
                <w:szCs w:val="22"/>
              </w:rPr>
              <w:t>where there was a</w:t>
            </w:r>
            <w:r w:rsidR="00FC1BAC">
              <w:rPr>
                <w:rFonts w:cs="Arial"/>
                <w:sz w:val="22"/>
                <w:szCs w:val="22"/>
              </w:rPr>
              <w:t xml:space="preserve"> delay</w:t>
            </w:r>
            <w:r w:rsidR="00A52FD2">
              <w:rPr>
                <w:rFonts w:cs="Arial"/>
                <w:sz w:val="22"/>
                <w:szCs w:val="22"/>
              </w:rPr>
              <w:t xml:space="preserve"> in</w:t>
            </w:r>
            <w:r w:rsidR="00FC1BAC">
              <w:rPr>
                <w:rFonts w:cs="Arial"/>
                <w:sz w:val="22"/>
                <w:szCs w:val="22"/>
              </w:rPr>
              <w:t xml:space="preserve"> escalati</w:t>
            </w:r>
            <w:r w:rsidR="00954763">
              <w:rPr>
                <w:rFonts w:cs="Arial"/>
                <w:sz w:val="22"/>
                <w:szCs w:val="22"/>
              </w:rPr>
              <w:t xml:space="preserve">ng </w:t>
            </w:r>
            <w:r w:rsidR="00A52FD2">
              <w:rPr>
                <w:rFonts w:cs="Arial"/>
                <w:sz w:val="22"/>
                <w:szCs w:val="22"/>
              </w:rPr>
              <w:t>the occurrence of an incident to senior management</w:t>
            </w:r>
            <w:r w:rsidR="00954763">
              <w:rPr>
                <w:rFonts w:cs="Arial"/>
                <w:sz w:val="22"/>
                <w:szCs w:val="22"/>
              </w:rPr>
              <w:t xml:space="preserve">.  The Committee advised further staff training </w:t>
            </w:r>
            <w:r w:rsidR="00A828CC">
              <w:rPr>
                <w:rFonts w:cs="Arial"/>
                <w:sz w:val="22"/>
                <w:szCs w:val="22"/>
              </w:rPr>
              <w:t xml:space="preserve">/ workshops </w:t>
            </w:r>
            <w:r w:rsidR="00C23324">
              <w:rPr>
                <w:rFonts w:cs="Arial"/>
                <w:sz w:val="22"/>
                <w:szCs w:val="22"/>
              </w:rPr>
              <w:t>should</w:t>
            </w:r>
            <w:r w:rsidR="00A52FD2">
              <w:rPr>
                <w:rFonts w:cs="Arial"/>
                <w:sz w:val="22"/>
                <w:szCs w:val="22"/>
              </w:rPr>
              <w:t xml:space="preserve"> be </w:t>
            </w:r>
            <w:r w:rsidR="006534CA">
              <w:rPr>
                <w:rFonts w:cs="Arial"/>
                <w:sz w:val="22"/>
                <w:szCs w:val="22"/>
              </w:rPr>
              <w:t xml:space="preserve">considered </w:t>
            </w:r>
            <w:r w:rsidR="00A828CC">
              <w:rPr>
                <w:rFonts w:cs="Arial"/>
                <w:sz w:val="22"/>
                <w:szCs w:val="22"/>
              </w:rPr>
              <w:t xml:space="preserve">to include </w:t>
            </w:r>
            <w:r w:rsidR="006534CA">
              <w:rPr>
                <w:rFonts w:cs="Arial"/>
                <w:sz w:val="22"/>
                <w:szCs w:val="22"/>
              </w:rPr>
              <w:t xml:space="preserve">advice </w:t>
            </w:r>
            <w:r w:rsidR="00C23324">
              <w:rPr>
                <w:rFonts w:cs="Arial"/>
                <w:sz w:val="22"/>
                <w:szCs w:val="22"/>
              </w:rPr>
              <w:t xml:space="preserve">to staff </w:t>
            </w:r>
            <w:r w:rsidR="006534CA">
              <w:rPr>
                <w:rFonts w:cs="Arial"/>
                <w:sz w:val="22"/>
                <w:szCs w:val="22"/>
              </w:rPr>
              <w:t xml:space="preserve">that if in doubt </w:t>
            </w:r>
            <w:r w:rsidR="00C23324">
              <w:rPr>
                <w:rFonts w:cs="Arial"/>
                <w:sz w:val="22"/>
                <w:szCs w:val="22"/>
              </w:rPr>
              <w:t>they</w:t>
            </w:r>
            <w:r w:rsidR="006534CA">
              <w:rPr>
                <w:rFonts w:cs="Arial"/>
                <w:sz w:val="22"/>
                <w:szCs w:val="22"/>
              </w:rPr>
              <w:t xml:space="preserve"> should always escalate </w:t>
            </w:r>
            <w:r w:rsidR="00A828CC">
              <w:rPr>
                <w:rFonts w:cs="Arial"/>
                <w:sz w:val="22"/>
                <w:szCs w:val="22"/>
              </w:rPr>
              <w:t xml:space="preserve">an incident to senior management.  </w:t>
            </w:r>
            <w:r w:rsidR="002E6100">
              <w:rPr>
                <w:rFonts w:cs="Arial"/>
                <w:sz w:val="22"/>
                <w:szCs w:val="22"/>
              </w:rPr>
              <w:t>The CE&amp;P shared a</w:t>
            </w:r>
            <w:r w:rsidR="00CD5F81">
              <w:rPr>
                <w:rFonts w:cs="Arial"/>
                <w:sz w:val="22"/>
                <w:szCs w:val="22"/>
              </w:rPr>
              <w:t xml:space="preserve"> brief </w:t>
            </w:r>
            <w:r w:rsidR="002E6100">
              <w:rPr>
                <w:rFonts w:cs="Arial"/>
                <w:sz w:val="22"/>
                <w:szCs w:val="22"/>
              </w:rPr>
              <w:t xml:space="preserve">update </w:t>
            </w:r>
            <w:r w:rsidR="00CD5F81">
              <w:rPr>
                <w:rFonts w:cs="Arial"/>
                <w:sz w:val="22"/>
                <w:szCs w:val="22"/>
              </w:rPr>
              <w:t>to members on the</w:t>
            </w:r>
            <w:r w:rsidR="002E6100">
              <w:rPr>
                <w:rFonts w:cs="Arial"/>
                <w:sz w:val="22"/>
                <w:szCs w:val="22"/>
              </w:rPr>
              <w:t xml:space="preserve"> recent serious </w:t>
            </w:r>
            <w:r w:rsidR="00751B41">
              <w:rPr>
                <w:rFonts w:cs="Arial"/>
                <w:sz w:val="22"/>
                <w:szCs w:val="22"/>
              </w:rPr>
              <w:t xml:space="preserve">student </w:t>
            </w:r>
            <w:r w:rsidR="002E6100">
              <w:rPr>
                <w:rFonts w:cs="Arial"/>
                <w:sz w:val="22"/>
                <w:szCs w:val="22"/>
              </w:rPr>
              <w:t xml:space="preserve">incident </w:t>
            </w:r>
            <w:r w:rsidR="00CD5F81">
              <w:rPr>
                <w:rFonts w:cs="Arial"/>
                <w:sz w:val="22"/>
                <w:szCs w:val="22"/>
              </w:rPr>
              <w:t xml:space="preserve">that had occurred.  Members had received briefing emails from the CE&amp;P </w:t>
            </w:r>
            <w:r w:rsidR="00751B41">
              <w:rPr>
                <w:rFonts w:cs="Arial"/>
                <w:sz w:val="22"/>
                <w:szCs w:val="22"/>
              </w:rPr>
              <w:t>in recent days.</w:t>
            </w:r>
          </w:p>
          <w:p w14:paraId="56B866CE" w14:textId="7B4CE28C" w:rsidR="00DE164F" w:rsidRDefault="00DE164F" w:rsidP="00741ACB">
            <w:pPr>
              <w:rPr>
                <w:rFonts w:cs="Arial"/>
                <w:sz w:val="22"/>
                <w:szCs w:val="22"/>
              </w:rPr>
            </w:pPr>
          </w:p>
          <w:p w14:paraId="31DBB553" w14:textId="0ACD3030" w:rsidR="00C53541" w:rsidRDefault="003D2FF6" w:rsidP="00741ACB">
            <w:pPr>
              <w:rPr>
                <w:rFonts w:cs="Arial"/>
                <w:sz w:val="22"/>
                <w:szCs w:val="22"/>
              </w:rPr>
            </w:pPr>
            <w:r>
              <w:rPr>
                <w:rFonts w:cs="Arial"/>
                <w:sz w:val="22"/>
                <w:szCs w:val="22"/>
              </w:rPr>
              <w:t xml:space="preserve">The Chair asked when the last full evacuation of the College took place.  </w:t>
            </w:r>
            <w:r w:rsidR="007A46E9">
              <w:rPr>
                <w:rFonts w:cs="Arial"/>
                <w:sz w:val="22"/>
                <w:szCs w:val="22"/>
              </w:rPr>
              <w:t xml:space="preserve">It was advised that </w:t>
            </w:r>
            <w:r w:rsidR="00C644E5">
              <w:rPr>
                <w:rFonts w:cs="Arial"/>
                <w:sz w:val="22"/>
                <w:szCs w:val="22"/>
              </w:rPr>
              <w:t xml:space="preserve">there are two </w:t>
            </w:r>
            <w:r w:rsidR="007A46E9">
              <w:rPr>
                <w:rFonts w:cs="Arial"/>
                <w:sz w:val="22"/>
                <w:szCs w:val="22"/>
              </w:rPr>
              <w:t xml:space="preserve">fire evacuations </w:t>
            </w:r>
            <w:r w:rsidR="00C644E5">
              <w:rPr>
                <w:rFonts w:cs="Arial"/>
                <w:sz w:val="22"/>
                <w:szCs w:val="22"/>
              </w:rPr>
              <w:t xml:space="preserve">planned </w:t>
            </w:r>
            <w:r w:rsidR="007A46E9">
              <w:rPr>
                <w:rFonts w:cs="Arial"/>
                <w:sz w:val="22"/>
                <w:szCs w:val="22"/>
              </w:rPr>
              <w:t xml:space="preserve">each year and </w:t>
            </w:r>
            <w:r w:rsidR="00DC0B2C">
              <w:rPr>
                <w:rFonts w:cs="Arial"/>
                <w:sz w:val="22"/>
                <w:szCs w:val="22"/>
              </w:rPr>
              <w:t xml:space="preserve">recent records show it </w:t>
            </w:r>
            <w:r w:rsidR="0008229C">
              <w:rPr>
                <w:rFonts w:cs="Arial"/>
                <w:sz w:val="22"/>
                <w:szCs w:val="22"/>
              </w:rPr>
              <w:t xml:space="preserve">has </w:t>
            </w:r>
            <w:r w:rsidR="00DC0B2C">
              <w:rPr>
                <w:rFonts w:cs="Arial"/>
                <w:sz w:val="22"/>
                <w:szCs w:val="22"/>
              </w:rPr>
              <w:t>take</w:t>
            </w:r>
            <w:r w:rsidR="0008229C">
              <w:rPr>
                <w:rFonts w:cs="Arial"/>
                <w:sz w:val="22"/>
                <w:szCs w:val="22"/>
              </w:rPr>
              <w:t>n</w:t>
            </w:r>
            <w:r w:rsidR="00DC0B2C">
              <w:rPr>
                <w:rFonts w:cs="Arial"/>
                <w:sz w:val="22"/>
                <w:szCs w:val="22"/>
              </w:rPr>
              <w:t xml:space="preserve"> approximately </w:t>
            </w:r>
            <w:r w:rsidR="007A46E9">
              <w:rPr>
                <w:rFonts w:cs="Arial"/>
                <w:sz w:val="22"/>
                <w:szCs w:val="22"/>
              </w:rPr>
              <w:t xml:space="preserve">6-8 minutes </w:t>
            </w:r>
            <w:r w:rsidR="00DC0B2C">
              <w:rPr>
                <w:rFonts w:cs="Arial"/>
                <w:sz w:val="22"/>
                <w:szCs w:val="22"/>
              </w:rPr>
              <w:t xml:space="preserve">to complete.  </w:t>
            </w:r>
            <w:r w:rsidR="00C53541">
              <w:rPr>
                <w:rFonts w:cs="Arial"/>
                <w:sz w:val="22"/>
                <w:szCs w:val="22"/>
              </w:rPr>
              <w:t xml:space="preserve">The Vice Principal of Finance &amp; Professional Services advised that </w:t>
            </w:r>
            <w:r w:rsidR="00D65C60">
              <w:rPr>
                <w:rFonts w:cs="Arial"/>
                <w:sz w:val="22"/>
                <w:szCs w:val="22"/>
              </w:rPr>
              <w:t xml:space="preserve">the team change the evacuation plans to ensure </w:t>
            </w:r>
            <w:r w:rsidR="0008229C">
              <w:rPr>
                <w:rFonts w:cs="Arial"/>
                <w:sz w:val="22"/>
                <w:szCs w:val="22"/>
              </w:rPr>
              <w:t>there is no complacency.</w:t>
            </w:r>
            <w:r w:rsidR="00D65C60">
              <w:rPr>
                <w:rFonts w:cs="Arial"/>
                <w:sz w:val="22"/>
                <w:szCs w:val="22"/>
              </w:rPr>
              <w:t xml:space="preserve">  </w:t>
            </w:r>
          </w:p>
          <w:p w14:paraId="1674E550" w14:textId="77777777" w:rsidR="00C53541" w:rsidRDefault="00C53541" w:rsidP="00741ACB">
            <w:pPr>
              <w:rPr>
                <w:rFonts w:cs="Arial"/>
                <w:sz w:val="22"/>
                <w:szCs w:val="22"/>
              </w:rPr>
            </w:pPr>
          </w:p>
          <w:p w14:paraId="33721329" w14:textId="3C6F6AFE" w:rsidR="002F5273" w:rsidRDefault="00A37486" w:rsidP="00741ACB">
            <w:pPr>
              <w:rPr>
                <w:rFonts w:cs="Arial"/>
                <w:sz w:val="22"/>
                <w:szCs w:val="22"/>
              </w:rPr>
            </w:pPr>
            <w:r>
              <w:rPr>
                <w:rFonts w:cs="Arial"/>
                <w:sz w:val="22"/>
                <w:szCs w:val="22"/>
              </w:rPr>
              <w:t xml:space="preserve">It was noted that the </w:t>
            </w:r>
            <w:r w:rsidR="00F74876">
              <w:rPr>
                <w:rFonts w:cs="Arial"/>
                <w:sz w:val="22"/>
                <w:szCs w:val="22"/>
              </w:rPr>
              <w:t xml:space="preserve">College has a separate BCP </w:t>
            </w:r>
            <w:r>
              <w:rPr>
                <w:rFonts w:cs="Arial"/>
                <w:sz w:val="22"/>
                <w:szCs w:val="22"/>
              </w:rPr>
              <w:t xml:space="preserve">covering </w:t>
            </w:r>
            <w:r w:rsidR="00F74876">
              <w:rPr>
                <w:rFonts w:cs="Arial"/>
                <w:sz w:val="22"/>
                <w:szCs w:val="22"/>
              </w:rPr>
              <w:t>IT</w:t>
            </w:r>
            <w:r w:rsidR="00577824">
              <w:rPr>
                <w:rFonts w:cs="Arial"/>
                <w:sz w:val="22"/>
                <w:szCs w:val="22"/>
              </w:rPr>
              <w:t xml:space="preserve"> and disaster recovery.</w:t>
            </w:r>
          </w:p>
          <w:p w14:paraId="196872EF" w14:textId="570DFA70" w:rsidR="00577824" w:rsidRDefault="00577824" w:rsidP="00741ACB">
            <w:pPr>
              <w:rPr>
                <w:rFonts w:cs="Arial"/>
                <w:sz w:val="22"/>
                <w:szCs w:val="22"/>
              </w:rPr>
            </w:pPr>
          </w:p>
          <w:p w14:paraId="4E4D7CB1" w14:textId="4751C1BA" w:rsidR="00577824" w:rsidRPr="00577824" w:rsidRDefault="00577824" w:rsidP="00741ACB">
            <w:pPr>
              <w:rPr>
                <w:rFonts w:cs="Arial"/>
                <w:b/>
                <w:bCs/>
                <w:i/>
                <w:iCs/>
                <w:sz w:val="22"/>
                <w:szCs w:val="22"/>
              </w:rPr>
            </w:pPr>
            <w:r>
              <w:rPr>
                <w:rFonts w:cs="Arial"/>
                <w:b/>
                <w:bCs/>
                <w:i/>
                <w:iCs/>
                <w:sz w:val="22"/>
                <w:szCs w:val="22"/>
              </w:rPr>
              <w:t>The Committee resolved to note the Business Continuity Plan.</w:t>
            </w:r>
          </w:p>
          <w:p w14:paraId="70531044" w14:textId="70056C95" w:rsidR="009B40AC" w:rsidRPr="00741ACB" w:rsidRDefault="009B40AC" w:rsidP="00741ACB">
            <w:pPr>
              <w:rPr>
                <w:rFonts w:cs="Arial"/>
                <w:sz w:val="22"/>
                <w:szCs w:val="22"/>
              </w:rPr>
            </w:pPr>
          </w:p>
        </w:tc>
        <w:tc>
          <w:tcPr>
            <w:tcW w:w="1276" w:type="dxa"/>
          </w:tcPr>
          <w:p w14:paraId="77C7B370" w14:textId="77777777" w:rsidR="00A52FD2" w:rsidRDefault="00A52FD2" w:rsidP="003C5298">
            <w:pPr>
              <w:jc w:val="both"/>
              <w:rPr>
                <w:rFonts w:cs="Arial"/>
                <w:bCs/>
                <w:sz w:val="22"/>
                <w:szCs w:val="22"/>
              </w:rPr>
            </w:pPr>
          </w:p>
          <w:p w14:paraId="695B274C" w14:textId="77777777" w:rsidR="00A52FD2" w:rsidRDefault="00A52FD2" w:rsidP="003C5298">
            <w:pPr>
              <w:jc w:val="both"/>
              <w:rPr>
                <w:rFonts w:cs="Arial"/>
                <w:bCs/>
                <w:sz w:val="22"/>
                <w:szCs w:val="22"/>
              </w:rPr>
            </w:pPr>
          </w:p>
          <w:p w14:paraId="2B08E1EC" w14:textId="77777777" w:rsidR="00A52FD2" w:rsidRDefault="00A52FD2" w:rsidP="003C5298">
            <w:pPr>
              <w:jc w:val="both"/>
              <w:rPr>
                <w:rFonts w:cs="Arial"/>
                <w:bCs/>
                <w:sz w:val="22"/>
                <w:szCs w:val="22"/>
              </w:rPr>
            </w:pPr>
          </w:p>
          <w:p w14:paraId="59906C76" w14:textId="77777777" w:rsidR="00A52FD2" w:rsidRDefault="00A52FD2" w:rsidP="003C5298">
            <w:pPr>
              <w:jc w:val="both"/>
              <w:rPr>
                <w:rFonts w:cs="Arial"/>
                <w:bCs/>
                <w:sz w:val="22"/>
                <w:szCs w:val="22"/>
              </w:rPr>
            </w:pPr>
          </w:p>
          <w:p w14:paraId="07FF9259" w14:textId="77777777" w:rsidR="00A52FD2" w:rsidRDefault="00A52FD2" w:rsidP="003C5298">
            <w:pPr>
              <w:jc w:val="both"/>
              <w:rPr>
                <w:rFonts w:cs="Arial"/>
                <w:bCs/>
                <w:sz w:val="22"/>
                <w:szCs w:val="22"/>
              </w:rPr>
            </w:pPr>
          </w:p>
          <w:p w14:paraId="32DE3B3B" w14:textId="77777777" w:rsidR="00A52FD2" w:rsidRDefault="00A52FD2" w:rsidP="003C5298">
            <w:pPr>
              <w:jc w:val="both"/>
              <w:rPr>
                <w:rFonts w:cs="Arial"/>
                <w:bCs/>
                <w:sz w:val="22"/>
                <w:szCs w:val="22"/>
              </w:rPr>
            </w:pPr>
          </w:p>
          <w:p w14:paraId="2DB2187D" w14:textId="77777777" w:rsidR="00A52FD2" w:rsidRDefault="00A52FD2" w:rsidP="003C5298">
            <w:pPr>
              <w:jc w:val="both"/>
              <w:rPr>
                <w:rFonts w:cs="Arial"/>
                <w:bCs/>
                <w:sz w:val="22"/>
                <w:szCs w:val="22"/>
              </w:rPr>
            </w:pPr>
          </w:p>
          <w:p w14:paraId="66914C14" w14:textId="77777777" w:rsidR="00A52FD2" w:rsidRDefault="00A52FD2" w:rsidP="003C5298">
            <w:pPr>
              <w:jc w:val="both"/>
              <w:rPr>
                <w:rFonts w:cs="Arial"/>
                <w:bCs/>
                <w:sz w:val="22"/>
                <w:szCs w:val="22"/>
              </w:rPr>
            </w:pPr>
          </w:p>
          <w:p w14:paraId="51049BBF" w14:textId="77777777" w:rsidR="00A52FD2" w:rsidRDefault="00A52FD2" w:rsidP="003C5298">
            <w:pPr>
              <w:jc w:val="both"/>
              <w:rPr>
                <w:rFonts w:cs="Arial"/>
                <w:bCs/>
                <w:sz w:val="22"/>
                <w:szCs w:val="22"/>
              </w:rPr>
            </w:pPr>
          </w:p>
          <w:p w14:paraId="4C65057F" w14:textId="77777777" w:rsidR="00A52FD2" w:rsidRDefault="00A52FD2" w:rsidP="003C5298">
            <w:pPr>
              <w:jc w:val="both"/>
              <w:rPr>
                <w:rFonts w:cs="Arial"/>
                <w:bCs/>
                <w:sz w:val="22"/>
                <w:szCs w:val="22"/>
              </w:rPr>
            </w:pPr>
          </w:p>
          <w:p w14:paraId="7C79AF20" w14:textId="77777777" w:rsidR="00A52FD2" w:rsidRDefault="00A52FD2" w:rsidP="003C5298">
            <w:pPr>
              <w:jc w:val="both"/>
              <w:rPr>
                <w:rFonts w:cs="Arial"/>
                <w:bCs/>
                <w:sz w:val="22"/>
                <w:szCs w:val="22"/>
              </w:rPr>
            </w:pPr>
          </w:p>
          <w:p w14:paraId="38A22FD5" w14:textId="77777777" w:rsidR="00A52FD2" w:rsidRDefault="00A52FD2" w:rsidP="003C5298">
            <w:pPr>
              <w:jc w:val="both"/>
              <w:rPr>
                <w:rFonts w:cs="Arial"/>
                <w:bCs/>
                <w:sz w:val="22"/>
                <w:szCs w:val="22"/>
              </w:rPr>
            </w:pPr>
          </w:p>
          <w:p w14:paraId="615673E8" w14:textId="77777777" w:rsidR="00A52FD2" w:rsidRDefault="00A52FD2" w:rsidP="003C5298">
            <w:pPr>
              <w:jc w:val="both"/>
              <w:rPr>
                <w:rFonts w:cs="Arial"/>
                <w:bCs/>
                <w:sz w:val="22"/>
                <w:szCs w:val="22"/>
              </w:rPr>
            </w:pPr>
          </w:p>
          <w:p w14:paraId="1C426949" w14:textId="77777777" w:rsidR="00A52FD2" w:rsidRDefault="00A52FD2" w:rsidP="003C5298">
            <w:pPr>
              <w:jc w:val="both"/>
              <w:rPr>
                <w:rFonts w:cs="Arial"/>
                <w:bCs/>
                <w:sz w:val="22"/>
                <w:szCs w:val="22"/>
              </w:rPr>
            </w:pPr>
          </w:p>
          <w:p w14:paraId="06AFAD44" w14:textId="00188A36" w:rsidR="00A52FD2" w:rsidRDefault="00A52FD2" w:rsidP="003C5298">
            <w:pPr>
              <w:jc w:val="both"/>
              <w:rPr>
                <w:rFonts w:cs="Arial"/>
                <w:bCs/>
                <w:sz w:val="22"/>
                <w:szCs w:val="22"/>
              </w:rPr>
            </w:pPr>
          </w:p>
          <w:p w14:paraId="5D2F4787" w14:textId="77777777" w:rsidR="00A52FD2" w:rsidRDefault="00A52FD2" w:rsidP="003C5298">
            <w:pPr>
              <w:jc w:val="both"/>
              <w:rPr>
                <w:rFonts w:cs="Arial"/>
                <w:bCs/>
                <w:sz w:val="22"/>
                <w:szCs w:val="22"/>
              </w:rPr>
            </w:pPr>
          </w:p>
          <w:p w14:paraId="6E0D20B9" w14:textId="77777777" w:rsidR="00A52FD2" w:rsidRDefault="00A52FD2" w:rsidP="003C5298">
            <w:pPr>
              <w:jc w:val="both"/>
              <w:rPr>
                <w:rFonts w:cs="Arial"/>
                <w:bCs/>
                <w:sz w:val="22"/>
                <w:szCs w:val="22"/>
              </w:rPr>
            </w:pPr>
          </w:p>
          <w:p w14:paraId="79F3496D" w14:textId="77777777" w:rsidR="00A52FD2" w:rsidRDefault="00A52FD2" w:rsidP="003C5298">
            <w:pPr>
              <w:jc w:val="both"/>
              <w:rPr>
                <w:rFonts w:cs="Arial"/>
                <w:bCs/>
                <w:sz w:val="22"/>
                <w:szCs w:val="22"/>
              </w:rPr>
            </w:pPr>
          </w:p>
          <w:p w14:paraId="2466101F" w14:textId="77777777" w:rsidR="00A52FD2" w:rsidRDefault="00A52FD2" w:rsidP="003C5298">
            <w:pPr>
              <w:jc w:val="both"/>
              <w:rPr>
                <w:rFonts w:cs="Arial"/>
                <w:bCs/>
                <w:sz w:val="22"/>
                <w:szCs w:val="22"/>
              </w:rPr>
            </w:pPr>
          </w:p>
          <w:p w14:paraId="6175CC76" w14:textId="77777777" w:rsidR="00A52FD2" w:rsidRDefault="00A52FD2" w:rsidP="003C5298">
            <w:pPr>
              <w:jc w:val="both"/>
              <w:rPr>
                <w:rFonts w:cs="Arial"/>
                <w:bCs/>
                <w:sz w:val="22"/>
                <w:szCs w:val="22"/>
              </w:rPr>
            </w:pPr>
          </w:p>
          <w:p w14:paraId="2F183EF6" w14:textId="77777777" w:rsidR="00A52FD2" w:rsidRDefault="00A52FD2" w:rsidP="003C5298">
            <w:pPr>
              <w:jc w:val="both"/>
              <w:rPr>
                <w:rFonts w:cs="Arial"/>
                <w:bCs/>
                <w:sz w:val="22"/>
                <w:szCs w:val="22"/>
              </w:rPr>
            </w:pPr>
          </w:p>
          <w:p w14:paraId="7CE98545" w14:textId="77777777" w:rsidR="00A52FD2" w:rsidRDefault="00A52FD2" w:rsidP="003C5298">
            <w:pPr>
              <w:jc w:val="both"/>
              <w:rPr>
                <w:rFonts w:cs="Arial"/>
                <w:bCs/>
                <w:sz w:val="22"/>
                <w:szCs w:val="22"/>
              </w:rPr>
            </w:pPr>
          </w:p>
          <w:p w14:paraId="1F456DF8" w14:textId="77777777" w:rsidR="00A52FD2" w:rsidRDefault="00A52FD2" w:rsidP="003C5298">
            <w:pPr>
              <w:jc w:val="both"/>
              <w:rPr>
                <w:rFonts w:cs="Arial"/>
                <w:bCs/>
                <w:sz w:val="22"/>
                <w:szCs w:val="22"/>
              </w:rPr>
            </w:pPr>
          </w:p>
          <w:p w14:paraId="09ACBB4E" w14:textId="77777777" w:rsidR="00A52FD2" w:rsidRDefault="00A52FD2" w:rsidP="003C5298">
            <w:pPr>
              <w:jc w:val="both"/>
              <w:rPr>
                <w:rFonts w:cs="Arial"/>
                <w:bCs/>
                <w:sz w:val="22"/>
                <w:szCs w:val="22"/>
              </w:rPr>
            </w:pPr>
          </w:p>
          <w:p w14:paraId="333D0032" w14:textId="77777777" w:rsidR="00A52FD2" w:rsidRDefault="00A52FD2" w:rsidP="003C5298">
            <w:pPr>
              <w:jc w:val="both"/>
              <w:rPr>
                <w:rFonts w:cs="Arial"/>
                <w:bCs/>
                <w:sz w:val="22"/>
                <w:szCs w:val="22"/>
              </w:rPr>
            </w:pPr>
          </w:p>
          <w:p w14:paraId="38CAE288" w14:textId="77777777" w:rsidR="00A52FD2" w:rsidRDefault="00A52FD2" w:rsidP="003C5298">
            <w:pPr>
              <w:jc w:val="both"/>
              <w:rPr>
                <w:rFonts w:cs="Arial"/>
                <w:bCs/>
                <w:sz w:val="22"/>
                <w:szCs w:val="22"/>
              </w:rPr>
            </w:pPr>
          </w:p>
          <w:p w14:paraId="5F52EE9F" w14:textId="77777777" w:rsidR="00A52FD2" w:rsidRDefault="00A52FD2" w:rsidP="003C5298">
            <w:pPr>
              <w:jc w:val="both"/>
              <w:rPr>
                <w:rFonts w:cs="Arial"/>
                <w:bCs/>
                <w:sz w:val="22"/>
                <w:szCs w:val="22"/>
              </w:rPr>
            </w:pPr>
          </w:p>
          <w:p w14:paraId="1155CA50" w14:textId="77777777" w:rsidR="00A52FD2" w:rsidRDefault="00A52FD2" w:rsidP="003C5298">
            <w:pPr>
              <w:jc w:val="both"/>
              <w:rPr>
                <w:rFonts w:cs="Arial"/>
                <w:bCs/>
                <w:sz w:val="22"/>
                <w:szCs w:val="22"/>
              </w:rPr>
            </w:pPr>
          </w:p>
          <w:p w14:paraId="46DF1C7C" w14:textId="77777777" w:rsidR="00A52FD2" w:rsidRDefault="00A52FD2" w:rsidP="003C5298">
            <w:pPr>
              <w:jc w:val="both"/>
              <w:rPr>
                <w:rFonts w:cs="Arial"/>
                <w:bCs/>
                <w:sz w:val="22"/>
                <w:szCs w:val="22"/>
              </w:rPr>
            </w:pPr>
          </w:p>
          <w:p w14:paraId="6056AD2E" w14:textId="77777777" w:rsidR="00A52FD2" w:rsidRDefault="00A52FD2" w:rsidP="003C5298">
            <w:pPr>
              <w:jc w:val="both"/>
              <w:rPr>
                <w:rFonts w:cs="Arial"/>
                <w:bCs/>
                <w:sz w:val="22"/>
                <w:szCs w:val="22"/>
              </w:rPr>
            </w:pPr>
          </w:p>
          <w:p w14:paraId="3DA3E5EF" w14:textId="785497F6" w:rsidR="00042BD9" w:rsidRPr="007B2F73" w:rsidRDefault="00A52FD2" w:rsidP="003C5298">
            <w:pPr>
              <w:jc w:val="both"/>
              <w:rPr>
                <w:rFonts w:cs="Arial"/>
                <w:bCs/>
                <w:sz w:val="22"/>
                <w:szCs w:val="22"/>
              </w:rPr>
            </w:pPr>
            <w:r>
              <w:rPr>
                <w:rFonts w:cs="Arial"/>
                <w:bCs/>
                <w:sz w:val="22"/>
                <w:szCs w:val="22"/>
              </w:rPr>
              <w:t>DH</w:t>
            </w:r>
          </w:p>
        </w:tc>
      </w:tr>
      <w:tr w:rsidR="00EB274A" w:rsidRPr="00F87A53" w14:paraId="59C75D64" w14:textId="77777777" w:rsidTr="00647673">
        <w:tc>
          <w:tcPr>
            <w:tcW w:w="999" w:type="dxa"/>
            <w:shd w:val="clear" w:color="auto" w:fill="BFBFBF" w:themeFill="background1" w:themeFillShade="BF"/>
          </w:tcPr>
          <w:p w14:paraId="3ECA5216" w14:textId="189C66B7" w:rsidR="00EB274A" w:rsidRPr="00F87A53" w:rsidRDefault="00BB4387" w:rsidP="003C5298">
            <w:pPr>
              <w:jc w:val="both"/>
              <w:rPr>
                <w:rFonts w:cs="Arial"/>
                <w:b/>
                <w:sz w:val="22"/>
                <w:szCs w:val="22"/>
              </w:rPr>
            </w:pPr>
            <w:r>
              <w:rPr>
                <w:rFonts w:cs="Arial"/>
                <w:b/>
                <w:sz w:val="22"/>
                <w:szCs w:val="22"/>
              </w:rPr>
              <w:t>5</w:t>
            </w:r>
            <w:r w:rsidR="001F33D3">
              <w:rPr>
                <w:rFonts w:cs="Arial"/>
                <w:b/>
                <w:sz w:val="22"/>
                <w:szCs w:val="22"/>
              </w:rPr>
              <w:t>.</w:t>
            </w:r>
          </w:p>
        </w:tc>
        <w:tc>
          <w:tcPr>
            <w:tcW w:w="7648" w:type="dxa"/>
            <w:gridSpan w:val="2"/>
            <w:shd w:val="clear" w:color="auto" w:fill="BFBFBF" w:themeFill="background1" w:themeFillShade="BF"/>
          </w:tcPr>
          <w:p w14:paraId="72BBFA05" w14:textId="496308C6" w:rsidR="00106678" w:rsidRPr="00F87A53" w:rsidRDefault="00432DBE" w:rsidP="003C5298">
            <w:pPr>
              <w:jc w:val="both"/>
              <w:rPr>
                <w:rFonts w:cs="Arial"/>
                <w:b/>
                <w:sz w:val="22"/>
                <w:szCs w:val="22"/>
              </w:rPr>
            </w:pPr>
            <w:r>
              <w:rPr>
                <w:rFonts w:cs="Arial"/>
                <w:b/>
                <w:sz w:val="22"/>
                <w:szCs w:val="22"/>
              </w:rPr>
              <w:t>Financial Sustainability</w:t>
            </w:r>
          </w:p>
        </w:tc>
        <w:tc>
          <w:tcPr>
            <w:tcW w:w="1276" w:type="dxa"/>
            <w:shd w:val="clear" w:color="auto" w:fill="BFBFBF" w:themeFill="background1" w:themeFillShade="BF"/>
          </w:tcPr>
          <w:p w14:paraId="30737E77" w14:textId="77777777" w:rsidR="00EB274A" w:rsidRPr="00F87A53" w:rsidRDefault="00EB274A" w:rsidP="003C5298">
            <w:pPr>
              <w:jc w:val="both"/>
              <w:rPr>
                <w:rFonts w:cs="Arial"/>
                <w:b/>
                <w:sz w:val="22"/>
                <w:szCs w:val="22"/>
              </w:rPr>
            </w:pPr>
          </w:p>
        </w:tc>
      </w:tr>
      <w:tr w:rsidR="006A1498" w:rsidRPr="00F87A53" w14:paraId="005B2A66" w14:textId="77777777" w:rsidTr="00647673">
        <w:tc>
          <w:tcPr>
            <w:tcW w:w="999" w:type="dxa"/>
          </w:tcPr>
          <w:p w14:paraId="7C8C3D52" w14:textId="77777777" w:rsidR="00432DBE" w:rsidRDefault="00432DBE" w:rsidP="003C5298">
            <w:pPr>
              <w:jc w:val="both"/>
              <w:rPr>
                <w:rFonts w:cs="Arial"/>
                <w:b/>
                <w:sz w:val="22"/>
                <w:szCs w:val="22"/>
              </w:rPr>
            </w:pPr>
          </w:p>
          <w:p w14:paraId="182A2ACB" w14:textId="77777777" w:rsidR="00FF604D" w:rsidRDefault="00FF604D" w:rsidP="003C5298">
            <w:pPr>
              <w:jc w:val="both"/>
              <w:rPr>
                <w:rFonts w:cs="Arial"/>
                <w:bCs/>
                <w:sz w:val="22"/>
                <w:szCs w:val="22"/>
              </w:rPr>
            </w:pPr>
          </w:p>
          <w:p w14:paraId="7D30C8D4" w14:textId="2712D2B5" w:rsidR="0022633F" w:rsidRPr="0022633F" w:rsidRDefault="00BB4387" w:rsidP="003C5298">
            <w:pPr>
              <w:jc w:val="both"/>
              <w:rPr>
                <w:rFonts w:cs="Arial"/>
                <w:bCs/>
                <w:sz w:val="22"/>
                <w:szCs w:val="22"/>
              </w:rPr>
            </w:pPr>
            <w:r>
              <w:rPr>
                <w:rFonts w:cs="Arial"/>
                <w:bCs/>
                <w:sz w:val="22"/>
                <w:szCs w:val="22"/>
              </w:rPr>
              <w:t>5</w:t>
            </w:r>
            <w:r w:rsidR="0022633F">
              <w:rPr>
                <w:rFonts w:cs="Arial"/>
                <w:bCs/>
                <w:sz w:val="22"/>
                <w:szCs w:val="22"/>
              </w:rPr>
              <w:t>.1</w:t>
            </w:r>
          </w:p>
          <w:p w14:paraId="7E0ABF50" w14:textId="77777777" w:rsidR="006A1498" w:rsidRDefault="006A1498" w:rsidP="003C5298">
            <w:pPr>
              <w:jc w:val="both"/>
              <w:rPr>
                <w:rFonts w:cs="Arial"/>
                <w:b/>
                <w:sz w:val="22"/>
                <w:szCs w:val="22"/>
              </w:rPr>
            </w:pPr>
          </w:p>
          <w:p w14:paraId="3E2D8795" w14:textId="73B736F1" w:rsidR="00FF604D" w:rsidRDefault="00FF604D" w:rsidP="003C5298">
            <w:pPr>
              <w:jc w:val="both"/>
              <w:rPr>
                <w:rFonts w:cs="Arial"/>
                <w:b/>
                <w:sz w:val="22"/>
                <w:szCs w:val="22"/>
              </w:rPr>
            </w:pPr>
          </w:p>
          <w:p w14:paraId="2172DC02" w14:textId="5A346846" w:rsidR="009C6D0A" w:rsidRDefault="009C6D0A" w:rsidP="003C5298">
            <w:pPr>
              <w:jc w:val="both"/>
              <w:rPr>
                <w:rFonts w:cs="Arial"/>
                <w:b/>
                <w:sz w:val="22"/>
                <w:szCs w:val="22"/>
              </w:rPr>
            </w:pPr>
          </w:p>
          <w:p w14:paraId="27911B00" w14:textId="04C5931D" w:rsidR="000867E4" w:rsidRDefault="000867E4" w:rsidP="003C5298">
            <w:pPr>
              <w:jc w:val="both"/>
              <w:rPr>
                <w:rFonts w:cs="Arial"/>
                <w:b/>
                <w:sz w:val="22"/>
                <w:szCs w:val="22"/>
              </w:rPr>
            </w:pPr>
          </w:p>
          <w:p w14:paraId="2AA97749" w14:textId="4251E464" w:rsidR="000867E4" w:rsidRDefault="000867E4" w:rsidP="003C5298">
            <w:pPr>
              <w:jc w:val="both"/>
              <w:rPr>
                <w:rFonts w:cs="Arial"/>
                <w:b/>
                <w:sz w:val="22"/>
                <w:szCs w:val="22"/>
              </w:rPr>
            </w:pPr>
          </w:p>
          <w:p w14:paraId="5AB3A4FF" w14:textId="77777777" w:rsidR="000867E4" w:rsidRDefault="000867E4" w:rsidP="003C5298">
            <w:pPr>
              <w:jc w:val="both"/>
              <w:rPr>
                <w:rFonts w:cs="Arial"/>
                <w:b/>
                <w:sz w:val="22"/>
                <w:szCs w:val="22"/>
              </w:rPr>
            </w:pPr>
          </w:p>
          <w:p w14:paraId="78A182D6" w14:textId="5952A103" w:rsidR="00FF604D" w:rsidRDefault="00FF604D" w:rsidP="003C5298">
            <w:pPr>
              <w:jc w:val="both"/>
              <w:rPr>
                <w:rFonts w:cs="Arial"/>
                <w:b/>
                <w:sz w:val="22"/>
                <w:szCs w:val="22"/>
              </w:rPr>
            </w:pPr>
          </w:p>
          <w:p w14:paraId="51F7E5CD" w14:textId="2E37D106" w:rsidR="005267E1" w:rsidRDefault="005267E1" w:rsidP="003C5298">
            <w:pPr>
              <w:jc w:val="both"/>
              <w:rPr>
                <w:rFonts w:cs="Arial"/>
                <w:b/>
                <w:sz w:val="22"/>
                <w:szCs w:val="22"/>
              </w:rPr>
            </w:pPr>
          </w:p>
          <w:p w14:paraId="2E5AAE12" w14:textId="67D4A8AD" w:rsidR="005267E1" w:rsidRDefault="005267E1" w:rsidP="003C5298">
            <w:pPr>
              <w:jc w:val="both"/>
              <w:rPr>
                <w:rFonts w:cs="Arial"/>
                <w:b/>
                <w:sz w:val="22"/>
                <w:szCs w:val="22"/>
              </w:rPr>
            </w:pPr>
          </w:p>
          <w:p w14:paraId="6457E144" w14:textId="1A69E78A" w:rsidR="005267E1" w:rsidRDefault="005267E1" w:rsidP="003C5298">
            <w:pPr>
              <w:jc w:val="both"/>
              <w:rPr>
                <w:rFonts w:cs="Arial"/>
                <w:b/>
                <w:sz w:val="22"/>
                <w:szCs w:val="22"/>
              </w:rPr>
            </w:pPr>
          </w:p>
          <w:p w14:paraId="6BE459F2" w14:textId="325B7753" w:rsidR="005267E1" w:rsidRDefault="005267E1" w:rsidP="003C5298">
            <w:pPr>
              <w:jc w:val="both"/>
              <w:rPr>
                <w:rFonts w:cs="Arial"/>
                <w:b/>
                <w:sz w:val="22"/>
                <w:szCs w:val="22"/>
              </w:rPr>
            </w:pPr>
          </w:p>
          <w:p w14:paraId="79FD7FE5" w14:textId="0B18DF45" w:rsidR="005267E1" w:rsidRDefault="005267E1" w:rsidP="003C5298">
            <w:pPr>
              <w:jc w:val="both"/>
              <w:rPr>
                <w:rFonts w:cs="Arial"/>
                <w:b/>
                <w:sz w:val="22"/>
                <w:szCs w:val="22"/>
              </w:rPr>
            </w:pPr>
          </w:p>
          <w:p w14:paraId="543A00CE" w14:textId="503DB527" w:rsidR="00A96184" w:rsidRDefault="00A96184" w:rsidP="003C5298">
            <w:pPr>
              <w:jc w:val="both"/>
              <w:rPr>
                <w:rFonts w:cs="Arial"/>
                <w:b/>
                <w:sz w:val="22"/>
                <w:szCs w:val="22"/>
              </w:rPr>
            </w:pPr>
          </w:p>
          <w:p w14:paraId="6A5B7C98" w14:textId="52C7D4D8" w:rsidR="00A96184" w:rsidRDefault="00A96184" w:rsidP="003C5298">
            <w:pPr>
              <w:jc w:val="both"/>
              <w:rPr>
                <w:rFonts w:cs="Arial"/>
                <w:b/>
                <w:sz w:val="22"/>
                <w:szCs w:val="22"/>
              </w:rPr>
            </w:pPr>
          </w:p>
          <w:p w14:paraId="573D4573" w14:textId="649E2497" w:rsidR="00A96184" w:rsidRDefault="00A96184" w:rsidP="003C5298">
            <w:pPr>
              <w:jc w:val="both"/>
              <w:rPr>
                <w:rFonts w:cs="Arial"/>
                <w:b/>
                <w:sz w:val="22"/>
                <w:szCs w:val="22"/>
              </w:rPr>
            </w:pPr>
          </w:p>
          <w:p w14:paraId="21EEB090" w14:textId="26C4B0BB" w:rsidR="00A96184" w:rsidRDefault="00A96184" w:rsidP="003C5298">
            <w:pPr>
              <w:jc w:val="both"/>
              <w:rPr>
                <w:rFonts w:cs="Arial"/>
                <w:b/>
                <w:sz w:val="22"/>
                <w:szCs w:val="22"/>
              </w:rPr>
            </w:pPr>
          </w:p>
          <w:p w14:paraId="62BCAECD" w14:textId="77777777" w:rsidR="00A96184" w:rsidRDefault="00A96184" w:rsidP="003C5298">
            <w:pPr>
              <w:jc w:val="both"/>
              <w:rPr>
                <w:rFonts w:cs="Arial"/>
                <w:b/>
                <w:sz w:val="22"/>
                <w:szCs w:val="22"/>
              </w:rPr>
            </w:pPr>
          </w:p>
          <w:p w14:paraId="3E9CF736" w14:textId="74AF8B8C" w:rsidR="00A96184" w:rsidRDefault="00A96184" w:rsidP="003C5298">
            <w:pPr>
              <w:jc w:val="both"/>
              <w:rPr>
                <w:rFonts w:cs="Arial"/>
                <w:b/>
                <w:sz w:val="22"/>
                <w:szCs w:val="22"/>
              </w:rPr>
            </w:pPr>
          </w:p>
          <w:p w14:paraId="399E68F3" w14:textId="5658484C" w:rsidR="00432DBE" w:rsidRPr="00024A24" w:rsidRDefault="00024A24" w:rsidP="003C5298">
            <w:pPr>
              <w:jc w:val="both"/>
              <w:rPr>
                <w:rFonts w:cs="Arial"/>
                <w:bCs/>
                <w:sz w:val="22"/>
                <w:szCs w:val="22"/>
              </w:rPr>
            </w:pPr>
            <w:r w:rsidRPr="00024A24">
              <w:rPr>
                <w:rFonts w:cs="Arial"/>
                <w:bCs/>
                <w:sz w:val="22"/>
                <w:szCs w:val="22"/>
              </w:rPr>
              <w:t>5.2</w:t>
            </w:r>
          </w:p>
          <w:p w14:paraId="19DC3BFE" w14:textId="77777777" w:rsidR="00CA4D99" w:rsidRDefault="00CA4D99" w:rsidP="003C5298">
            <w:pPr>
              <w:jc w:val="both"/>
              <w:rPr>
                <w:rFonts w:cs="Arial"/>
                <w:bCs/>
                <w:sz w:val="22"/>
                <w:szCs w:val="22"/>
                <w:highlight w:val="yellow"/>
              </w:rPr>
            </w:pPr>
          </w:p>
          <w:p w14:paraId="3AFDF83C" w14:textId="1910DDD1" w:rsidR="0082737F" w:rsidRPr="00432DBE" w:rsidRDefault="0082737F" w:rsidP="003C5298">
            <w:pPr>
              <w:jc w:val="both"/>
              <w:rPr>
                <w:rFonts w:cs="Arial"/>
                <w:bCs/>
                <w:sz w:val="22"/>
                <w:szCs w:val="22"/>
                <w:highlight w:val="yellow"/>
              </w:rPr>
            </w:pPr>
          </w:p>
        </w:tc>
        <w:tc>
          <w:tcPr>
            <w:tcW w:w="7648" w:type="dxa"/>
            <w:gridSpan w:val="2"/>
          </w:tcPr>
          <w:p w14:paraId="5E5A7DCF" w14:textId="66B0DF05" w:rsidR="00432DBE" w:rsidRPr="00C40F61" w:rsidRDefault="00432DBE" w:rsidP="001F33D3">
            <w:pPr>
              <w:ind w:right="-346"/>
              <w:rPr>
                <w:rFonts w:cs="Arial"/>
                <w:b/>
                <w:sz w:val="22"/>
              </w:rPr>
            </w:pPr>
            <w:r w:rsidRPr="00C40F61">
              <w:rPr>
                <w:rFonts w:cs="Arial"/>
                <w:b/>
                <w:sz w:val="22"/>
              </w:rPr>
              <w:lastRenderedPageBreak/>
              <w:t>2021-2022 Financial Performance</w:t>
            </w:r>
          </w:p>
          <w:p w14:paraId="0D550BF0" w14:textId="77777777" w:rsidR="00FF604D" w:rsidRDefault="00FF604D" w:rsidP="00432DBE">
            <w:pPr>
              <w:ind w:right="180"/>
              <w:rPr>
                <w:rFonts w:cs="Arial"/>
                <w:b/>
                <w:sz w:val="22"/>
              </w:rPr>
            </w:pPr>
          </w:p>
          <w:p w14:paraId="3268BBA0" w14:textId="1149455B" w:rsidR="001F33D3" w:rsidRPr="00C40F61" w:rsidRDefault="00432DBE" w:rsidP="00432DBE">
            <w:pPr>
              <w:ind w:right="180"/>
              <w:rPr>
                <w:rFonts w:cs="Arial"/>
                <w:b/>
                <w:sz w:val="22"/>
              </w:rPr>
            </w:pPr>
            <w:r w:rsidRPr="00C40F61">
              <w:rPr>
                <w:rFonts w:cs="Arial"/>
                <w:b/>
                <w:sz w:val="22"/>
              </w:rPr>
              <w:t xml:space="preserve">Management Accounts for the </w:t>
            </w:r>
            <w:r w:rsidR="0097451F">
              <w:rPr>
                <w:rFonts w:cs="Arial"/>
                <w:b/>
                <w:sz w:val="22"/>
              </w:rPr>
              <w:t>5</w:t>
            </w:r>
            <w:r w:rsidRPr="00C40F61">
              <w:rPr>
                <w:rFonts w:cs="Arial"/>
                <w:b/>
                <w:sz w:val="22"/>
              </w:rPr>
              <w:t xml:space="preserve"> months to </w:t>
            </w:r>
            <w:r w:rsidR="00F13D2B">
              <w:rPr>
                <w:rFonts w:cs="Arial"/>
                <w:b/>
                <w:sz w:val="22"/>
              </w:rPr>
              <w:t>31 December 2022</w:t>
            </w:r>
          </w:p>
          <w:p w14:paraId="59DA1CB0" w14:textId="40E30018" w:rsidR="00F41EE5" w:rsidRDefault="00820E5E" w:rsidP="00802CC3">
            <w:pPr>
              <w:jc w:val="both"/>
              <w:rPr>
                <w:rFonts w:eastAsia="Calibri" w:cs="Arial"/>
                <w:bCs/>
                <w:sz w:val="22"/>
                <w:szCs w:val="22"/>
                <w:lang w:eastAsia="en-US"/>
              </w:rPr>
            </w:pPr>
            <w:r>
              <w:rPr>
                <w:rFonts w:eastAsia="Calibri" w:cs="Arial"/>
                <w:bCs/>
                <w:sz w:val="22"/>
                <w:szCs w:val="22"/>
                <w:lang w:eastAsia="en-US"/>
              </w:rPr>
              <w:t xml:space="preserve">The Committee received the management accounts for </w:t>
            </w:r>
            <w:r w:rsidR="00BB0573">
              <w:rPr>
                <w:rFonts w:eastAsia="Calibri" w:cs="Arial"/>
                <w:bCs/>
                <w:sz w:val="22"/>
                <w:szCs w:val="22"/>
                <w:lang w:eastAsia="en-US"/>
              </w:rPr>
              <w:t>the five months of 2022-23</w:t>
            </w:r>
            <w:r w:rsidR="00B57D4B">
              <w:rPr>
                <w:rFonts w:eastAsia="Calibri" w:cs="Arial"/>
                <w:bCs/>
                <w:sz w:val="22"/>
                <w:szCs w:val="22"/>
                <w:lang w:eastAsia="en-US"/>
              </w:rPr>
              <w:t xml:space="preserve"> </w:t>
            </w:r>
            <w:r>
              <w:rPr>
                <w:rFonts w:eastAsia="Calibri" w:cs="Arial"/>
                <w:bCs/>
                <w:sz w:val="22"/>
                <w:szCs w:val="22"/>
                <w:lang w:eastAsia="en-US"/>
              </w:rPr>
              <w:t xml:space="preserve">and noted that the College reported a </w:t>
            </w:r>
            <w:r w:rsidR="00B57D4B">
              <w:rPr>
                <w:rFonts w:eastAsia="Calibri" w:cs="Arial"/>
                <w:bCs/>
                <w:sz w:val="22"/>
                <w:szCs w:val="22"/>
                <w:lang w:eastAsia="en-US"/>
              </w:rPr>
              <w:t>deficit of £345k</w:t>
            </w:r>
            <w:r w:rsidR="007478CF">
              <w:rPr>
                <w:rFonts w:eastAsia="Calibri" w:cs="Arial"/>
                <w:bCs/>
                <w:sz w:val="22"/>
                <w:szCs w:val="22"/>
                <w:lang w:eastAsia="en-US"/>
              </w:rPr>
              <w:t xml:space="preserve"> against the College budget surplus of £54k.</w:t>
            </w:r>
          </w:p>
          <w:p w14:paraId="4DAAE323" w14:textId="2FD88271" w:rsidR="001E5A62" w:rsidRDefault="001E5A62" w:rsidP="00802CC3">
            <w:pPr>
              <w:jc w:val="both"/>
              <w:rPr>
                <w:rFonts w:eastAsia="Calibri" w:cs="Arial"/>
                <w:bCs/>
                <w:sz w:val="22"/>
                <w:szCs w:val="22"/>
                <w:lang w:eastAsia="en-US"/>
              </w:rPr>
            </w:pPr>
          </w:p>
          <w:p w14:paraId="768DA222" w14:textId="6C2967F2" w:rsidR="00646567" w:rsidRDefault="000867E4" w:rsidP="00802CC3">
            <w:pPr>
              <w:jc w:val="both"/>
              <w:rPr>
                <w:rFonts w:eastAsia="Calibri" w:cs="Arial"/>
                <w:bCs/>
                <w:sz w:val="22"/>
                <w:szCs w:val="22"/>
                <w:lang w:eastAsia="en-US"/>
              </w:rPr>
            </w:pPr>
            <w:r>
              <w:rPr>
                <w:rFonts w:eastAsia="Calibri" w:cs="Arial"/>
                <w:bCs/>
                <w:sz w:val="22"/>
                <w:szCs w:val="22"/>
                <w:lang w:eastAsia="en-US"/>
              </w:rPr>
              <w:t xml:space="preserve">The Vice Principal of Finance &amp; Professional Services </w:t>
            </w:r>
            <w:r w:rsidR="00FD2F29">
              <w:rPr>
                <w:rFonts w:eastAsia="Calibri" w:cs="Arial"/>
                <w:bCs/>
                <w:sz w:val="22"/>
                <w:szCs w:val="22"/>
                <w:lang w:eastAsia="en-US"/>
              </w:rPr>
              <w:t>briefly talked</w:t>
            </w:r>
            <w:r w:rsidR="00646567">
              <w:rPr>
                <w:rFonts w:eastAsia="Calibri" w:cs="Arial"/>
                <w:bCs/>
                <w:sz w:val="22"/>
                <w:szCs w:val="22"/>
                <w:lang w:eastAsia="en-US"/>
              </w:rPr>
              <w:t xml:space="preserve"> through </w:t>
            </w:r>
            <w:r w:rsidR="00FD2F29">
              <w:rPr>
                <w:rFonts w:eastAsia="Calibri" w:cs="Arial"/>
                <w:bCs/>
                <w:sz w:val="22"/>
                <w:szCs w:val="22"/>
                <w:lang w:eastAsia="en-US"/>
              </w:rPr>
              <w:t xml:space="preserve">the </w:t>
            </w:r>
            <w:r w:rsidR="00646567">
              <w:rPr>
                <w:rFonts w:eastAsia="Calibri" w:cs="Arial"/>
                <w:bCs/>
                <w:sz w:val="22"/>
                <w:szCs w:val="22"/>
                <w:lang w:eastAsia="en-US"/>
              </w:rPr>
              <w:t xml:space="preserve">waterfall graph. </w:t>
            </w:r>
          </w:p>
          <w:p w14:paraId="0B859EA3" w14:textId="77777777" w:rsidR="00FD2F29" w:rsidRDefault="00FD2F29" w:rsidP="00802CC3">
            <w:pPr>
              <w:jc w:val="both"/>
              <w:rPr>
                <w:rFonts w:eastAsia="Calibri" w:cs="Arial"/>
                <w:bCs/>
                <w:sz w:val="22"/>
                <w:szCs w:val="22"/>
                <w:lang w:eastAsia="en-US"/>
              </w:rPr>
            </w:pPr>
          </w:p>
          <w:p w14:paraId="380A56EE" w14:textId="77777777" w:rsidR="005267E1" w:rsidRDefault="00837CDE" w:rsidP="00802CC3">
            <w:pPr>
              <w:jc w:val="both"/>
              <w:rPr>
                <w:rFonts w:eastAsia="Calibri" w:cs="Arial"/>
                <w:bCs/>
                <w:sz w:val="22"/>
                <w:szCs w:val="22"/>
                <w:lang w:eastAsia="en-US"/>
              </w:rPr>
            </w:pPr>
            <w:r>
              <w:rPr>
                <w:rFonts w:eastAsia="Calibri" w:cs="Arial"/>
                <w:bCs/>
                <w:sz w:val="22"/>
                <w:szCs w:val="22"/>
                <w:lang w:eastAsia="en-US"/>
              </w:rPr>
              <w:t xml:space="preserve">It was noted that a review of the </w:t>
            </w:r>
            <w:r w:rsidR="00777F01">
              <w:rPr>
                <w:rFonts w:eastAsia="Calibri" w:cs="Arial"/>
                <w:bCs/>
                <w:sz w:val="22"/>
                <w:szCs w:val="22"/>
                <w:lang w:eastAsia="en-US"/>
              </w:rPr>
              <w:t>investment strategy</w:t>
            </w:r>
            <w:r>
              <w:rPr>
                <w:rFonts w:eastAsia="Calibri" w:cs="Arial"/>
                <w:bCs/>
                <w:sz w:val="22"/>
                <w:szCs w:val="22"/>
                <w:lang w:eastAsia="en-US"/>
              </w:rPr>
              <w:t xml:space="preserve"> is underway </w:t>
            </w:r>
            <w:r w:rsidR="00C40242">
              <w:rPr>
                <w:rFonts w:eastAsia="Calibri" w:cs="Arial"/>
                <w:bCs/>
                <w:sz w:val="22"/>
                <w:szCs w:val="22"/>
                <w:lang w:eastAsia="en-US"/>
              </w:rPr>
              <w:t>considering the interest rates across different banks</w:t>
            </w:r>
            <w:r w:rsidR="005267E1">
              <w:rPr>
                <w:rFonts w:eastAsia="Calibri" w:cs="Arial"/>
                <w:bCs/>
                <w:sz w:val="22"/>
                <w:szCs w:val="22"/>
                <w:lang w:eastAsia="en-US"/>
              </w:rPr>
              <w:t xml:space="preserve"> to ensure the best rates are attracted. </w:t>
            </w:r>
          </w:p>
          <w:p w14:paraId="77FD9765" w14:textId="77777777" w:rsidR="005267E1" w:rsidRDefault="005267E1" w:rsidP="00802CC3">
            <w:pPr>
              <w:jc w:val="both"/>
              <w:rPr>
                <w:rFonts w:eastAsia="Calibri" w:cs="Arial"/>
                <w:bCs/>
                <w:sz w:val="22"/>
                <w:szCs w:val="22"/>
                <w:lang w:eastAsia="en-US"/>
              </w:rPr>
            </w:pPr>
          </w:p>
          <w:p w14:paraId="696DD88E" w14:textId="4AE8870D" w:rsidR="005E7F2E" w:rsidRDefault="00B046DF" w:rsidP="00802CC3">
            <w:pPr>
              <w:jc w:val="both"/>
              <w:rPr>
                <w:rFonts w:eastAsia="Calibri" w:cs="Arial"/>
                <w:bCs/>
                <w:sz w:val="22"/>
                <w:szCs w:val="22"/>
                <w:lang w:eastAsia="en-US"/>
              </w:rPr>
            </w:pPr>
            <w:r>
              <w:rPr>
                <w:rFonts w:eastAsia="Calibri" w:cs="Arial"/>
                <w:bCs/>
                <w:sz w:val="22"/>
                <w:szCs w:val="22"/>
                <w:lang w:eastAsia="en-US"/>
              </w:rPr>
              <w:t>The Committee asked</w:t>
            </w:r>
            <w:r w:rsidR="006F700A">
              <w:rPr>
                <w:rFonts w:eastAsia="Calibri" w:cs="Arial"/>
                <w:bCs/>
                <w:sz w:val="22"/>
                <w:szCs w:val="22"/>
                <w:lang w:eastAsia="en-US"/>
              </w:rPr>
              <w:t xml:space="preserve"> whether there was any feedback from the union regarding the staff pay award</w:t>
            </w:r>
            <w:r w:rsidR="005E7F2E">
              <w:rPr>
                <w:rFonts w:eastAsia="Calibri" w:cs="Arial"/>
                <w:bCs/>
                <w:sz w:val="22"/>
                <w:szCs w:val="22"/>
                <w:lang w:eastAsia="en-US"/>
              </w:rPr>
              <w:t xml:space="preserve">.  Members noted the update provided by the Vice Principal of Finance &amp; Professional Services </w:t>
            </w:r>
            <w:r w:rsidR="002F0E6A">
              <w:rPr>
                <w:rFonts w:eastAsia="Calibri" w:cs="Arial"/>
                <w:bCs/>
                <w:sz w:val="22"/>
                <w:szCs w:val="22"/>
                <w:lang w:eastAsia="en-US"/>
              </w:rPr>
              <w:t>following the recent meeting with UCU after having talked through the management accou</w:t>
            </w:r>
            <w:r w:rsidR="00A8451E">
              <w:rPr>
                <w:rFonts w:eastAsia="Calibri" w:cs="Arial"/>
                <w:bCs/>
                <w:sz w:val="22"/>
                <w:szCs w:val="22"/>
                <w:lang w:eastAsia="en-US"/>
              </w:rPr>
              <w:t xml:space="preserve">nts and consolidated pay awards.  </w:t>
            </w:r>
            <w:r w:rsidR="00A96184">
              <w:rPr>
                <w:rFonts w:eastAsia="Calibri" w:cs="Arial"/>
                <w:bCs/>
                <w:sz w:val="22"/>
                <w:szCs w:val="22"/>
                <w:lang w:eastAsia="en-US"/>
              </w:rPr>
              <w:t>A further meeting has not been planned.</w:t>
            </w:r>
          </w:p>
          <w:p w14:paraId="127855BC" w14:textId="77777777" w:rsidR="005E7F2E" w:rsidRDefault="005E7F2E" w:rsidP="00802CC3">
            <w:pPr>
              <w:jc w:val="both"/>
              <w:rPr>
                <w:rFonts w:eastAsia="Calibri" w:cs="Arial"/>
                <w:bCs/>
                <w:sz w:val="22"/>
                <w:szCs w:val="22"/>
                <w:lang w:eastAsia="en-US"/>
              </w:rPr>
            </w:pPr>
          </w:p>
          <w:p w14:paraId="20F9D7B4" w14:textId="14C26E6B" w:rsidR="00192BC4" w:rsidRPr="00192BC4" w:rsidRDefault="00192BC4" w:rsidP="00802CC3">
            <w:pPr>
              <w:jc w:val="both"/>
              <w:rPr>
                <w:rFonts w:eastAsia="Calibri" w:cs="Arial"/>
                <w:b/>
                <w:i/>
                <w:iCs/>
                <w:sz w:val="22"/>
                <w:szCs w:val="22"/>
                <w:lang w:eastAsia="en-US"/>
              </w:rPr>
            </w:pPr>
            <w:r>
              <w:rPr>
                <w:rFonts w:eastAsia="Calibri" w:cs="Arial"/>
                <w:b/>
                <w:i/>
                <w:iCs/>
                <w:sz w:val="22"/>
                <w:szCs w:val="22"/>
                <w:lang w:eastAsia="en-US"/>
              </w:rPr>
              <w:t xml:space="preserve">The Committee resolved to note the management accounts. </w:t>
            </w:r>
          </w:p>
          <w:p w14:paraId="45448D01" w14:textId="77777777" w:rsidR="00F41EE5" w:rsidRDefault="00F41EE5" w:rsidP="00802CC3">
            <w:pPr>
              <w:jc w:val="both"/>
              <w:rPr>
                <w:rFonts w:eastAsia="Calibri" w:cs="Arial"/>
                <w:bCs/>
                <w:sz w:val="22"/>
                <w:szCs w:val="22"/>
                <w:lang w:eastAsia="en-US"/>
              </w:rPr>
            </w:pPr>
          </w:p>
          <w:p w14:paraId="44EB5922" w14:textId="1CDDD093" w:rsidR="00432DBE" w:rsidRDefault="00F41EE5" w:rsidP="00432DBE">
            <w:pPr>
              <w:jc w:val="both"/>
              <w:rPr>
                <w:rFonts w:eastAsia="Calibri" w:cs="Arial"/>
                <w:b/>
                <w:sz w:val="22"/>
                <w:szCs w:val="22"/>
                <w:lang w:eastAsia="en-US"/>
              </w:rPr>
            </w:pPr>
            <w:r>
              <w:rPr>
                <w:rFonts w:eastAsia="Calibri" w:cs="Arial"/>
                <w:b/>
                <w:sz w:val="22"/>
                <w:szCs w:val="22"/>
                <w:lang w:eastAsia="en-US"/>
              </w:rPr>
              <w:t xml:space="preserve">Horizon Scanning </w:t>
            </w:r>
            <w:r w:rsidR="004E22F0">
              <w:rPr>
                <w:rFonts w:eastAsia="Calibri" w:cs="Arial"/>
                <w:b/>
                <w:sz w:val="22"/>
                <w:szCs w:val="22"/>
                <w:lang w:eastAsia="en-US"/>
              </w:rPr>
              <w:t>–</w:t>
            </w:r>
            <w:r>
              <w:rPr>
                <w:rFonts w:eastAsia="Calibri" w:cs="Arial"/>
                <w:b/>
                <w:sz w:val="22"/>
                <w:szCs w:val="22"/>
                <w:lang w:eastAsia="en-US"/>
              </w:rPr>
              <w:t xml:space="preserve"> </w:t>
            </w:r>
            <w:r w:rsidR="00432DBE" w:rsidRPr="00C40F61">
              <w:rPr>
                <w:rFonts w:eastAsia="Calibri" w:cs="Arial"/>
                <w:b/>
                <w:sz w:val="22"/>
                <w:szCs w:val="22"/>
                <w:lang w:eastAsia="en-US"/>
              </w:rPr>
              <w:t>202</w:t>
            </w:r>
            <w:r>
              <w:rPr>
                <w:rFonts w:eastAsia="Calibri" w:cs="Arial"/>
                <w:b/>
                <w:sz w:val="22"/>
                <w:szCs w:val="22"/>
                <w:lang w:eastAsia="en-US"/>
              </w:rPr>
              <w:t>3</w:t>
            </w:r>
            <w:r w:rsidR="004E22F0">
              <w:rPr>
                <w:rFonts w:eastAsia="Calibri" w:cs="Arial"/>
                <w:b/>
                <w:sz w:val="22"/>
                <w:szCs w:val="22"/>
                <w:lang w:eastAsia="en-US"/>
              </w:rPr>
              <w:t>/</w:t>
            </w:r>
            <w:r w:rsidR="00024A24">
              <w:rPr>
                <w:rFonts w:eastAsia="Calibri" w:cs="Arial"/>
                <w:b/>
                <w:sz w:val="22"/>
                <w:szCs w:val="22"/>
                <w:lang w:eastAsia="en-US"/>
              </w:rPr>
              <w:t>202</w:t>
            </w:r>
            <w:r>
              <w:rPr>
                <w:rFonts w:eastAsia="Calibri" w:cs="Arial"/>
                <w:b/>
                <w:sz w:val="22"/>
                <w:szCs w:val="22"/>
                <w:lang w:eastAsia="en-US"/>
              </w:rPr>
              <w:t>4 Budget Challenges</w:t>
            </w:r>
          </w:p>
          <w:p w14:paraId="564D23EB" w14:textId="2AAA9A29" w:rsidR="00547803" w:rsidRDefault="00547803" w:rsidP="00432DBE">
            <w:pPr>
              <w:jc w:val="both"/>
              <w:rPr>
                <w:rFonts w:eastAsia="Calibri" w:cs="Arial"/>
                <w:bCs/>
                <w:sz w:val="22"/>
                <w:szCs w:val="22"/>
                <w:lang w:eastAsia="en-US"/>
              </w:rPr>
            </w:pPr>
            <w:r>
              <w:rPr>
                <w:rFonts w:eastAsia="Calibri" w:cs="Arial"/>
                <w:bCs/>
                <w:sz w:val="22"/>
                <w:szCs w:val="22"/>
                <w:lang w:eastAsia="en-US"/>
              </w:rPr>
              <w:t xml:space="preserve">The Committee received a report that </w:t>
            </w:r>
            <w:r w:rsidR="00FA7842">
              <w:rPr>
                <w:rFonts w:eastAsia="Calibri" w:cs="Arial"/>
                <w:bCs/>
                <w:sz w:val="22"/>
                <w:szCs w:val="22"/>
                <w:lang w:eastAsia="en-US"/>
              </w:rPr>
              <w:t xml:space="preserve">outlined a range of budgetary challenges that the College may face in preparing its 2023-24 budget.  </w:t>
            </w:r>
            <w:r w:rsidR="004E22F0">
              <w:rPr>
                <w:rFonts w:eastAsia="Calibri" w:cs="Arial"/>
                <w:bCs/>
                <w:sz w:val="22"/>
                <w:szCs w:val="22"/>
                <w:lang w:eastAsia="en-US"/>
              </w:rPr>
              <w:t>T</w:t>
            </w:r>
            <w:r w:rsidR="00FA7842">
              <w:rPr>
                <w:rFonts w:eastAsia="Calibri" w:cs="Arial"/>
                <w:bCs/>
                <w:sz w:val="22"/>
                <w:szCs w:val="22"/>
                <w:lang w:eastAsia="en-US"/>
              </w:rPr>
              <w:t xml:space="preserve">he </w:t>
            </w:r>
            <w:r w:rsidR="00A606F0">
              <w:rPr>
                <w:rFonts w:eastAsia="Calibri" w:cs="Arial"/>
                <w:bCs/>
                <w:sz w:val="22"/>
                <w:szCs w:val="22"/>
                <w:lang w:eastAsia="en-US"/>
              </w:rPr>
              <w:t xml:space="preserve">key positives </w:t>
            </w:r>
            <w:r w:rsidR="00AC7B48">
              <w:rPr>
                <w:rFonts w:eastAsia="Calibri" w:cs="Arial"/>
                <w:bCs/>
                <w:sz w:val="22"/>
                <w:szCs w:val="22"/>
                <w:lang w:eastAsia="en-US"/>
              </w:rPr>
              <w:t xml:space="preserve">coming through for next year </w:t>
            </w:r>
            <w:r w:rsidR="00A606F0">
              <w:rPr>
                <w:rFonts w:eastAsia="Calibri" w:cs="Arial"/>
                <w:bCs/>
                <w:sz w:val="22"/>
                <w:szCs w:val="22"/>
                <w:lang w:eastAsia="en-US"/>
              </w:rPr>
              <w:t>include</w:t>
            </w:r>
            <w:r w:rsidR="00AC7B48">
              <w:rPr>
                <w:rFonts w:eastAsia="Calibri" w:cs="Arial"/>
                <w:bCs/>
                <w:sz w:val="22"/>
                <w:szCs w:val="22"/>
                <w:lang w:eastAsia="en-US"/>
              </w:rPr>
              <w:t xml:space="preserve"> </w:t>
            </w:r>
            <w:r w:rsidR="00A606F0">
              <w:rPr>
                <w:rFonts w:eastAsia="Calibri" w:cs="Arial"/>
                <w:bCs/>
                <w:sz w:val="22"/>
                <w:szCs w:val="22"/>
                <w:lang w:eastAsia="en-US"/>
              </w:rPr>
              <w:t>–</w:t>
            </w:r>
          </w:p>
          <w:p w14:paraId="52CC14C0" w14:textId="77777777" w:rsidR="000F6DAE" w:rsidRDefault="000F6DAE" w:rsidP="00E0697E">
            <w:pPr>
              <w:jc w:val="both"/>
              <w:rPr>
                <w:rFonts w:eastAsia="Calibri" w:cs="Arial"/>
                <w:bCs/>
                <w:sz w:val="22"/>
                <w:szCs w:val="22"/>
              </w:rPr>
            </w:pPr>
          </w:p>
          <w:p w14:paraId="2FACE540" w14:textId="258AA441" w:rsidR="00196F7F" w:rsidRDefault="00E0697E" w:rsidP="00E0697E">
            <w:pPr>
              <w:jc w:val="both"/>
              <w:rPr>
                <w:rFonts w:eastAsia="Calibri" w:cs="Arial"/>
                <w:bCs/>
                <w:sz w:val="22"/>
                <w:szCs w:val="22"/>
              </w:rPr>
            </w:pPr>
            <w:r>
              <w:rPr>
                <w:rFonts w:eastAsia="Calibri" w:cs="Arial"/>
                <w:bCs/>
                <w:sz w:val="22"/>
                <w:szCs w:val="22"/>
              </w:rPr>
              <w:t xml:space="preserve">Other concerns noted were </w:t>
            </w:r>
            <w:r w:rsidR="002000D1">
              <w:rPr>
                <w:rFonts w:eastAsia="Calibri" w:cs="Arial"/>
                <w:bCs/>
                <w:sz w:val="22"/>
                <w:szCs w:val="22"/>
              </w:rPr>
              <w:t xml:space="preserve">pressures to improve pay awards, energy </w:t>
            </w:r>
            <w:r w:rsidR="00196F7F">
              <w:rPr>
                <w:rFonts w:eastAsia="Calibri" w:cs="Arial"/>
                <w:bCs/>
                <w:sz w:val="22"/>
                <w:szCs w:val="22"/>
              </w:rPr>
              <w:t>price increases and estate maintenance.</w:t>
            </w:r>
          </w:p>
          <w:p w14:paraId="33FC72FB" w14:textId="77777777" w:rsidR="00196F7F" w:rsidRDefault="00196F7F" w:rsidP="00E0697E">
            <w:pPr>
              <w:jc w:val="both"/>
              <w:rPr>
                <w:rFonts w:eastAsia="Calibri" w:cs="Arial"/>
                <w:bCs/>
                <w:sz w:val="22"/>
                <w:szCs w:val="22"/>
              </w:rPr>
            </w:pPr>
          </w:p>
          <w:p w14:paraId="0831CD49" w14:textId="72982B05" w:rsidR="00D26181" w:rsidRDefault="007907BC" w:rsidP="001B5F66">
            <w:pPr>
              <w:jc w:val="both"/>
              <w:rPr>
                <w:rFonts w:eastAsia="Calibri" w:cs="Arial"/>
                <w:bCs/>
                <w:sz w:val="22"/>
                <w:szCs w:val="22"/>
              </w:rPr>
            </w:pPr>
            <w:r>
              <w:rPr>
                <w:rFonts w:eastAsia="Calibri" w:cs="Arial"/>
                <w:bCs/>
                <w:sz w:val="22"/>
                <w:szCs w:val="22"/>
              </w:rPr>
              <w:t xml:space="preserve">Notification </w:t>
            </w:r>
            <w:r w:rsidR="00855497">
              <w:rPr>
                <w:rFonts w:eastAsia="Calibri" w:cs="Arial"/>
                <w:bCs/>
                <w:sz w:val="22"/>
                <w:szCs w:val="22"/>
              </w:rPr>
              <w:t xml:space="preserve">of funding allocations </w:t>
            </w:r>
            <w:r>
              <w:rPr>
                <w:rFonts w:eastAsia="Calibri" w:cs="Arial"/>
                <w:bCs/>
                <w:sz w:val="22"/>
                <w:szCs w:val="22"/>
              </w:rPr>
              <w:t xml:space="preserve">from the ESFA </w:t>
            </w:r>
            <w:r w:rsidR="0061702C">
              <w:rPr>
                <w:rFonts w:eastAsia="Calibri" w:cs="Arial"/>
                <w:bCs/>
                <w:sz w:val="22"/>
                <w:szCs w:val="22"/>
              </w:rPr>
              <w:t>are</w:t>
            </w:r>
            <w:r>
              <w:rPr>
                <w:rFonts w:eastAsia="Calibri" w:cs="Arial"/>
                <w:bCs/>
                <w:sz w:val="22"/>
                <w:szCs w:val="22"/>
              </w:rPr>
              <w:t xml:space="preserve"> due next week</w:t>
            </w:r>
            <w:r w:rsidR="00855497">
              <w:rPr>
                <w:rFonts w:eastAsia="Calibri" w:cs="Arial"/>
                <w:bCs/>
                <w:sz w:val="22"/>
                <w:szCs w:val="22"/>
              </w:rPr>
              <w:t xml:space="preserve"> </w:t>
            </w:r>
            <w:r w:rsidR="00D26181">
              <w:rPr>
                <w:rFonts w:eastAsia="Calibri" w:cs="Arial"/>
                <w:bCs/>
                <w:sz w:val="22"/>
                <w:szCs w:val="22"/>
              </w:rPr>
              <w:t xml:space="preserve">to ascertain the impact on the budget for next year.  There is some concern as to the number to be allocated for HE and considered likely to be the same as this year.  </w:t>
            </w:r>
          </w:p>
          <w:p w14:paraId="1D6DDD4A" w14:textId="77777777" w:rsidR="00D26181" w:rsidRDefault="00D26181" w:rsidP="001B5F66">
            <w:pPr>
              <w:jc w:val="both"/>
              <w:rPr>
                <w:rFonts w:eastAsia="Calibri" w:cs="Arial"/>
                <w:bCs/>
                <w:sz w:val="22"/>
                <w:szCs w:val="22"/>
              </w:rPr>
            </w:pPr>
          </w:p>
          <w:p w14:paraId="16A3A4BA" w14:textId="77777777" w:rsidR="00643B67" w:rsidRDefault="00DD07B1" w:rsidP="00E0697E">
            <w:pPr>
              <w:jc w:val="both"/>
              <w:rPr>
                <w:rFonts w:eastAsia="Calibri" w:cs="Arial"/>
                <w:bCs/>
                <w:sz w:val="22"/>
                <w:szCs w:val="22"/>
              </w:rPr>
            </w:pPr>
            <w:r>
              <w:rPr>
                <w:rFonts w:eastAsia="Calibri" w:cs="Arial"/>
                <w:bCs/>
                <w:sz w:val="22"/>
                <w:szCs w:val="22"/>
                <w:lang w:eastAsia="en-US"/>
              </w:rPr>
              <w:t>The Vice Principal of Finance &amp; Professional Services advised of a c</w:t>
            </w:r>
            <w:r w:rsidR="009C2B5E">
              <w:rPr>
                <w:rFonts w:eastAsia="Calibri" w:cs="Arial"/>
                <w:bCs/>
                <w:sz w:val="22"/>
                <w:szCs w:val="22"/>
              </w:rPr>
              <w:t xml:space="preserve">ouple of income streams </w:t>
            </w:r>
            <w:r>
              <w:rPr>
                <w:rFonts w:eastAsia="Calibri" w:cs="Arial"/>
                <w:bCs/>
                <w:sz w:val="22"/>
                <w:szCs w:val="22"/>
              </w:rPr>
              <w:t xml:space="preserve">that will </w:t>
            </w:r>
            <w:r w:rsidR="009C2B5E">
              <w:rPr>
                <w:rFonts w:eastAsia="Calibri" w:cs="Arial"/>
                <w:bCs/>
                <w:sz w:val="22"/>
                <w:szCs w:val="22"/>
              </w:rPr>
              <w:t>not com</w:t>
            </w:r>
            <w:r>
              <w:rPr>
                <w:rFonts w:eastAsia="Calibri" w:cs="Arial"/>
                <w:bCs/>
                <w:sz w:val="22"/>
                <w:szCs w:val="22"/>
              </w:rPr>
              <w:t>e</w:t>
            </w:r>
            <w:r w:rsidR="009C2B5E">
              <w:rPr>
                <w:rFonts w:eastAsia="Calibri" w:cs="Arial"/>
                <w:bCs/>
                <w:sz w:val="22"/>
                <w:szCs w:val="22"/>
              </w:rPr>
              <w:t xml:space="preserve"> through next year</w:t>
            </w:r>
            <w:r>
              <w:rPr>
                <w:rFonts w:eastAsia="Calibri" w:cs="Arial"/>
                <w:bCs/>
                <w:sz w:val="22"/>
                <w:szCs w:val="22"/>
              </w:rPr>
              <w:t xml:space="preserve">.  The </w:t>
            </w:r>
            <w:r w:rsidR="009C2B5E">
              <w:rPr>
                <w:rFonts w:eastAsia="Calibri" w:cs="Arial"/>
                <w:bCs/>
                <w:sz w:val="22"/>
                <w:szCs w:val="22"/>
              </w:rPr>
              <w:t xml:space="preserve">CBF </w:t>
            </w:r>
            <w:r>
              <w:rPr>
                <w:rFonts w:eastAsia="Calibri" w:cs="Arial"/>
                <w:bCs/>
                <w:sz w:val="22"/>
                <w:szCs w:val="22"/>
              </w:rPr>
              <w:t xml:space="preserve">is one </w:t>
            </w:r>
            <w:r w:rsidR="009C2B5E">
              <w:rPr>
                <w:rFonts w:eastAsia="Calibri" w:cs="Arial"/>
                <w:bCs/>
                <w:sz w:val="22"/>
                <w:szCs w:val="22"/>
              </w:rPr>
              <w:t xml:space="preserve">and </w:t>
            </w:r>
            <w:r w:rsidR="00B92C5B">
              <w:rPr>
                <w:rFonts w:eastAsia="Calibri" w:cs="Arial"/>
                <w:bCs/>
                <w:sz w:val="22"/>
                <w:szCs w:val="22"/>
              </w:rPr>
              <w:t xml:space="preserve">the </w:t>
            </w:r>
            <w:r w:rsidR="009C2B5E">
              <w:rPr>
                <w:rFonts w:eastAsia="Calibri" w:cs="Arial"/>
                <w:bCs/>
                <w:sz w:val="22"/>
                <w:szCs w:val="22"/>
              </w:rPr>
              <w:t xml:space="preserve">withdrawal of the tuition </w:t>
            </w:r>
            <w:r w:rsidR="00B92C5B">
              <w:rPr>
                <w:rFonts w:eastAsia="Calibri" w:cs="Arial"/>
                <w:bCs/>
                <w:sz w:val="22"/>
                <w:szCs w:val="22"/>
              </w:rPr>
              <w:t>fund</w:t>
            </w:r>
            <w:r w:rsidR="009C2B5E">
              <w:rPr>
                <w:rFonts w:eastAsia="Calibri" w:cs="Arial"/>
                <w:bCs/>
                <w:sz w:val="22"/>
                <w:szCs w:val="22"/>
              </w:rPr>
              <w:t xml:space="preserve">.  </w:t>
            </w:r>
          </w:p>
          <w:p w14:paraId="729238FE" w14:textId="77777777" w:rsidR="00643B67" w:rsidRDefault="00643B67" w:rsidP="00E0697E">
            <w:pPr>
              <w:jc w:val="both"/>
              <w:rPr>
                <w:rFonts w:eastAsia="Calibri" w:cs="Arial"/>
                <w:bCs/>
                <w:sz w:val="22"/>
                <w:szCs w:val="22"/>
              </w:rPr>
            </w:pPr>
          </w:p>
          <w:p w14:paraId="38383277" w14:textId="77777777" w:rsidR="000005BE" w:rsidRPr="00C55A96" w:rsidRDefault="000005BE" w:rsidP="00E0697E">
            <w:pPr>
              <w:jc w:val="both"/>
              <w:rPr>
                <w:rFonts w:eastAsia="Calibri" w:cs="Arial"/>
                <w:b/>
                <w:sz w:val="22"/>
                <w:szCs w:val="22"/>
              </w:rPr>
            </w:pPr>
            <w:r w:rsidRPr="00C55A96">
              <w:rPr>
                <w:rFonts w:eastAsia="Calibri" w:cs="Arial"/>
                <w:b/>
                <w:sz w:val="22"/>
                <w:szCs w:val="22"/>
              </w:rPr>
              <w:t>[Confidential Minute]</w:t>
            </w:r>
          </w:p>
          <w:p w14:paraId="00E0876F" w14:textId="300B6859" w:rsidR="00907523" w:rsidRPr="00C40F61" w:rsidRDefault="00907523" w:rsidP="00C55A96">
            <w:pPr>
              <w:jc w:val="both"/>
              <w:rPr>
                <w:rFonts w:eastAsia="Calibri" w:cs="Arial"/>
                <w:bCs/>
                <w:sz w:val="22"/>
                <w:szCs w:val="22"/>
                <w:lang w:eastAsia="en-US"/>
              </w:rPr>
            </w:pPr>
          </w:p>
        </w:tc>
        <w:tc>
          <w:tcPr>
            <w:tcW w:w="1276" w:type="dxa"/>
          </w:tcPr>
          <w:p w14:paraId="5319A79C" w14:textId="7B26C918" w:rsidR="001D3E12" w:rsidRDefault="001D3E12" w:rsidP="003C5298">
            <w:pPr>
              <w:jc w:val="both"/>
              <w:rPr>
                <w:rFonts w:cs="Arial"/>
                <w:b/>
                <w:sz w:val="22"/>
                <w:szCs w:val="22"/>
                <w:highlight w:val="yellow"/>
              </w:rPr>
            </w:pPr>
          </w:p>
          <w:p w14:paraId="19FD88A5" w14:textId="2E6FF424" w:rsidR="005D732B" w:rsidRDefault="005D732B" w:rsidP="003C5298">
            <w:pPr>
              <w:jc w:val="both"/>
              <w:rPr>
                <w:rFonts w:cs="Arial"/>
                <w:b/>
                <w:sz w:val="22"/>
                <w:szCs w:val="22"/>
                <w:highlight w:val="yellow"/>
              </w:rPr>
            </w:pPr>
          </w:p>
          <w:p w14:paraId="17F5C686" w14:textId="4ACDB40F" w:rsidR="005D732B" w:rsidRDefault="005D732B" w:rsidP="003C5298">
            <w:pPr>
              <w:jc w:val="both"/>
              <w:rPr>
                <w:rFonts w:cs="Arial"/>
                <w:b/>
                <w:sz w:val="22"/>
                <w:szCs w:val="22"/>
                <w:highlight w:val="yellow"/>
              </w:rPr>
            </w:pPr>
          </w:p>
          <w:p w14:paraId="508171D3" w14:textId="10F88558" w:rsidR="005D732B" w:rsidRDefault="005D732B" w:rsidP="003C5298">
            <w:pPr>
              <w:jc w:val="both"/>
              <w:rPr>
                <w:rFonts w:cs="Arial"/>
                <w:b/>
                <w:sz w:val="22"/>
                <w:szCs w:val="22"/>
                <w:highlight w:val="yellow"/>
              </w:rPr>
            </w:pPr>
          </w:p>
          <w:p w14:paraId="292044B5" w14:textId="55F88F05" w:rsidR="005D732B" w:rsidRDefault="005D732B" w:rsidP="003C5298">
            <w:pPr>
              <w:jc w:val="both"/>
              <w:rPr>
                <w:rFonts w:cs="Arial"/>
                <w:b/>
                <w:sz w:val="22"/>
                <w:szCs w:val="22"/>
                <w:highlight w:val="yellow"/>
              </w:rPr>
            </w:pPr>
          </w:p>
          <w:p w14:paraId="3B93A6A8" w14:textId="2A6D4DD4" w:rsidR="005D732B" w:rsidRDefault="005D732B" w:rsidP="003C5298">
            <w:pPr>
              <w:jc w:val="both"/>
              <w:rPr>
                <w:rFonts w:cs="Arial"/>
                <w:b/>
                <w:sz w:val="22"/>
                <w:szCs w:val="22"/>
                <w:highlight w:val="yellow"/>
              </w:rPr>
            </w:pPr>
          </w:p>
          <w:p w14:paraId="3E4F8CD7" w14:textId="0B255E2E" w:rsidR="005D732B" w:rsidRDefault="005D732B" w:rsidP="003C5298">
            <w:pPr>
              <w:jc w:val="both"/>
              <w:rPr>
                <w:rFonts w:cs="Arial"/>
                <w:b/>
                <w:sz w:val="22"/>
                <w:szCs w:val="22"/>
              </w:rPr>
            </w:pPr>
          </w:p>
          <w:p w14:paraId="61D4E669" w14:textId="77777777" w:rsidR="004E4DF9" w:rsidRDefault="004E4DF9" w:rsidP="002E0A33">
            <w:pPr>
              <w:jc w:val="both"/>
              <w:rPr>
                <w:rFonts w:cs="Arial"/>
                <w:bCs/>
                <w:sz w:val="22"/>
                <w:szCs w:val="22"/>
              </w:rPr>
            </w:pPr>
          </w:p>
          <w:p w14:paraId="5E9201F9" w14:textId="2262966F" w:rsidR="004E4DF9" w:rsidRDefault="004E4DF9" w:rsidP="002E0A33">
            <w:pPr>
              <w:jc w:val="both"/>
              <w:rPr>
                <w:rFonts w:cs="Arial"/>
                <w:bCs/>
                <w:sz w:val="22"/>
                <w:szCs w:val="22"/>
              </w:rPr>
            </w:pPr>
          </w:p>
          <w:p w14:paraId="3B31E628" w14:textId="04577177" w:rsidR="004E4DF9" w:rsidRDefault="004E4DF9" w:rsidP="002E0A33">
            <w:pPr>
              <w:jc w:val="both"/>
              <w:rPr>
                <w:rFonts w:cs="Arial"/>
                <w:bCs/>
                <w:sz w:val="22"/>
                <w:szCs w:val="22"/>
              </w:rPr>
            </w:pPr>
          </w:p>
          <w:p w14:paraId="29A8890C" w14:textId="419E4848" w:rsidR="004E4DF9" w:rsidRDefault="004E4DF9" w:rsidP="002E0A33">
            <w:pPr>
              <w:jc w:val="both"/>
              <w:rPr>
                <w:rFonts w:cs="Arial"/>
                <w:bCs/>
                <w:sz w:val="22"/>
                <w:szCs w:val="22"/>
              </w:rPr>
            </w:pPr>
          </w:p>
          <w:p w14:paraId="7047D176" w14:textId="0E3B9DDF" w:rsidR="004E4DF9" w:rsidRDefault="004E4DF9" w:rsidP="002E0A33">
            <w:pPr>
              <w:jc w:val="both"/>
              <w:rPr>
                <w:rFonts w:cs="Arial"/>
                <w:bCs/>
                <w:sz w:val="22"/>
                <w:szCs w:val="22"/>
              </w:rPr>
            </w:pPr>
          </w:p>
          <w:p w14:paraId="6BE6626F" w14:textId="05FE4C0B" w:rsidR="004E4DF9" w:rsidRPr="00497BC8" w:rsidRDefault="004E4DF9" w:rsidP="002E0A33">
            <w:pPr>
              <w:jc w:val="both"/>
              <w:rPr>
                <w:rFonts w:cs="Arial"/>
                <w:bCs/>
                <w:sz w:val="22"/>
                <w:szCs w:val="22"/>
                <w:highlight w:val="yellow"/>
              </w:rPr>
            </w:pPr>
          </w:p>
        </w:tc>
      </w:tr>
      <w:tr w:rsidR="00422891" w:rsidRPr="00F87A53" w14:paraId="6AF70CBC" w14:textId="77777777" w:rsidTr="00647673">
        <w:tc>
          <w:tcPr>
            <w:tcW w:w="999" w:type="dxa"/>
            <w:shd w:val="clear" w:color="auto" w:fill="BFBFBF" w:themeFill="background1" w:themeFillShade="BF"/>
          </w:tcPr>
          <w:p w14:paraId="666F6801" w14:textId="1E7B55A9" w:rsidR="00422891" w:rsidRPr="00F87A53" w:rsidRDefault="00907523" w:rsidP="00422891">
            <w:pPr>
              <w:jc w:val="both"/>
              <w:rPr>
                <w:rFonts w:cs="Arial"/>
                <w:b/>
                <w:sz w:val="22"/>
                <w:szCs w:val="22"/>
                <w:highlight w:val="yellow"/>
              </w:rPr>
            </w:pPr>
            <w:bookmarkStart w:id="1" w:name="_Hlk104907622"/>
            <w:r>
              <w:rPr>
                <w:rFonts w:cs="Arial"/>
                <w:b/>
                <w:sz w:val="22"/>
                <w:szCs w:val="22"/>
              </w:rPr>
              <w:lastRenderedPageBreak/>
              <w:t>6</w:t>
            </w:r>
          </w:p>
        </w:tc>
        <w:tc>
          <w:tcPr>
            <w:tcW w:w="7648" w:type="dxa"/>
            <w:gridSpan w:val="2"/>
            <w:shd w:val="clear" w:color="auto" w:fill="BFBFBF" w:themeFill="background1" w:themeFillShade="BF"/>
          </w:tcPr>
          <w:p w14:paraId="5AF5CE58" w14:textId="1D7F06B5" w:rsidR="00422891" w:rsidRPr="00F87A53" w:rsidRDefault="008529F9" w:rsidP="00422891">
            <w:pPr>
              <w:jc w:val="both"/>
              <w:rPr>
                <w:rFonts w:eastAsia="Calibri" w:cs="Arial"/>
                <w:b/>
                <w:sz w:val="22"/>
                <w:szCs w:val="22"/>
                <w:lang w:eastAsia="en-US"/>
              </w:rPr>
            </w:pPr>
            <w:r>
              <w:rPr>
                <w:rFonts w:eastAsia="Calibri" w:cs="Arial"/>
                <w:b/>
                <w:sz w:val="22"/>
                <w:szCs w:val="22"/>
                <w:lang w:eastAsia="en-US"/>
              </w:rPr>
              <w:t>C</w:t>
            </w:r>
            <w:r w:rsidR="00432DBE">
              <w:rPr>
                <w:rFonts w:eastAsia="Calibri" w:cs="Arial"/>
                <w:b/>
                <w:sz w:val="22"/>
                <w:szCs w:val="22"/>
                <w:lang w:eastAsia="en-US"/>
              </w:rPr>
              <w:t>ollege Staff &amp; Teams</w:t>
            </w:r>
          </w:p>
        </w:tc>
        <w:tc>
          <w:tcPr>
            <w:tcW w:w="1276" w:type="dxa"/>
            <w:shd w:val="clear" w:color="auto" w:fill="BFBFBF" w:themeFill="background1" w:themeFillShade="BF"/>
          </w:tcPr>
          <w:p w14:paraId="22F9F9F6" w14:textId="07AE514B" w:rsidR="00422891" w:rsidRPr="00F87A53" w:rsidRDefault="00422891" w:rsidP="00422891">
            <w:pPr>
              <w:jc w:val="both"/>
              <w:rPr>
                <w:rFonts w:cs="Arial"/>
                <w:b/>
                <w:sz w:val="22"/>
                <w:szCs w:val="22"/>
                <w:highlight w:val="yellow"/>
              </w:rPr>
            </w:pPr>
          </w:p>
        </w:tc>
      </w:tr>
      <w:tr w:rsidR="00E171B8" w:rsidRPr="00F87A53" w14:paraId="0338318E" w14:textId="77777777" w:rsidTr="00647673">
        <w:tc>
          <w:tcPr>
            <w:tcW w:w="999" w:type="dxa"/>
            <w:shd w:val="clear" w:color="auto" w:fill="auto"/>
          </w:tcPr>
          <w:p w14:paraId="31A46C67" w14:textId="07E02080" w:rsidR="00E171B8" w:rsidRDefault="00907523" w:rsidP="00E171B8">
            <w:pPr>
              <w:jc w:val="both"/>
              <w:rPr>
                <w:rFonts w:cs="Arial"/>
                <w:bCs/>
                <w:sz w:val="22"/>
                <w:szCs w:val="22"/>
              </w:rPr>
            </w:pPr>
            <w:r>
              <w:rPr>
                <w:rFonts w:cs="Arial"/>
                <w:bCs/>
                <w:sz w:val="22"/>
                <w:szCs w:val="22"/>
              </w:rPr>
              <w:t>6</w:t>
            </w:r>
            <w:r w:rsidR="008529F9" w:rsidRPr="008529F9">
              <w:rPr>
                <w:rFonts w:cs="Arial"/>
                <w:bCs/>
                <w:sz w:val="22"/>
                <w:szCs w:val="22"/>
              </w:rPr>
              <w:t>.1</w:t>
            </w:r>
          </w:p>
          <w:p w14:paraId="15537154" w14:textId="77777777" w:rsidR="00B561FD" w:rsidRDefault="00B561FD" w:rsidP="00E171B8">
            <w:pPr>
              <w:jc w:val="both"/>
              <w:rPr>
                <w:rFonts w:cs="Arial"/>
                <w:bCs/>
                <w:sz w:val="22"/>
                <w:szCs w:val="22"/>
              </w:rPr>
            </w:pPr>
          </w:p>
          <w:p w14:paraId="5EAD02FA" w14:textId="77777777" w:rsidR="00B561FD" w:rsidRDefault="00B561FD" w:rsidP="00E171B8">
            <w:pPr>
              <w:jc w:val="both"/>
              <w:rPr>
                <w:rFonts w:cs="Arial"/>
                <w:bCs/>
                <w:sz w:val="22"/>
                <w:szCs w:val="22"/>
              </w:rPr>
            </w:pPr>
          </w:p>
          <w:p w14:paraId="02308BFC" w14:textId="77777777" w:rsidR="00B561FD" w:rsidRDefault="00B561FD" w:rsidP="00E171B8">
            <w:pPr>
              <w:jc w:val="both"/>
              <w:rPr>
                <w:rFonts w:cs="Arial"/>
                <w:bCs/>
                <w:sz w:val="22"/>
                <w:szCs w:val="22"/>
              </w:rPr>
            </w:pPr>
          </w:p>
          <w:p w14:paraId="3E309133" w14:textId="4EAC7B27" w:rsidR="00B561FD" w:rsidRDefault="00B561FD" w:rsidP="00E171B8">
            <w:pPr>
              <w:jc w:val="both"/>
              <w:rPr>
                <w:rFonts w:cs="Arial"/>
                <w:bCs/>
                <w:sz w:val="22"/>
                <w:szCs w:val="22"/>
              </w:rPr>
            </w:pPr>
          </w:p>
          <w:p w14:paraId="49FD62BB" w14:textId="18C1786D" w:rsidR="00C432A8" w:rsidRDefault="00C432A8" w:rsidP="00E171B8">
            <w:pPr>
              <w:jc w:val="both"/>
              <w:rPr>
                <w:rFonts w:cs="Arial"/>
                <w:bCs/>
                <w:sz w:val="22"/>
                <w:szCs w:val="22"/>
              </w:rPr>
            </w:pPr>
          </w:p>
          <w:p w14:paraId="5135B4EE" w14:textId="146AE54E" w:rsidR="00C432A8" w:rsidRDefault="00C432A8" w:rsidP="00E171B8">
            <w:pPr>
              <w:jc w:val="both"/>
              <w:rPr>
                <w:rFonts w:cs="Arial"/>
                <w:bCs/>
                <w:sz w:val="22"/>
                <w:szCs w:val="22"/>
              </w:rPr>
            </w:pPr>
          </w:p>
          <w:p w14:paraId="63EBA8D1" w14:textId="77777777" w:rsidR="00C432A8" w:rsidRDefault="00C432A8" w:rsidP="00E171B8">
            <w:pPr>
              <w:jc w:val="both"/>
              <w:rPr>
                <w:rFonts w:cs="Arial"/>
                <w:bCs/>
                <w:sz w:val="22"/>
                <w:szCs w:val="22"/>
              </w:rPr>
            </w:pPr>
          </w:p>
          <w:p w14:paraId="58D47950" w14:textId="62B83EB4" w:rsidR="00B561FD" w:rsidRDefault="00B561FD" w:rsidP="00E171B8">
            <w:pPr>
              <w:jc w:val="both"/>
              <w:rPr>
                <w:rFonts w:cs="Arial"/>
                <w:bCs/>
                <w:sz w:val="22"/>
                <w:szCs w:val="22"/>
              </w:rPr>
            </w:pPr>
          </w:p>
          <w:p w14:paraId="514A64FE" w14:textId="2E1149CD" w:rsidR="00C432A8" w:rsidRDefault="00C432A8" w:rsidP="00E171B8">
            <w:pPr>
              <w:jc w:val="both"/>
              <w:rPr>
                <w:rFonts w:cs="Arial"/>
                <w:bCs/>
                <w:sz w:val="22"/>
                <w:szCs w:val="22"/>
              </w:rPr>
            </w:pPr>
          </w:p>
          <w:p w14:paraId="68491C08" w14:textId="11EBDAA7" w:rsidR="00C432A8" w:rsidRDefault="00C432A8" w:rsidP="00E171B8">
            <w:pPr>
              <w:jc w:val="both"/>
              <w:rPr>
                <w:rFonts w:cs="Arial"/>
                <w:bCs/>
                <w:sz w:val="22"/>
                <w:szCs w:val="22"/>
              </w:rPr>
            </w:pPr>
          </w:p>
          <w:p w14:paraId="202FF80F" w14:textId="6B4C248C" w:rsidR="009F6395" w:rsidRDefault="009F6395" w:rsidP="00E171B8">
            <w:pPr>
              <w:jc w:val="both"/>
              <w:rPr>
                <w:rFonts w:cs="Arial"/>
                <w:bCs/>
                <w:sz w:val="22"/>
                <w:szCs w:val="22"/>
              </w:rPr>
            </w:pPr>
          </w:p>
          <w:p w14:paraId="4A48FDE4" w14:textId="0DE4EA84" w:rsidR="00B561FD" w:rsidRPr="00174149" w:rsidRDefault="00B561FD" w:rsidP="00E171B8">
            <w:pPr>
              <w:jc w:val="both"/>
              <w:rPr>
                <w:rFonts w:cs="Arial"/>
                <w:bCs/>
                <w:sz w:val="22"/>
                <w:szCs w:val="22"/>
                <w:highlight w:val="yellow"/>
              </w:rPr>
            </w:pPr>
          </w:p>
        </w:tc>
        <w:tc>
          <w:tcPr>
            <w:tcW w:w="7648" w:type="dxa"/>
            <w:gridSpan w:val="2"/>
            <w:shd w:val="clear" w:color="auto" w:fill="auto"/>
          </w:tcPr>
          <w:p w14:paraId="607A5CF6" w14:textId="7E02C524" w:rsidR="00E171B8" w:rsidRDefault="00432DBE" w:rsidP="00E171B8">
            <w:pPr>
              <w:jc w:val="both"/>
              <w:rPr>
                <w:rFonts w:cs="Arial"/>
                <w:b/>
                <w:bCs/>
                <w:sz w:val="22"/>
              </w:rPr>
            </w:pPr>
            <w:r>
              <w:rPr>
                <w:rFonts w:cs="Arial"/>
                <w:b/>
                <w:bCs/>
                <w:sz w:val="22"/>
              </w:rPr>
              <w:t>HR Report</w:t>
            </w:r>
            <w:r w:rsidR="00E171B8" w:rsidRPr="00E171B8">
              <w:rPr>
                <w:rFonts w:cs="Arial"/>
                <w:b/>
                <w:bCs/>
                <w:sz w:val="22"/>
              </w:rPr>
              <w:t xml:space="preserve"> </w:t>
            </w:r>
          </w:p>
          <w:p w14:paraId="3350C84C" w14:textId="174C2AEA" w:rsidR="00C91E98" w:rsidRPr="00CC2DD2" w:rsidRDefault="00C91E98" w:rsidP="00C91E98">
            <w:pPr>
              <w:jc w:val="both"/>
              <w:rPr>
                <w:rFonts w:eastAsia="Calibri" w:cs="Arial"/>
                <w:b/>
                <w:sz w:val="22"/>
                <w:szCs w:val="22"/>
                <w:lang w:eastAsia="en-US"/>
              </w:rPr>
            </w:pPr>
            <w:r w:rsidRPr="00CC2DD2">
              <w:rPr>
                <w:rFonts w:eastAsia="Calibri" w:cs="Arial"/>
                <w:bCs/>
                <w:sz w:val="22"/>
                <w:szCs w:val="22"/>
                <w:lang w:eastAsia="en-US"/>
              </w:rPr>
              <w:t>The Committee</w:t>
            </w:r>
            <w:r w:rsidR="00B54469">
              <w:rPr>
                <w:rFonts w:eastAsia="Calibri" w:cs="Arial"/>
                <w:bCs/>
                <w:sz w:val="22"/>
                <w:szCs w:val="22"/>
                <w:lang w:eastAsia="en-US"/>
              </w:rPr>
              <w:t xml:space="preserve"> received the </w:t>
            </w:r>
            <w:r w:rsidR="004C7D57">
              <w:rPr>
                <w:rFonts w:eastAsia="Calibri" w:cs="Arial"/>
                <w:bCs/>
                <w:sz w:val="22"/>
                <w:szCs w:val="22"/>
                <w:lang w:eastAsia="en-US"/>
              </w:rPr>
              <w:t xml:space="preserve">HR report covering sickness absence, EDI, gender pay report and tutor utilisation.  </w:t>
            </w:r>
            <w:r w:rsidRPr="00CC2DD2">
              <w:rPr>
                <w:rFonts w:eastAsia="Calibri" w:cs="Arial"/>
                <w:b/>
                <w:sz w:val="22"/>
                <w:szCs w:val="22"/>
                <w:lang w:eastAsia="en-US"/>
              </w:rPr>
              <w:t xml:space="preserve"> </w:t>
            </w:r>
          </w:p>
          <w:p w14:paraId="09AE65DC" w14:textId="5F953E3C" w:rsidR="00431CFA" w:rsidRDefault="00431CFA" w:rsidP="008B2708">
            <w:pPr>
              <w:jc w:val="both"/>
              <w:rPr>
                <w:rFonts w:cs="Arial"/>
                <w:sz w:val="22"/>
              </w:rPr>
            </w:pPr>
          </w:p>
          <w:p w14:paraId="7B816E0B" w14:textId="1FD03972" w:rsidR="008B2708" w:rsidRPr="008B2708" w:rsidRDefault="004C7D57" w:rsidP="008B2708">
            <w:pPr>
              <w:jc w:val="both"/>
              <w:rPr>
                <w:rFonts w:cs="Arial"/>
                <w:sz w:val="22"/>
              </w:rPr>
            </w:pPr>
            <w:r>
              <w:rPr>
                <w:rFonts w:cs="Arial"/>
                <w:sz w:val="22"/>
              </w:rPr>
              <w:t xml:space="preserve">Members were asked if there were any </w:t>
            </w:r>
            <w:r w:rsidR="008C34BD">
              <w:rPr>
                <w:rFonts w:cs="Arial"/>
                <w:sz w:val="22"/>
              </w:rPr>
              <w:t xml:space="preserve">comments, </w:t>
            </w:r>
            <w:proofErr w:type="gramStart"/>
            <w:r w:rsidR="008C34BD">
              <w:rPr>
                <w:rFonts w:cs="Arial"/>
                <w:sz w:val="22"/>
              </w:rPr>
              <w:t>questions</w:t>
            </w:r>
            <w:proofErr w:type="gramEnd"/>
            <w:r w:rsidR="008C34BD">
              <w:rPr>
                <w:rFonts w:cs="Arial"/>
                <w:sz w:val="22"/>
              </w:rPr>
              <w:t xml:space="preserve"> or queries regarding the report.</w:t>
            </w:r>
          </w:p>
          <w:p w14:paraId="792E943B" w14:textId="0AF98D55" w:rsidR="00431CFA" w:rsidRDefault="00431CFA" w:rsidP="00E171B8">
            <w:pPr>
              <w:jc w:val="both"/>
              <w:rPr>
                <w:rFonts w:cs="Arial"/>
                <w:sz w:val="22"/>
              </w:rPr>
            </w:pPr>
          </w:p>
          <w:p w14:paraId="22AF9DAB" w14:textId="4BF02BD8" w:rsidR="00431CFA" w:rsidRDefault="008C34BD" w:rsidP="00E171B8">
            <w:pPr>
              <w:jc w:val="both"/>
              <w:rPr>
                <w:rFonts w:cs="Arial"/>
                <w:sz w:val="22"/>
              </w:rPr>
            </w:pPr>
            <w:r>
              <w:rPr>
                <w:rFonts w:cs="Arial"/>
                <w:sz w:val="22"/>
              </w:rPr>
              <w:t xml:space="preserve">The Committee noted the </w:t>
            </w:r>
            <w:r w:rsidR="002D1D08">
              <w:rPr>
                <w:rFonts w:cs="Arial"/>
                <w:sz w:val="22"/>
              </w:rPr>
              <w:t xml:space="preserve">statistics in the report with an </w:t>
            </w:r>
            <w:r w:rsidR="009607F1">
              <w:rPr>
                <w:rFonts w:cs="Arial"/>
                <w:sz w:val="22"/>
              </w:rPr>
              <w:t xml:space="preserve">increase in sickness </w:t>
            </w:r>
            <w:r>
              <w:rPr>
                <w:rFonts w:cs="Arial"/>
                <w:sz w:val="22"/>
              </w:rPr>
              <w:t xml:space="preserve">absence due to </w:t>
            </w:r>
            <w:r w:rsidR="009607F1">
              <w:rPr>
                <w:rFonts w:cs="Arial"/>
                <w:sz w:val="22"/>
              </w:rPr>
              <w:t>mental hea</w:t>
            </w:r>
            <w:r w:rsidR="00D32E22">
              <w:rPr>
                <w:rFonts w:cs="Arial"/>
                <w:sz w:val="22"/>
              </w:rPr>
              <w:t xml:space="preserve">lth </w:t>
            </w:r>
            <w:r w:rsidR="005E7036">
              <w:rPr>
                <w:rFonts w:cs="Arial"/>
                <w:sz w:val="22"/>
              </w:rPr>
              <w:t xml:space="preserve">and that it appears </w:t>
            </w:r>
            <w:r w:rsidR="00D32E22">
              <w:rPr>
                <w:rFonts w:cs="Arial"/>
                <w:sz w:val="22"/>
              </w:rPr>
              <w:t xml:space="preserve">part of </w:t>
            </w:r>
            <w:r w:rsidR="005E7036">
              <w:rPr>
                <w:rFonts w:cs="Arial"/>
                <w:sz w:val="22"/>
              </w:rPr>
              <w:t xml:space="preserve">a </w:t>
            </w:r>
            <w:r w:rsidR="00D32E22">
              <w:rPr>
                <w:rFonts w:cs="Arial"/>
                <w:sz w:val="22"/>
              </w:rPr>
              <w:t xml:space="preserve">national trend.  </w:t>
            </w:r>
            <w:r w:rsidR="005E7036">
              <w:rPr>
                <w:rFonts w:cs="Arial"/>
                <w:sz w:val="22"/>
              </w:rPr>
              <w:t>The Director of Human Resources advised there has been</w:t>
            </w:r>
            <w:r w:rsidR="00D32E22">
              <w:rPr>
                <w:rFonts w:cs="Arial"/>
                <w:sz w:val="22"/>
              </w:rPr>
              <w:t xml:space="preserve"> an increase in overall absence to 2.9% </w:t>
            </w:r>
            <w:r w:rsidR="00340353">
              <w:rPr>
                <w:rFonts w:cs="Arial"/>
                <w:sz w:val="22"/>
              </w:rPr>
              <w:t xml:space="preserve">and </w:t>
            </w:r>
            <w:r w:rsidR="00D32E22">
              <w:rPr>
                <w:rFonts w:cs="Arial"/>
                <w:sz w:val="22"/>
              </w:rPr>
              <w:t xml:space="preserve">overall </w:t>
            </w:r>
            <w:r w:rsidR="00340353">
              <w:rPr>
                <w:rFonts w:cs="Arial"/>
                <w:sz w:val="22"/>
              </w:rPr>
              <w:t>seeing a</w:t>
            </w:r>
            <w:r w:rsidR="00144BB7">
              <w:rPr>
                <w:rFonts w:cs="Arial"/>
                <w:sz w:val="22"/>
              </w:rPr>
              <w:t xml:space="preserve"> </w:t>
            </w:r>
            <w:r w:rsidR="00D32E22">
              <w:rPr>
                <w:rFonts w:cs="Arial"/>
                <w:sz w:val="22"/>
              </w:rPr>
              <w:t xml:space="preserve">higher increase in </w:t>
            </w:r>
            <w:r w:rsidR="00144BB7">
              <w:rPr>
                <w:rFonts w:cs="Arial"/>
                <w:sz w:val="22"/>
              </w:rPr>
              <w:t xml:space="preserve">those </w:t>
            </w:r>
            <w:r w:rsidR="00D32E22">
              <w:rPr>
                <w:rFonts w:cs="Arial"/>
                <w:sz w:val="22"/>
              </w:rPr>
              <w:t>absence</w:t>
            </w:r>
            <w:r w:rsidR="00144BB7">
              <w:rPr>
                <w:rFonts w:cs="Arial"/>
                <w:sz w:val="22"/>
              </w:rPr>
              <w:t xml:space="preserve">s due to </w:t>
            </w:r>
            <w:r w:rsidR="00D32E22">
              <w:rPr>
                <w:rFonts w:cs="Arial"/>
                <w:sz w:val="22"/>
              </w:rPr>
              <w:t>mental health incidents</w:t>
            </w:r>
            <w:r w:rsidR="002D1D08">
              <w:rPr>
                <w:rFonts w:cs="Arial"/>
                <w:sz w:val="22"/>
              </w:rPr>
              <w:t>.</w:t>
            </w:r>
            <w:r w:rsidR="00D32E22">
              <w:rPr>
                <w:rFonts w:cs="Arial"/>
                <w:sz w:val="22"/>
              </w:rPr>
              <w:t xml:space="preserve"> </w:t>
            </w:r>
            <w:r w:rsidR="00C54D9C">
              <w:rPr>
                <w:rFonts w:cs="Arial"/>
                <w:sz w:val="22"/>
              </w:rPr>
              <w:t xml:space="preserve">The Director of Human Resources advised governors that it </w:t>
            </w:r>
            <w:r w:rsidR="00D32E22">
              <w:rPr>
                <w:rFonts w:cs="Arial"/>
                <w:sz w:val="22"/>
              </w:rPr>
              <w:t xml:space="preserve">is a good time to reset the health and wellbeing provision and reach out to staff </w:t>
            </w:r>
            <w:r w:rsidR="00C54D9C">
              <w:rPr>
                <w:rFonts w:cs="Arial"/>
                <w:sz w:val="22"/>
              </w:rPr>
              <w:t>to</w:t>
            </w:r>
            <w:r w:rsidR="00D32E22">
              <w:rPr>
                <w:rFonts w:cs="Arial"/>
                <w:sz w:val="22"/>
              </w:rPr>
              <w:t xml:space="preserve"> </w:t>
            </w:r>
            <w:r w:rsidR="00626D92">
              <w:rPr>
                <w:rFonts w:cs="Arial"/>
                <w:sz w:val="22"/>
              </w:rPr>
              <w:t>acknowledge</w:t>
            </w:r>
            <w:r w:rsidR="00D32E22">
              <w:rPr>
                <w:rFonts w:cs="Arial"/>
                <w:sz w:val="22"/>
              </w:rPr>
              <w:t xml:space="preserve"> </w:t>
            </w:r>
            <w:r w:rsidR="00C54D9C">
              <w:rPr>
                <w:rFonts w:cs="Arial"/>
                <w:sz w:val="22"/>
              </w:rPr>
              <w:t xml:space="preserve">the </w:t>
            </w:r>
            <w:r w:rsidR="00D32E22">
              <w:rPr>
                <w:rFonts w:cs="Arial"/>
                <w:sz w:val="22"/>
              </w:rPr>
              <w:t>pressure</w:t>
            </w:r>
            <w:r w:rsidR="00C54D9C">
              <w:rPr>
                <w:rFonts w:cs="Arial"/>
                <w:sz w:val="22"/>
              </w:rPr>
              <w:t>s for them, including</w:t>
            </w:r>
            <w:r w:rsidR="004B568E">
              <w:rPr>
                <w:rFonts w:cs="Arial"/>
                <w:sz w:val="22"/>
              </w:rPr>
              <w:t xml:space="preserve"> </w:t>
            </w:r>
            <w:r w:rsidR="00D32E22">
              <w:rPr>
                <w:rFonts w:cs="Arial"/>
                <w:sz w:val="22"/>
              </w:rPr>
              <w:t>cost of living</w:t>
            </w:r>
            <w:r w:rsidR="004B568E">
              <w:rPr>
                <w:rFonts w:cs="Arial"/>
                <w:sz w:val="22"/>
              </w:rPr>
              <w:t>,</w:t>
            </w:r>
            <w:r w:rsidR="00D32E22">
              <w:rPr>
                <w:rFonts w:cs="Arial"/>
                <w:sz w:val="22"/>
              </w:rPr>
              <w:t xml:space="preserve"> feeling anxious, </w:t>
            </w:r>
            <w:r w:rsidR="004B568E">
              <w:rPr>
                <w:rFonts w:cs="Arial"/>
                <w:sz w:val="22"/>
              </w:rPr>
              <w:t>advising that the College has a lot</w:t>
            </w:r>
            <w:r w:rsidR="00D32E22">
              <w:rPr>
                <w:rFonts w:cs="Arial"/>
                <w:sz w:val="22"/>
              </w:rPr>
              <w:t xml:space="preserve"> of resources to support.  </w:t>
            </w:r>
            <w:r w:rsidR="00BB08AE">
              <w:rPr>
                <w:rFonts w:cs="Arial"/>
                <w:sz w:val="22"/>
              </w:rPr>
              <w:t xml:space="preserve">A reminder to staff is planned to </w:t>
            </w:r>
            <w:r w:rsidR="005E3012">
              <w:rPr>
                <w:rFonts w:cs="Arial"/>
                <w:sz w:val="22"/>
              </w:rPr>
              <w:t>outline the support and resources available to them</w:t>
            </w:r>
            <w:r w:rsidR="00B5657A">
              <w:rPr>
                <w:rFonts w:cs="Arial"/>
                <w:sz w:val="22"/>
              </w:rPr>
              <w:t xml:space="preserve">.  </w:t>
            </w:r>
          </w:p>
          <w:p w14:paraId="471CD458" w14:textId="380B159A" w:rsidR="00B5657A" w:rsidRDefault="00B5657A" w:rsidP="00E171B8">
            <w:pPr>
              <w:jc w:val="both"/>
              <w:rPr>
                <w:rFonts w:cs="Arial"/>
                <w:sz w:val="22"/>
              </w:rPr>
            </w:pPr>
          </w:p>
          <w:p w14:paraId="75BDF16D" w14:textId="278A3D13" w:rsidR="00431CFA" w:rsidRDefault="005E3012" w:rsidP="00E171B8">
            <w:pPr>
              <w:jc w:val="both"/>
              <w:rPr>
                <w:rFonts w:cs="Arial"/>
                <w:sz w:val="22"/>
              </w:rPr>
            </w:pPr>
            <w:r>
              <w:rPr>
                <w:rFonts w:cs="Arial"/>
                <w:sz w:val="22"/>
              </w:rPr>
              <w:t xml:space="preserve">Governors noted the </w:t>
            </w:r>
            <w:r w:rsidR="00DA3007">
              <w:rPr>
                <w:rFonts w:cs="Arial"/>
                <w:sz w:val="22"/>
              </w:rPr>
              <w:t xml:space="preserve">report and advised that the proposed approach is sensible.  </w:t>
            </w:r>
          </w:p>
          <w:p w14:paraId="48366A30" w14:textId="77777777" w:rsidR="00431CFA" w:rsidRDefault="00431CFA" w:rsidP="00E171B8">
            <w:pPr>
              <w:jc w:val="both"/>
              <w:rPr>
                <w:rFonts w:cs="Arial"/>
                <w:sz w:val="22"/>
              </w:rPr>
            </w:pPr>
          </w:p>
          <w:p w14:paraId="2146CF8A" w14:textId="663AD64F" w:rsidR="00981690" w:rsidRDefault="00373A2D" w:rsidP="00E171B8">
            <w:pPr>
              <w:jc w:val="both"/>
              <w:rPr>
                <w:rFonts w:cs="Arial"/>
                <w:i/>
                <w:iCs/>
                <w:sz w:val="22"/>
              </w:rPr>
            </w:pPr>
            <w:r>
              <w:rPr>
                <w:rFonts w:cs="Arial"/>
                <w:i/>
                <w:iCs/>
                <w:sz w:val="22"/>
              </w:rPr>
              <w:t xml:space="preserve">The Director of Human Resources left the meeting. </w:t>
            </w:r>
          </w:p>
          <w:p w14:paraId="7A3C7308" w14:textId="7C15EE0B" w:rsidR="00C55A96" w:rsidRDefault="00C55A96" w:rsidP="00E171B8">
            <w:pPr>
              <w:jc w:val="both"/>
              <w:rPr>
                <w:rFonts w:cs="Arial"/>
                <w:i/>
                <w:iCs/>
                <w:sz w:val="22"/>
              </w:rPr>
            </w:pPr>
          </w:p>
          <w:p w14:paraId="705A0AD0" w14:textId="495DC047" w:rsidR="00C55A96" w:rsidRDefault="00C55A96" w:rsidP="00E171B8">
            <w:pPr>
              <w:jc w:val="both"/>
              <w:rPr>
                <w:rFonts w:cs="Arial"/>
                <w:i/>
                <w:iCs/>
                <w:sz w:val="22"/>
              </w:rPr>
            </w:pPr>
          </w:p>
          <w:p w14:paraId="2CA6413B" w14:textId="01213B52" w:rsidR="00C55A96" w:rsidRDefault="00C55A96" w:rsidP="00E171B8">
            <w:pPr>
              <w:jc w:val="both"/>
              <w:rPr>
                <w:rFonts w:cs="Arial"/>
                <w:i/>
                <w:iCs/>
                <w:sz w:val="22"/>
              </w:rPr>
            </w:pPr>
          </w:p>
          <w:p w14:paraId="72ED65D1" w14:textId="77777777" w:rsidR="00C55A96" w:rsidRPr="00373A2D" w:rsidRDefault="00C55A96" w:rsidP="00E171B8">
            <w:pPr>
              <w:jc w:val="both"/>
              <w:rPr>
                <w:rFonts w:cs="Arial"/>
                <w:i/>
                <w:iCs/>
                <w:sz w:val="22"/>
              </w:rPr>
            </w:pPr>
          </w:p>
          <w:p w14:paraId="6D40FF33" w14:textId="7B26809D" w:rsidR="00B40AAE" w:rsidRPr="006E6278" w:rsidRDefault="00B40AAE" w:rsidP="00432DBE">
            <w:pPr>
              <w:rPr>
                <w:rFonts w:eastAsia="Calibri" w:cs="Arial"/>
                <w:b/>
                <w:i/>
                <w:iCs/>
                <w:sz w:val="22"/>
                <w:szCs w:val="22"/>
                <w:lang w:eastAsia="en-US"/>
              </w:rPr>
            </w:pPr>
          </w:p>
        </w:tc>
        <w:tc>
          <w:tcPr>
            <w:tcW w:w="1276" w:type="dxa"/>
            <w:shd w:val="clear" w:color="auto" w:fill="auto"/>
          </w:tcPr>
          <w:p w14:paraId="606ECE56" w14:textId="77777777" w:rsidR="00E171B8" w:rsidRDefault="00E171B8" w:rsidP="00E171B8">
            <w:pPr>
              <w:jc w:val="both"/>
              <w:rPr>
                <w:rFonts w:cs="Arial"/>
                <w:b/>
                <w:sz w:val="22"/>
                <w:szCs w:val="22"/>
                <w:highlight w:val="yellow"/>
              </w:rPr>
            </w:pPr>
          </w:p>
          <w:p w14:paraId="7CF1F9C5" w14:textId="77777777" w:rsidR="00E171B8" w:rsidRDefault="00E171B8" w:rsidP="00E171B8">
            <w:pPr>
              <w:jc w:val="both"/>
              <w:rPr>
                <w:rFonts w:cs="Arial"/>
                <w:b/>
                <w:sz w:val="22"/>
                <w:szCs w:val="22"/>
                <w:highlight w:val="yellow"/>
              </w:rPr>
            </w:pPr>
          </w:p>
          <w:p w14:paraId="507C7A1B" w14:textId="77777777" w:rsidR="00E171B8" w:rsidRDefault="00E171B8" w:rsidP="00E171B8">
            <w:pPr>
              <w:jc w:val="both"/>
              <w:rPr>
                <w:rFonts w:cs="Arial"/>
                <w:b/>
                <w:sz w:val="22"/>
                <w:szCs w:val="22"/>
                <w:highlight w:val="yellow"/>
              </w:rPr>
            </w:pPr>
          </w:p>
          <w:p w14:paraId="127EB12D" w14:textId="330E0EBD" w:rsidR="00E171B8" w:rsidRDefault="00E171B8" w:rsidP="00E171B8">
            <w:pPr>
              <w:jc w:val="both"/>
              <w:rPr>
                <w:rFonts w:cs="Arial"/>
                <w:b/>
                <w:sz w:val="22"/>
                <w:szCs w:val="22"/>
                <w:highlight w:val="yellow"/>
              </w:rPr>
            </w:pPr>
          </w:p>
          <w:p w14:paraId="3D58420D" w14:textId="7DEABAF2" w:rsidR="00854FD9" w:rsidRDefault="00854FD9" w:rsidP="00E171B8">
            <w:pPr>
              <w:jc w:val="both"/>
              <w:rPr>
                <w:rFonts w:cs="Arial"/>
                <w:b/>
                <w:sz w:val="22"/>
                <w:szCs w:val="22"/>
                <w:highlight w:val="yellow"/>
              </w:rPr>
            </w:pPr>
          </w:p>
          <w:p w14:paraId="3112C808" w14:textId="3890A6F6" w:rsidR="00854FD9" w:rsidRDefault="00854FD9" w:rsidP="00E171B8">
            <w:pPr>
              <w:jc w:val="both"/>
              <w:rPr>
                <w:rFonts w:cs="Arial"/>
                <w:b/>
                <w:sz w:val="22"/>
                <w:szCs w:val="22"/>
                <w:highlight w:val="yellow"/>
              </w:rPr>
            </w:pPr>
          </w:p>
          <w:p w14:paraId="2061ECDB" w14:textId="67C85DF4" w:rsidR="00854FD9" w:rsidRDefault="00854FD9" w:rsidP="00E171B8">
            <w:pPr>
              <w:jc w:val="both"/>
              <w:rPr>
                <w:rFonts w:cs="Arial"/>
                <w:b/>
                <w:sz w:val="22"/>
                <w:szCs w:val="22"/>
                <w:highlight w:val="yellow"/>
              </w:rPr>
            </w:pPr>
          </w:p>
          <w:p w14:paraId="0CC95606" w14:textId="22F5EBBD" w:rsidR="00854FD9" w:rsidRDefault="00854FD9" w:rsidP="00E171B8">
            <w:pPr>
              <w:jc w:val="both"/>
              <w:rPr>
                <w:rFonts w:cs="Arial"/>
                <w:b/>
                <w:sz w:val="22"/>
                <w:szCs w:val="22"/>
                <w:highlight w:val="yellow"/>
              </w:rPr>
            </w:pPr>
          </w:p>
          <w:p w14:paraId="4F61770B" w14:textId="6920C27A" w:rsidR="00854FD9" w:rsidRDefault="00854FD9" w:rsidP="00E171B8">
            <w:pPr>
              <w:jc w:val="both"/>
              <w:rPr>
                <w:rFonts w:cs="Arial"/>
                <w:b/>
                <w:sz w:val="22"/>
                <w:szCs w:val="22"/>
                <w:highlight w:val="yellow"/>
              </w:rPr>
            </w:pPr>
          </w:p>
          <w:p w14:paraId="28D1A839" w14:textId="0E2F6DC0" w:rsidR="00854FD9" w:rsidRDefault="00854FD9" w:rsidP="00E171B8">
            <w:pPr>
              <w:jc w:val="both"/>
              <w:rPr>
                <w:rFonts w:cs="Arial"/>
                <w:b/>
                <w:sz w:val="22"/>
                <w:szCs w:val="22"/>
                <w:highlight w:val="yellow"/>
              </w:rPr>
            </w:pPr>
          </w:p>
          <w:p w14:paraId="4C920676" w14:textId="190EC10D" w:rsidR="00854FD9" w:rsidRDefault="00854FD9" w:rsidP="00E171B8">
            <w:pPr>
              <w:jc w:val="both"/>
              <w:rPr>
                <w:rFonts w:cs="Arial"/>
                <w:b/>
                <w:sz w:val="22"/>
                <w:szCs w:val="22"/>
                <w:highlight w:val="yellow"/>
              </w:rPr>
            </w:pPr>
          </w:p>
          <w:p w14:paraId="6610BD94" w14:textId="2B45B6E6" w:rsidR="00854FD9" w:rsidRDefault="00854FD9" w:rsidP="00E171B8">
            <w:pPr>
              <w:jc w:val="both"/>
              <w:rPr>
                <w:rFonts w:cs="Arial"/>
                <w:b/>
                <w:sz w:val="22"/>
                <w:szCs w:val="22"/>
                <w:highlight w:val="yellow"/>
              </w:rPr>
            </w:pPr>
          </w:p>
          <w:p w14:paraId="2C86711E" w14:textId="3CAE6464" w:rsidR="00854FD9" w:rsidRDefault="00854FD9" w:rsidP="00E171B8">
            <w:pPr>
              <w:jc w:val="both"/>
              <w:rPr>
                <w:rFonts w:cs="Arial"/>
                <w:b/>
                <w:sz w:val="22"/>
                <w:szCs w:val="22"/>
                <w:highlight w:val="yellow"/>
              </w:rPr>
            </w:pPr>
          </w:p>
          <w:p w14:paraId="094E17AA" w14:textId="13EE853D" w:rsidR="00854FD9" w:rsidRDefault="00854FD9" w:rsidP="00E171B8">
            <w:pPr>
              <w:jc w:val="both"/>
              <w:rPr>
                <w:rFonts w:cs="Arial"/>
                <w:b/>
                <w:sz w:val="22"/>
                <w:szCs w:val="22"/>
                <w:highlight w:val="yellow"/>
              </w:rPr>
            </w:pPr>
          </w:p>
          <w:p w14:paraId="441179AF" w14:textId="77777777" w:rsidR="00E171B8" w:rsidRDefault="00E171B8" w:rsidP="00E171B8">
            <w:pPr>
              <w:jc w:val="both"/>
              <w:rPr>
                <w:rFonts w:cs="Arial"/>
                <w:b/>
                <w:sz w:val="22"/>
                <w:szCs w:val="22"/>
                <w:highlight w:val="yellow"/>
              </w:rPr>
            </w:pPr>
          </w:p>
          <w:p w14:paraId="616D5BDD" w14:textId="77777777" w:rsidR="00E171B8" w:rsidRDefault="00E171B8" w:rsidP="00E171B8">
            <w:pPr>
              <w:jc w:val="both"/>
              <w:rPr>
                <w:rFonts w:cs="Arial"/>
                <w:b/>
                <w:sz w:val="22"/>
                <w:szCs w:val="22"/>
                <w:highlight w:val="yellow"/>
              </w:rPr>
            </w:pPr>
          </w:p>
          <w:p w14:paraId="718B2C87" w14:textId="11F82034" w:rsidR="00E171B8" w:rsidRPr="00F87A53" w:rsidRDefault="00E171B8" w:rsidP="00E171B8">
            <w:pPr>
              <w:jc w:val="both"/>
              <w:rPr>
                <w:rFonts w:cs="Arial"/>
                <w:b/>
                <w:sz w:val="22"/>
                <w:szCs w:val="22"/>
                <w:highlight w:val="yellow"/>
              </w:rPr>
            </w:pPr>
          </w:p>
        </w:tc>
      </w:tr>
      <w:bookmarkEnd w:id="1"/>
      <w:tr w:rsidR="00432DBE" w:rsidRPr="00F87A53" w14:paraId="7799A5D7" w14:textId="77777777" w:rsidTr="00647673">
        <w:tc>
          <w:tcPr>
            <w:tcW w:w="999" w:type="dxa"/>
            <w:shd w:val="clear" w:color="auto" w:fill="BFBFBF" w:themeFill="background1" w:themeFillShade="BF"/>
          </w:tcPr>
          <w:p w14:paraId="036ADFC2" w14:textId="3A4FC844" w:rsidR="00432DBE" w:rsidRPr="00F87A53" w:rsidRDefault="00907523" w:rsidP="0064784F">
            <w:pPr>
              <w:jc w:val="both"/>
              <w:rPr>
                <w:rFonts w:cs="Arial"/>
                <w:b/>
                <w:sz w:val="22"/>
                <w:szCs w:val="22"/>
                <w:highlight w:val="yellow"/>
              </w:rPr>
            </w:pPr>
            <w:r>
              <w:rPr>
                <w:rFonts w:cs="Arial"/>
                <w:b/>
                <w:sz w:val="22"/>
                <w:szCs w:val="22"/>
              </w:rPr>
              <w:lastRenderedPageBreak/>
              <w:t>7</w:t>
            </w:r>
          </w:p>
        </w:tc>
        <w:tc>
          <w:tcPr>
            <w:tcW w:w="7648" w:type="dxa"/>
            <w:gridSpan w:val="2"/>
            <w:shd w:val="clear" w:color="auto" w:fill="BFBFBF" w:themeFill="background1" w:themeFillShade="BF"/>
          </w:tcPr>
          <w:p w14:paraId="3616C6A1" w14:textId="7A130321" w:rsidR="00432DBE" w:rsidRPr="00F87A53" w:rsidRDefault="00432DBE" w:rsidP="0064784F">
            <w:pPr>
              <w:jc w:val="both"/>
              <w:rPr>
                <w:rFonts w:eastAsia="Calibri" w:cs="Arial"/>
                <w:b/>
                <w:sz w:val="22"/>
                <w:szCs w:val="22"/>
                <w:lang w:eastAsia="en-US"/>
              </w:rPr>
            </w:pPr>
            <w:r>
              <w:rPr>
                <w:rFonts w:eastAsia="Calibri" w:cs="Arial"/>
                <w:b/>
                <w:sz w:val="22"/>
                <w:szCs w:val="22"/>
                <w:lang w:eastAsia="en-US"/>
              </w:rPr>
              <w:t>Estates and College Environment</w:t>
            </w:r>
          </w:p>
        </w:tc>
        <w:tc>
          <w:tcPr>
            <w:tcW w:w="1276" w:type="dxa"/>
            <w:shd w:val="clear" w:color="auto" w:fill="BFBFBF" w:themeFill="background1" w:themeFillShade="BF"/>
          </w:tcPr>
          <w:p w14:paraId="22CEEE53" w14:textId="77777777" w:rsidR="00432DBE" w:rsidRPr="00F87A53" w:rsidRDefault="00432DBE" w:rsidP="0064784F">
            <w:pPr>
              <w:jc w:val="both"/>
              <w:rPr>
                <w:rFonts w:cs="Arial"/>
                <w:b/>
                <w:sz w:val="22"/>
                <w:szCs w:val="22"/>
                <w:highlight w:val="yellow"/>
              </w:rPr>
            </w:pPr>
          </w:p>
        </w:tc>
      </w:tr>
      <w:tr w:rsidR="00432DBE" w:rsidRPr="00F87A53" w14:paraId="37344A7E" w14:textId="77777777" w:rsidTr="00647673">
        <w:trPr>
          <w:trHeight w:val="2070"/>
        </w:trPr>
        <w:tc>
          <w:tcPr>
            <w:tcW w:w="999" w:type="dxa"/>
            <w:shd w:val="clear" w:color="auto" w:fill="auto"/>
          </w:tcPr>
          <w:p w14:paraId="1ECE758A" w14:textId="6414A588" w:rsidR="00432DBE" w:rsidRDefault="00907523" w:rsidP="0064784F">
            <w:pPr>
              <w:jc w:val="both"/>
              <w:rPr>
                <w:rFonts w:cs="Arial"/>
                <w:bCs/>
                <w:sz w:val="22"/>
                <w:szCs w:val="22"/>
              </w:rPr>
            </w:pPr>
            <w:r>
              <w:rPr>
                <w:rFonts w:cs="Arial"/>
                <w:bCs/>
                <w:sz w:val="22"/>
                <w:szCs w:val="22"/>
              </w:rPr>
              <w:t>7</w:t>
            </w:r>
            <w:r w:rsidR="00432DBE" w:rsidRPr="008529F9">
              <w:rPr>
                <w:rFonts w:cs="Arial"/>
                <w:bCs/>
                <w:sz w:val="22"/>
                <w:szCs w:val="22"/>
              </w:rPr>
              <w:t>.1</w:t>
            </w:r>
          </w:p>
          <w:p w14:paraId="717FF4AA" w14:textId="77777777" w:rsidR="00432DBE" w:rsidRDefault="00432DBE" w:rsidP="0064784F">
            <w:pPr>
              <w:jc w:val="both"/>
              <w:rPr>
                <w:rFonts w:cs="Arial"/>
                <w:bCs/>
                <w:sz w:val="22"/>
                <w:szCs w:val="22"/>
              </w:rPr>
            </w:pPr>
          </w:p>
          <w:p w14:paraId="54DA0D2D" w14:textId="56A0ACC5" w:rsidR="00432DBE" w:rsidRDefault="00432DBE" w:rsidP="0064784F">
            <w:pPr>
              <w:jc w:val="both"/>
              <w:rPr>
                <w:rFonts w:cs="Arial"/>
                <w:bCs/>
                <w:sz w:val="22"/>
                <w:szCs w:val="22"/>
              </w:rPr>
            </w:pPr>
          </w:p>
          <w:p w14:paraId="6D10E119" w14:textId="3B986CA0" w:rsidR="00F8180D" w:rsidRDefault="00F8180D" w:rsidP="0064784F">
            <w:pPr>
              <w:jc w:val="both"/>
              <w:rPr>
                <w:rFonts w:cs="Arial"/>
                <w:bCs/>
                <w:sz w:val="22"/>
                <w:szCs w:val="22"/>
              </w:rPr>
            </w:pPr>
          </w:p>
          <w:p w14:paraId="618C095E" w14:textId="545053C8" w:rsidR="00F8180D" w:rsidRDefault="00F8180D" w:rsidP="0064784F">
            <w:pPr>
              <w:jc w:val="both"/>
              <w:rPr>
                <w:rFonts w:cs="Arial"/>
                <w:bCs/>
                <w:sz w:val="22"/>
                <w:szCs w:val="22"/>
              </w:rPr>
            </w:pPr>
          </w:p>
          <w:p w14:paraId="28AB0A6E" w14:textId="44BBF195" w:rsidR="00F8180D" w:rsidRDefault="00F8180D" w:rsidP="0064784F">
            <w:pPr>
              <w:jc w:val="both"/>
              <w:rPr>
                <w:rFonts w:cs="Arial"/>
                <w:bCs/>
                <w:sz w:val="22"/>
                <w:szCs w:val="22"/>
              </w:rPr>
            </w:pPr>
          </w:p>
          <w:p w14:paraId="0E261659" w14:textId="77777777" w:rsidR="005628D2" w:rsidRDefault="005628D2" w:rsidP="0064784F">
            <w:pPr>
              <w:jc w:val="both"/>
              <w:rPr>
                <w:rFonts w:cs="Arial"/>
                <w:bCs/>
                <w:sz w:val="22"/>
                <w:szCs w:val="22"/>
              </w:rPr>
            </w:pPr>
          </w:p>
          <w:p w14:paraId="784CBD24" w14:textId="77777777" w:rsidR="005628D2" w:rsidRDefault="005628D2" w:rsidP="0064784F">
            <w:pPr>
              <w:jc w:val="both"/>
              <w:rPr>
                <w:rFonts w:cs="Arial"/>
                <w:bCs/>
                <w:sz w:val="22"/>
                <w:szCs w:val="22"/>
              </w:rPr>
            </w:pPr>
          </w:p>
          <w:p w14:paraId="4791144E" w14:textId="77777777" w:rsidR="005628D2" w:rsidRDefault="005628D2" w:rsidP="0064784F">
            <w:pPr>
              <w:jc w:val="both"/>
              <w:rPr>
                <w:rFonts w:cs="Arial"/>
                <w:bCs/>
                <w:sz w:val="22"/>
                <w:szCs w:val="22"/>
              </w:rPr>
            </w:pPr>
          </w:p>
          <w:p w14:paraId="4EADD6F6" w14:textId="77777777" w:rsidR="005628D2" w:rsidRDefault="005628D2" w:rsidP="0064784F">
            <w:pPr>
              <w:jc w:val="both"/>
              <w:rPr>
                <w:rFonts w:cs="Arial"/>
                <w:bCs/>
                <w:sz w:val="22"/>
                <w:szCs w:val="22"/>
              </w:rPr>
            </w:pPr>
          </w:p>
          <w:p w14:paraId="25225FEB" w14:textId="77777777" w:rsidR="005628D2" w:rsidRDefault="005628D2" w:rsidP="0064784F">
            <w:pPr>
              <w:jc w:val="both"/>
              <w:rPr>
                <w:rFonts w:cs="Arial"/>
                <w:bCs/>
                <w:sz w:val="22"/>
                <w:szCs w:val="22"/>
              </w:rPr>
            </w:pPr>
          </w:p>
          <w:p w14:paraId="053C83CC" w14:textId="77777777" w:rsidR="005628D2" w:rsidRDefault="005628D2" w:rsidP="0064784F">
            <w:pPr>
              <w:jc w:val="both"/>
              <w:rPr>
                <w:rFonts w:cs="Arial"/>
                <w:bCs/>
                <w:sz w:val="22"/>
                <w:szCs w:val="22"/>
              </w:rPr>
            </w:pPr>
          </w:p>
          <w:p w14:paraId="6A7BCD5F" w14:textId="77777777" w:rsidR="005628D2" w:rsidRDefault="005628D2" w:rsidP="0064784F">
            <w:pPr>
              <w:jc w:val="both"/>
              <w:rPr>
                <w:rFonts w:cs="Arial"/>
                <w:bCs/>
                <w:sz w:val="22"/>
                <w:szCs w:val="22"/>
              </w:rPr>
            </w:pPr>
          </w:p>
          <w:p w14:paraId="71431904" w14:textId="77777777" w:rsidR="005628D2" w:rsidRDefault="005628D2" w:rsidP="0064784F">
            <w:pPr>
              <w:jc w:val="both"/>
              <w:rPr>
                <w:rFonts w:cs="Arial"/>
                <w:bCs/>
                <w:sz w:val="22"/>
                <w:szCs w:val="22"/>
              </w:rPr>
            </w:pPr>
          </w:p>
          <w:p w14:paraId="4FAA39EC" w14:textId="78E1E82B" w:rsidR="00F8180D" w:rsidRDefault="00F8180D" w:rsidP="0064784F">
            <w:pPr>
              <w:jc w:val="both"/>
              <w:rPr>
                <w:rFonts w:cs="Arial"/>
                <w:bCs/>
                <w:sz w:val="22"/>
                <w:szCs w:val="22"/>
              </w:rPr>
            </w:pPr>
            <w:r>
              <w:rPr>
                <w:rFonts w:cs="Arial"/>
                <w:bCs/>
                <w:sz w:val="22"/>
                <w:szCs w:val="22"/>
              </w:rPr>
              <w:t>7.2</w:t>
            </w:r>
          </w:p>
          <w:p w14:paraId="2F8801D7" w14:textId="77777777" w:rsidR="00432DBE" w:rsidRPr="00174149" w:rsidRDefault="00432DBE" w:rsidP="0064784F">
            <w:pPr>
              <w:jc w:val="both"/>
              <w:rPr>
                <w:rFonts w:cs="Arial"/>
                <w:bCs/>
                <w:sz w:val="22"/>
                <w:szCs w:val="22"/>
                <w:highlight w:val="yellow"/>
              </w:rPr>
            </w:pPr>
          </w:p>
        </w:tc>
        <w:tc>
          <w:tcPr>
            <w:tcW w:w="7648" w:type="dxa"/>
            <w:gridSpan w:val="2"/>
            <w:shd w:val="clear" w:color="auto" w:fill="auto"/>
          </w:tcPr>
          <w:p w14:paraId="20661C16" w14:textId="621087A6" w:rsidR="00432DBE" w:rsidRDefault="00432DBE" w:rsidP="0064784F">
            <w:pPr>
              <w:jc w:val="both"/>
              <w:rPr>
                <w:rFonts w:cs="Arial"/>
                <w:sz w:val="22"/>
              </w:rPr>
            </w:pPr>
            <w:r>
              <w:rPr>
                <w:rFonts w:cs="Arial"/>
                <w:b/>
                <w:bCs/>
                <w:sz w:val="22"/>
              </w:rPr>
              <w:t>Health, Safety and Welfare Update</w:t>
            </w:r>
          </w:p>
          <w:p w14:paraId="197093F1" w14:textId="5222EC2D" w:rsidR="00431CFA" w:rsidRDefault="00E23D98" w:rsidP="0064784F">
            <w:pPr>
              <w:jc w:val="both"/>
              <w:rPr>
                <w:rFonts w:cs="Arial"/>
                <w:sz w:val="22"/>
              </w:rPr>
            </w:pPr>
            <w:r>
              <w:rPr>
                <w:rFonts w:cs="Arial"/>
                <w:sz w:val="22"/>
              </w:rPr>
              <w:t>The Committee received the report that is also submitted to the Board.  It detailed th</w:t>
            </w:r>
            <w:r w:rsidR="00FA3AF3">
              <w:rPr>
                <w:rFonts w:cs="Arial"/>
                <w:sz w:val="22"/>
              </w:rPr>
              <w:t xml:space="preserve">at no major incidents were reported.  </w:t>
            </w:r>
          </w:p>
          <w:p w14:paraId="5D221691" w14:textId="7FC89522" w:rsidR="00803790" w:rsidRDefault="00803790" w:rsidP="0064784F">
            <w:pPr>
              <w:jc w:val="both"/>
              <w:rPr>
                <w:rFonts w:cs="Arial"/>
                <w:sz w:val="22"/>
              </w:rPr>
            </w:pPr>
          </w:p>
          <w:p w14:paraId="59C58F13" w14:textId="50DE7F85" w:rsidR="00431CFA" w:rsidRDefault="001257EE" w:rsidP="0064784F">
            <w:pPr>
              <w:jc w:val="both"/>
              <w:rPr>
                <w:rFonts w:cs="Arial"/>
                <w:sz w:val="22"/>
              </w:rPr>
            </w:pPr>
            <w:r>
              <w:rPr>
                <w:rFonts w:cs="Arial"/>
                <w:sz w:val="22"/>
              </w:rPr>
              <w:t xml:space="preserve">Members were advised that departmental H&amp;S audits </w:t>
            </w:r>
            <w:r w:rsidR="005E1AC8">
              <w:rPr>
                <w:rFonts w:cs="Arial"/>
                <w:sz w:val="22"/>
              </w:rPr>
              <w:t xml:space="preserve">are in progress.  </w:t>
            </w:r>
            <w:r>
              <w:rPr>
                <w:rFonts w:cs="Arial"/>
                <w:sz w:val="22"/>
              </w:rPr>
              <w:t xml:space="preserve"> </w:t>
            </w:r>
            <w:r w:rsidR="005E1AC8">
              <w:rPr>
                <w:rFonts w:cs="Arial"/>
                <w:sz w:val="22"/>
              </w:rPr>
              <w:t>The</w:t>
            </w:r>
            <w:r w:rsidR="00132804">
              <w:rPr>
                <w:rFonts w:cs="Arial"/>
                <w:sz w:val="22"/>
              </w:rPr>
              <w:t>re has been an increase in the</w:t>
            </w:r>
            <w:r w:rsidR="005E1AC8">
              <w:rPr>
                <w:rFonts w:cs="Arial"/>
                <w:sz w:val="22"/>
              </w:rPr>
              <w:t xml:space="preserve"> number of first aiders </w:t>
            </w:r>
            <w:r w:rsidR="00132804">
              <w:rPr>
                <w:rFonts w:cs="Arial"/>
                <w:sz w:val="22"/>
              </w:rPr>
              <w:t xml:space="preserve">and </w:t>
            </w:r>
            <w:r w:rsidR="00F34934">
              <w:rPr>
                <w:rFonts w:cs="Arial"/>
                <w:sz w:val="22"/>
              </w:rPr>
              <w:t>this may be due to the increase in payment offered</w:t>
            </w:r>
            <w:r w:rsidR="00142F21">
              <w:rPr>
                <w:rFonts w:cs="Arial"/>
                <w:sz w:val="22"/>
              </w:rPr>
              <w:t>.</w:t>
            </w:r>
          </w:p>
          <w:p w14:paraId="2549553D" w14:textId="0957B891" w:rsidR="00142F21" w:rsidRDefault="00142F21" w:rsidP="0064784F">
            <w:pPr>
              <w:jc w:val="both"/>
              <w:rPr>
                <w:rFonts w:cs="Arial"/>
                <w:sz w:val="22"/>
              </w:rPr>
            </w:pPr>
          </w:p>
          <w:p w14:paraId="05503705" w14:textId="551A15F1" w:rsidR="00142F21" w:rsidRDefault="00F34934" w:rsidP="0064784F">
            <w:pPr>
              <w:jc w:val="both"/>
              <w:rPr>
                <w:rFonts w:cs="Arial"/>
                <w:sz w:val="22"/>
              </w:rPr>
            </w:pPr>
            <w:r>
              <w:rPr>
                <w:rFonts w:cs="Arial"/>
                <w:sz w:val="22"/>
              </w:rPr>
              <w:t xml:space="preserve">A governor asked why </w:t>
            </w:r>
            <w:r w:rsidR="00B20952">
              <w:rPr>
                <w:rFonts w:cs="Arial"/>
                <w:sz w:val="22"/>
              </w:rPr>
              <w:t xml:space="preserve">there </w:t>
            </w:r>
            <w:r w:rsidR="001F0D22">
              <w:rPr>
                <w:rFonts w:cs="Arial"/>
                <w:sz w:val="22"/>
              </w:rPr>
              <w:t>was an</w:t>
            </w:r>
            <w:r w:rsidR="00B20952">
              <w:rPr>
                <w:rFonts w:cs="Arial"/>
                <w:sz w:val="22"/>
              </w:rPr>
              <w:t xml:space="preserve"> increase in injuries during November.  It was advised that</w:t>
            </w:r>
            <w:r w:rsidR="005628D2">
              <w:rPr>
                <w:rFonts w:cs="Arial"/>
                <w:sz w:val="22"/>
              </w:rPr>
              <w:t xml:space="preserve"> the increase is largely due to when</w:t>
            </w:r>
            <w:r w:rsidR="00B20952">
              <w:rPr>
                <w:rFonts w:cs="Arial"/>
                <w:sz w:val="22"/>
              </w:rPr>
              <w:t xml:space="preserve"> students move from theory to practical work</w:t>
            </w:r>
            <w:r w:rsidR="005628D2">
              <w:rPr>
                <w:rFonts w:cs="Arial"/>
                <w:sz w:val="22"/>
              </w:rPr>
              <w:t>.</w:t>
            </w:r>
          </w:p>
          <w:p w14:paraId="5C2FDE94" w14:textId="77777777" w:rsidR="00142F21" w:rsidRDefault="00142F21" w:rsidP="0064784F">
            <w:pPr>
              <w:jc w:val="both"/>
              <w:rPr>
                <w:rFonts w:cs="Arial"/>
                <w:sz w:val="22"/>
              </w:rPr>
            </w:pPr>
          </w:p>
          <w:p w14:paraId="082FFA4B" w14:textId="583443B8" w:rsidR="00432DBE" w:rsidRPr="002C3E52" w:rsidRDefault="002C3E52" w:rsidP="0064784F">
            <w:pPr>
              <w:jc w:val="both"/>
              <w:rPr>
                <w:rFonts w:cs="Arial"/>
                <w:b/>
                <w:bCs/>
                <w:i/>
                <w:iCs/>
                <w:sz w:val="22"/>
              </w:rPr>
            </w:pPr>
            <w:r>
              <w:rPr>
                <w:rFonts w:cs="Arial"/>
                <w:b/>
                <w:bCs/>
                <w:i/>
                <w:iCs/>
                <w:sz w:val="22"/>
              </w:rPr>
              <w:t xml:space="preserve">The committee resolved to note the report. </w:t>
            </w:r>
          </w:p>
          <w:p w14:paraId="072AC300" w14:textId="77777777" w:rsidR="00432DBE" w:rsidRDefault="00432DBE" w:rsidP="0064784F">
            <w:pPr>
              <w:rPr>
                <w:rFonts w:eastAsia="Calibri" w:cs="Arial"/>
                <w:b/>
                <w:i/>
                <w:iCs/>
                <w:sz w:val="22"/>
                <w:szCs w:val="22"/>
                <w:lang w:eastAsia="en-US"/>
              </w:rPr>
            </w:pPr>
          </w:p>
          <w:p w14:paraId="4466B2FA" w14:textId="77777777" w:rsidR="00F8180D" w:rsidRDefault="00F8180D" w:rsidP="0064784F">
            <w:pPr>
              <w:rPr>
                <w:rFonts w:eastAsia="Calibri" w:cs="Arial"/>
                <w:bCs/>
                <w:sz w:val="22"/>
                <w:szCs w:val="22"/>
                <w:lang w:eastAsia="en-US"/>
              </w:rPr>
            </w:pPr>
            <w:r>
              <w:rPr>
                <w:rFonts w:eastAsia="Calibri" w:cs="Arial"/>
                <w:b/>
                <w:sz w:val="22"/>
                <w:szCs w:val="22"/>
                <w:lang w:eastAsia="en-US"/>
              </w:rPr>
              <w:t>Construction centre extension update</w:t>
            </w:r>
          </w:p>
          <w:p w14:paraId="4BFF769D" w14:textId="28DBA8B1" w:rsidR="00F8180D" w:rsidRDefault="00760E4F" w:rsidP="0064784F">
            <w:pPr>
              <w:rPr>
                <w:rFonts w:eastAsia="Calibri" w:cs="Arial"/>
                <w:bCs/>
                <w:sz w:val="22"/>
                <w:szCs w:val="22"/>
                <w:lang w:eastAsia="en-US"/>
              </w:rPr>
            </w:pPr>
            <w:r>
              <w:rPr>
                <w:rFonts w:eastAsia="Calibri" w:cs="Arial"/>
                <w:bCs/>
                <w:sz w:val="22"/>
                <w:szCs w:val="22"/>
                <w:lang w:eastAsia="en-US"/>
              </w:rPr>
              <w:t xml:space="preserve">The Vice Principal of Finance &amp; Professional Services updated the Committee in relation to the construction </w:t>
            </w:r>
            <w:r w:rsidR="00F22BFB">
              <w:rPr>
                <w:rFonts w:eastAsia="Calibri" w:cs="Arial"/>
                <w:bCs/>
                <w:sz w:val="22"/>
                <w:szCs w:val="22"/>
                <w:lang w:eastAsia="en-US"/>
              </w:rPr>
              <w:t>project that is underway.  It was noted that regular reports will be provided to the Committee</w:t>
            </w:r>
            <w:r w:rsidR="004D081E">
              <w:rPr>
                <w:rFonts w:eastAsia="Calibri" w:cs="Arial"/>
                <w:bCs/>
                <w:sz w:val="22"/>
                <w:szCs w:val="22"/>
                <w:lang w:eastAsia="en-US"/>
              </w:rPr>
              <w:t xml:space="preserve">.  </w:t>
            </w:r>
          </w:p>
          <w:p w14:paraId="1E9F20F4" w14:textId="146F637D" w:rsidR="000A0A9C" w:rsidRDefault="00F22BFB" w:rsidP="0064784F">
            <w:pPr>
              <w:rPr>
                <w:rFonts w:eastAsia="Calibri" w:cs="Arial"/>
                <w:bCs/>
                <w:sz w:val="22"/>
                <w:szCs w:val="22"/>
                <w:lang w:eastAsia="en-US"/>
              </w:rPr>
            </w:pPr>
            <w:r>
              <w:rPr>
                <w:rFonts w:eastAsia="Calibri" w:cs="Arial"/>
                <w:bCs/>
                <w:sz w:val="22"/>
                <w:szCs w:val="22"/>
                <w:lang w:eastAsia="en-US"/>
              </w:rPr>
              <w:t xml:space="preserve">It was noted that Rob Hickey supported in the appointment of the contractor.  Thanks were given to Rob in this regard.  </w:t>
            </w:r>
            <w:r w:rsidR="000A670A">
              <w:rPr>
                <w:rFonts w:eastAsia="Calibri" w:cs="Arial"/>
                <w:bCs/>
                <w:sz w:val="22"/>
                <w:szCs w:val="22"/>
                <w:lang w:eastAsia="en-US"/>
              </w:rPr>
              <w:t>The existing marquees were due to be dismantled during the weekend with the start on site due 6 March.  The construction programme runs through to November</w:t>
            </w:r>
            <w:r w:rsidR="001341B7">
              <w:rPr>
                <w:rFonts w:eastAsia="Calibri" w:cs="Arial"/>
                <w:bCs/>
                <w:sz w:val="22"/>
                <w:szCs w:val="22"/>
                <w:lang w:eastAsia="en-US"/>
              </w:rPr>
              <w:t>.  Members discussed B</w:t>
            </w:r>
            <w:r w:rsidR="002F27DC">
              <w:rPr>
                <w:rFonts w:eastAsia="Calibri" w:cs="Arial"/>
                <w:bCs/>
                <w:sz w:val="22"/>
                <w:szCs w:val="22"/>
                <w:lang w:eastAsia="en-US"/>
              </w:rPr>
              <w:t xml:space="preserve">REEAM sustainability in construction certification </w:t>
            </w:r>
            <w:r w:rsidR="0015589C">
              <w:rPr>
                <w:rFonts w:eastAsia="Calibri" w:cs="Arial"/>
                <w:bCs/>
                <w:sz w:val="22"/>
                <w:szCs w:val="22"/>
                <w:lang w:eastAsia="en-US"/>
              </w:rPr>
              <w:t>and that achieving it may prove very difficult.</w:t>
            </w:r>
          </w:p>
          <w:p w14:paraId="3AB0025C" w14:textId="77777777" w:rsidR="007063E1" w:rsidRDefault="007063E1" w:rsidP="0064784F">
            <w:pPr>
              <w:rPr>
                <w:rFonts w:eastAsia="Calibri" w:cs="Arial"/>
                <w:bCs/>
                <w:sz w:val="22"/>
                <w:szCs w:val="22"/>
                <w:lang w:eastAsia="en-US"/>
              </w:rPr>
            </w:pPr>
          </w:p>
          <w:p w14:paraId="49B64926" w14:textId="59F2688B" w:rsidR="00660FF5" w:rsidRDefault="007063E1" w:rsidP="0064784F">
            <w:pPr>
              <w:rPr>
                <w:rFonts w:eastAsia="Calibri" w:cs="Arial"/>
                <w:bCs/>
                <w:sz w:val="22"/>
                <w:szCs w:val="22"/>
                <w:lang w:eastAsia="en-US"/>
              </w:rPr>
            </w:pPr>
            <w:r>
              <w:rPr>
                <w:rFonts w:eastAsia="Calibri" w:cs="Arial"/>
                <w:bCs/>
                <w:sz w:val="22"/>
                <w:szCs w:val="22"/>
                <w:lang w:eastAsia="en-US"/>
              </w:rPr>
              <w:t>The Committee asked whether the certification was a condition of funding</w:t>
            </w:r>
            <w:r w:rsidR="00A13D14">
              <w:rPr>
                <w:rFonts w:eastAsia="Calibri" w:cs="Arial"/>
                <w:bCs/>
                <w:sz w:val="22"/>
                <w:szCs w:val="22"/>
                <w:lang w:eastAsia="en-US"/>
              </w:rPr>
              <w:t>.  It was confirmed it was a planning requirement.</w:t>
            </w:r>
          </w:p>
          <w:p w14:paraId="417246CB" w14:textId="5812ABF1" w:rsidR="00F43D27" w:rsidRDefault="00F43D27" w:rsidP="0064784F">
            <w:pPr>
              <w:rPr>
                <w:rFonts w:eastAsia="Calibri" w:cs="Arial"/>
                <w:bCs/>
                <w:sz w:val="22"/>
                <w:szCs w:val="22"/>
                <w:lang w:eastAsia="en-US"/>
              </w:rPr>
            </w:pPr>
          </w:p>
          <w:p w14:paraId="2F0C8EFA" w14:textId="29C7139F" w:rsidR="00636E42" w:rsidRDefault="00A13D14" w:rsidP="0064784F">
            <w:pPr>
              <w:rPr>
                <w:rFonts w:eastAsia="Calibri" w:cs="Arial"/>
                <w:bCs/>
                <w:sz w:val="22"/>
                <w:szCs w:val="22"/>
                <w:lang w:eastAsia="en-US"/>
              </w:rPr>
            </w:pPr>
            <w:r>
              <w:rPr>
                <w:rFonts w:eastAsia="Calibri" w:cs="Arial"/>
                <w:bCs/>
                <w:sz w:val="22"/>
                <w:szCs w:val="22"/>
                <w:lang w:eastAsia="en-US"/>
              </w:rPr>
              <w:t xml:space="preserve">A governor asked whether there would be an opening ceremony when the building is complete.  The Vice Principal of Finance &amp; Professional Services advised that </w:t>
            </w:r>
            <w:r w:rsidR="00493484">
              <w:rPr>
                <w:rFonts w:eastAsia="Calibri" w:cs="Arial"/>
                <w:bCs/>
                <w:sz w:val="22"/>
                <w:szCs w:val="22"/>
                <w:lang w:eastAsia="en-US"/>
              </w:rPr>
              <w:t xml:space="preserve">the centre will be open to students for the next academic year and a ceremony will be organised at some point after that.  </w:t>
            </w:r>
          </w:p>
          <w:p w14:paraId="5548798D" w14:textId="586BF84D" w:rsidR="00493484" w:rsidRDefault="00493484" w:rsidP="0064784F">
            <w:pPr>
              <w:rPr>
                <w:rFonts w:eastAsia="Calibri" w:cs="Arial"/>
                <w:bCs/>
                <w:sz w:val="22"/>
                <w:szCs w:val="22"/>
                <w:lang w:eastAsia="en-US"/>
              </w:rPr>
            </w:pPr>
          </w:p>
          <w:p w14:paraId="41219942" w14:textId="29EB3C9C" w:rsidR="00493484" w:rsidRPr="00493484" w:rsidRDefault="00493484" w:rsidP="0064784F">
            <w:pPr>
              <w:rPr>
                <w:rFonts w:eastAsia="Calibri" w:cs="Arial"/>
                <w:b/>
                <w:i/>
                <w:iCs/>
                <w:sz w:val="22"/>
                <w:szCs w:val="22"/>
                <w:lang w:eastAsia="en-US"/>
              </w:rPr>
            </w:pPr>
            <w:r>
              <w:rPr>
                <w:rFonts w:eastAsia="Calibri" w:cs="Arial"/>
                <w:b/>
                <w:i/>
                <w:iCs/>
                <w:sz w:val="22"/>
                <w:szCs w:val="22"/>
                <w:lang w:eastAsia="en-US"/>
              </w:rPr>
              <w:t xml:space="preserve">The Committee noted the </w:t>
            </w:r>
            <w:r w:rsidR="00A86E33">
              <w:rPr>
                <w:rFonts w:eastAsia="Calibri" w:cs="Arial"/>
                <w:b/>
                <w:i/>
                <w:iCs/>
                <w:sz w:val="22"/>
                <w:szCs w:val="22"/>
                <w:lang w:eastAsia="en-US"/>
              </w:rPr>
              <w:t>construction centre extension update report.</w:t>
            </w:r>
          </w:p>
          <w:p w14:paraId="33A1C4E5" w14:textId="774999BE" w:rsidR="00F8180D" w:rsidRPr="00F8180D" w:rsidRDefault="000A0A9C" w:rsidP="0064784F">
            <w:pPr>
              <w:rPr>
                <w:rFonts w:eastAsia="Calibri" w:cs="Arial"/>
                <w:bCs/>
                <w:sz w:val="22"/>
                <w:szCs w:val="22"/>
                <w:lang w:eastAsia="en-US"/>
              </w:rPr>
            </w:pPr>
            <w:r>
              <w:rPr>
                <w:rFonts w:eastAsia="Calibri" w:cs="Arial"/>
                <w:bCs/>
                <w:sz w:val="22"/>
                <w:szCs w:val="22"/>
                <w:lang w:eastAsia="en-US"/>
              </w:rPr>
              <w:t xml:space="preserve">  </w:t>
            </w:r>
            <w:r w:rsidR="004D081E">
              <w:rPr>
                <w:rFonts w:eastAsia="Calibri" w:cs="Arial"/>
                <w:bCs/>
                <w:sz w:val="22"/>
                <w:szCs w:val="22"/>
                <w:lang w:eastAsia="en-US"/>
              </w:rPr>
              <w:t xml:space="preserve"> </w:t>
            </w:r>
          </w:p>
        </w:tc>
        <w:tc>
          <w:tcPr>
            <w:tcW w:w="1276" w:type="dxa"/>
            <w:shd w:val="clear" w:color="auto" w:fill="auto"/>
          </w:tcPr>
          <w:p w14:paraId="5C45422F" w14:textId="43905B95" w:rsidR="00432DBE" w:rsidRDefault="00432DBE" w:rsidP="0064784F">
            <w:pPr>
              <w:jc w:val="both"/>
              <w:rPr>
                <w:rFonts w:cs="Arial"/>
                <w:b/>
                <w:sz w:val="22"/>
                <w:szCs w:val="22"/>
                <w:highlight w:val="yellow"/>
              </w:rPr>
            </w:pPr>
          </w:p>
          <w:p w14:paraId="6808DDDD" w14:textId="77777777" w:rsidR="00432DBE" w:rsidRPr="00F87A53" w:rsidRDefault="00432DBE" w:rsidP="0064784F">
            <w:pPr>
              <w:jc w:val="both"/>
              <w:rPr>
                <w:rFonts w:cs="Arial"/>
                <w:b/>
                <w:sz w:val="22"/>
                <w:szCs w:val="22"/>
                <w:highlight w:val="yellow"/>
              </w:rPr>
            </w:pPr>
          </w:p>
        </w:tc>
      </w:tr>
      <w:tr w:rsidR="00CF3CE0" w:rsidRPr="00F87A53" w14:paraId="7AAB02BE" w14:textId="77777777" w:rsidTr="00C55A96">
        <w:trPr>
          <w:trHeight w:val="699"/>
        </w:trPr>
        <w:tc>
          <w:tcPr>
            <w:tcW w:w="999" w:type="dxa"/>
            <w:shd w:val="clear" w:color="auto" w:fill="auto"/>
          </w:tcPr>
          <w:p w14:paraId="15549686" w14:textId="7E8245B4" w:rsidR="00CF3CE0" w:rsidRPr="00CF3CE0" w:rsidRDefault="00CF3CE0" w:rsidP="0064784F">
            <w:pPr>
              <w:jc w:val="both"/>
              <w:rPr>
                <w:rFonts w:cs="Arial"/>
                <w:b/>
                <w:sz w:val="22"/>
                <w:szCs w:val="22"/>
              </w:rPr>
            </w:pPr>
            <w:r w:rsidRPr="00CF3CE0">
              <w:rPr>
                <w:rFonts w:cs="Arial"/>
                <w:b/>
                <w:sz w:val="22"/>
                <w:szCs w:val="22"/>
              </w:rPr>
              <w:t>8</w:t>
            </w:r>
          </w:p>
        </w:tc>
        <w:tc>
          <w:tcPr>
            <w:tcW w:w="7648" w:type="dxa"/>
            <w:gridSpan w:val="2"/>
            <w:shd w:val="clear" w:color="auto" w:fill="auto"/>
          </w:tcPr>
          <w:p w14:paraId="3D595236" w14:textId="77777777" w:rsidR="00CF3CE0" w:rsidRDefault="00CF3CE0" w:rsidP="0064784F">
            <w:pPr>
              <w:jc w:val="both"/>
              <w:rPr>
                <w:rFonts w:cs="Arial"/>
                <w:b/>
                <w:bCs/>
                <w:sz w:val="22"/>
              </w:rPr>
            </w:pPr>
            <w:r>
              <w:rPr>
                <w:rFonts w:cs="Arial"/>
                <w:b/>
                <w:bCs/>
                <w:sz w:val="22"/>
              </w:rPr>
              <w:t>Marketing, Communications &amp; Partnerships</w:t>
            </w:r>
          </w:p>
          <w:p w14:paraId="691F3D9D" w14:textId="1E0C7CDB" w:rsidR="00CF3CE0" w:rsidRPr="00CF3CE0" w:rsidRDefault="006F660E" w:rsidP="0064784F">
            <w:pPr>
              <w:jc w:val="both"/>
              <w:rPr>
                <w:rFonts w:cs="Arial"/>
                <w:sz w:val="22"/>
              </w:rPr>
            </w:pPr>
            <w:r>
              <w:rPr>
                <w:rFonts w:cs="Arial"/>
                <w:sz w:val="22"/>
              </w:rPr>
              <w:t>This was a deferred item.</w:t>
            </w:r>
          </w:p>
        </w:tc>
        <w:tc>
          <w:tcPr>
            <w:tcW w:w="1276" w:type="dxa"/>
            <w:shd w:val="clear" w:color="auto" w:fill="auto"/>
          </w:tcPr>
          <w:p w14:paraId="6E8B8CF2" w14:textId="77777777" w:rsidR="00CF3CE0" w:rsidRDefault="00CF3CE0" w:rsidP="0064784F">
            <w:pPr>
              <w:jc w:val="both"/>
              <w:rPr>
                <w:rFonts w:cs="Arial"/>
                <w:b/>
                <w:sz w:val="22"/>
                <w:szCs w:val="22"/>
                <w:highlight w:val="yellow"/>
              </w:rPr>
            </w:pPr>
          </w:p>
        </w:tc>
      </w:tr>
      <w:tr w:rsidR="00432DBE" w:rsidRPr="00F87A53" w14:paraId="5FC4E5D0" w14:textId="77777777" w:rsidTr="00647673">
        <w:tc>
          <w:tcPr>
            <w:tcW w:w="999" w:type="dxa"/>
            <w:shd w:val="clear" w:color="auto" w:fill="BFBFBF" w:themeFill="background1" w:themeFillShade="BF"/>
          </w:tcPr>
          <w:p w14:paraId="5BB14B40" w14:textId="103E4410" w:rsidR="00432DBE" w:rsidRPr="00F87A53" w:rsidRDefault="006D3770" w:rsidP="0064784F">
            <w:pPr>
              <w:jc w:val="both"/>
              <w:rPr>
                <w:rFonts w:cs="Arial"/>
                <w:b/>
                <w:sz w:val="22"/>
                <w:szCs w:val="22"/>
                <w:highlight w:val="yellow"/>
              </w:rPr>
            </w:pPr>
            <w:r>
              <w:rPr>
                <w:rFonts w:cs="Arial"/>
                <w:b/>
                <w:sz w:val="22"/>
                <w:szCs w:val="22"/>
              </w:rPr>
              <w:t>9</w:t>
            </w:r>
          </w:p>
        </w:tc>
        <w:tc>
          <w:tcPr>
            <w:tcW w:w="7648" w:type="dxa"/>
            <w:gridSpan w:val="2"/>
            <w:shd w:val="clear" w:color="auto" w:fill="BFBFBF" w:themeFill="background1" w:themeFillShade="BF"/>
          </w:tcPr>
          <w:p w14:paraId="3BA0BDE0" w14:textId="2243A025" w:rsidR="00432DBE" w:rsidRPr="00F87A53" w:rsidRDefault="00247C5A" w:rsidP="0064784F">
            <w:pPr>
              <w:jc w:val="both"/>
              <w:rPr>
                <w:rFonts w:eastAsia="Calibri" w:cs="Arial"/>
                <w:b/>
                <w:sz w:val="22"/>
                <w:szCs w:val="22"/>
                <w:lang w:eastAsia="en-US"/>
              </w:rPr>
            </w:pPr>
            <w:r>
              <w:rPr>
                <w:rFonts w:eastAsia="Calibri" w:cs="Arial"/>
                <w:b/>
                <w:sz w:val="22"/>
                <w:szCs w:val="22"/>
                <w:lang w:eastAsia="en-US"/>
              </w:rPr>
              <w:t>Policy and other matters</w:t>
            </w:r>
          </w:p>
        </w:tc>
        <w:tc>
          <w:tcPr>
            <w:tcW w:w="1276" w:type="dxa"/>
            <w:shd w:val="clear" w:color="auto" w:fill="BFBFBF" w:themeFill="background1" w:themeFillShade="BF"/>
          </w:tcPr>
          <w:p w14:paraId="20A11C3C" w14:textId="77777777" w:rsidR="00432DBE" w:rsidRPr="00F87A53" w:rsidRDefault="00432DBE" w:rsidP="0064784F">
            <w:pPr>
              <w:jc w:val="both"/>
              <w:rPr>
                <w:rFonts w:cs="Arial"/>
                <w:b/>
                <w:sz w:val="22"/>
                <w:szCs w:val="22"/>
                <w:highlight w:val="yellow"/>
              </w:rPr>
            </w:pPr>
          </w:p>
        </w:tc>
      </w:tr>
      <w:tr w:rsidR="00432DBE" w:rsidRPr="00F87A53" w14:paraId="0910CE57" w14:textId="77777777" w:rsidTr="00647673">
        <w:tc>
          <w:tcPr>
            <w:tcW w:w="999" w:type="dxa"/>
            <w:shd w:val="clear" w:color="auto" w:fill="auto"/>
          </w:tcPr>
          <w:p w14:paraId="6F581E5E" w14:textId="5AC1D3AC" w:rsidR="00432DBE" w:rsidRDefault="006D3770" w:rsidP="0064784F">
            <w:pPr>
              <w:jc w:val="both"/>
              <w:rPr>
                <w:rFonts w:cs="Arial"/>
                <w:bCs/>
                <w:sz w:val="22"/>
                <w:szCs w:val="22"/>
              </w:rPr>
            </w:pPr>
            <w:r>
              <w:rPr>
                <w:rFonts w:cs="Arial"/>
                <w:bCs/>
                <w:sz w:val="22"/>
                <w:szCs w:val="22"/>
              </w:rPr>
              <w:t>9</w:t>
            </w:r>
            <w:r w:rsidR="00432DBE" w:rsidRPr="008529F9">
              <w:rPr>
                <w:rFonts w:cs="Arial"/>
                <w:bCs/>
                <w:sz w:val="22"/>
                <w:szCs w:val="22"/>
              </w:rPr>
              <w:t>.1</w:t>
            </w:r>
          </w:p>
          <w:p w14:paraId="58E24CF1" w14:textId="4E311C2B" w:rsidR="006D3770" w:rsidRDefault="006D3770" w:rsidP="0064784F">
            <w:pPr>
              <w:jc w:val="both"/>
              <w:rPr>
                <w:rFonts w:cs="Arial"/>
                <w:bCs/>
                <w:sz w:val="22"/>
                <w:szCs w:val="22"/>
              </w:rPr>
            </w:pPr>
          </w:p>
          <w:p w14:paraId="4D128CE4" w14:textId="77777777" w:rsidR="00A86E33" w:rsidRDefault="00A86E33" w:rsidP="0064784F">
            <w:pPr>
              <w:jc w:val="both"/>
              <w:rPr>
                <w:rFonts w:cs="Arial"/>
                <w:bCs/>
                <w:sz w:val="22"/>
                <w:szCs w:val="22"/>
              </w:rPr>
            </w:pPr>
          </w:p>
          <w:p w14:paraId="52B4D9D7" w14:textId="16988AFB" w:rsidR="006D3770" w:rsidRDefault="006D3770" w:rsidP="0064784F">
            <w:pPr>
              <w:jc w:val="both"/>
              <w:rPr>
                <w:rFonts w:cs="Arial"/>
                <w:bCs/>
                <w:sz w:val="22"/>
                <w:szCs w:val="22"/>
              </w:rPr>
            </w:pPr>
            <w:r>
              <w:rPr>
                <w:rFonts w:cs="Arial"/>
                <w:bCs/>
                <w:sz w:val="22"/>
                <w:szCs w:val="22"/>
              </w:rPr>
              <w:t>9.2</w:t>
            </w:r>
          </w:p>
          <w:p w14:paraId="2291F516" w14:textId="1A43932C" w:rsidR="00432DBE" w:rsidRDefault="00432DBE" w:rsidP="0064784F">
            <w:pPr>
              <w:jc w:val="both"/>
              <w:rPr>
                <w:rFonts w:cs="Arial"/>
                <w:bCs/>
                <w:sz w:val="22"/>
                <w:szCs w:val="22"/>
              </w:rPr>
            </w:pPr>
          </w:p>
          <w:p w14:paraId="2D71BF93" w14:textId="2EC89106" w:rsidR="00967B2E" w:rsidRDefault="00967B2E" w:rsidP="0064784F">
            <w:pPr>
              <w:jc w:val="both"/>
              <w:rPr>
                <w:rFonts w:cs="Arial"/>
                <w:bCs/>
                <w:sz w:val="22"/>
                <w:szCs w:val="22"/>
              </w:rPr>
            </w:pPr>
          </w:p>
          <w:p w14:paraId="11831825" w14:textId="77777777" w:rsidR="00432DBE" w:rsidRDefault="00432DBE" w:rsidP="0064784F">
            <w:pPr>
              <w:jc w:val="both"/>
              <w:rPr>
                <w:rFonts w:cs="Arial"/>
                <w:bCs/>
                <w:sz w:val="22"/>
                <w:szCs w:val="22"/>
              </w:rPr>
            </w:pPr>
          </w:p>
          <w:p w14:paraId="6D41FC29" w14:textId="77777777" w:rsidR="00432DBE" w:rsidRDefault="00432DBE" w:rsidP="0064784F">
            <w:pPr>
              <w:jc w:val="both"/>
              <w:rPr>
                <w:rFonts w:cs="Arial"/>
                <w:bCs/>
                <w:sz w:val="22"/>
                <w:szCs w:val="22"/>
              </w:rPr>
            </w:pPr>
          </w:p>
          <w:p w14:paraId="3F726C17" w14:textId="77777777" w:rsidR="00432DBE" w:rsidRPr="00174149" w:rsidRDefault="00432DBE" w:rsidP="0064784F">
            <w:pPr>
              <w:jc w:val="both"/>
              <w:rPr>
                <w:rFonts w:cs="Arial"/>
                <w:bCs/>
                <w:sz w:val="22"/>
                <w:szCs w:val="22"/>
                <w:highlight w:val="yellow"/>
              </w:rPr>
            </w:pPr>
          </w:p>
        </w:tc>
        <w:tc>
          <w:tcPr>
            <w:tcW w:w="7648" w:type="dxa"/>
            <w:gridSpan w:val="2"/>
            <w:shd w:val="clear" w:color="auto" w:fill="auto"/>
          </w:tcPr>
          <w:p w14:paraId="3413CCFD" w14:textId="77777777" w:rsidR="00E63088" w:rsidRDefault="006D3770" w:rsidP="00431CFA">
            <w:pPr>
              <w:jc w:val="both"/>
              <w:rPr>
                <w:rFonts w:eastAsia="Calibri" w:cs="Arial"/>
                <w:b/>
                <w:sz w:val="22"/>
                <w:szCs w:val="22"/>
                <w:lang w:eastAsia="en-US"/>
              </w:rPr>
            </w:pPr>
            <w:r>
              <w:rPr>
                <w:rFonts w:eastAsia="Calibri" w:cs="Arial"/>
                <w:b/>
                <w:sz w:val="22"/>
                <w:szCs w:val="22"/>
                <w:lang w:eastAsia="en-US"/>
              </w:rPr>
              <w:t>Policies</w:t>
            </w:r>
          </w:p>
          <w:p w14:paraId="4738619D" w14:textId="15F58F22" w:rsidR="006D3770" w:rsidRPr="00A86E33" w:rsidRDefault="00A86E33" w:rsidP="00431CFA">
            <w:pPr>
              <w:jc w:val="both"/>
              <w:rPr>
                <w:rFonts w:eastAsia="Calibri" w:cs="Arial"/>
                <w:bCs/>
                <w:sz w:val="22"/>
                <w:szCs w:val="22"/>
                <w:lang w:eastAsia="en-US"/>
              </w:rPr>
            </w:pPr>
            <w:r w:rsidRPr="00A86E33">
              <w:rPr>
                <w:rFonts w:eastAsia="Calibri" w:cs="Arial"/>
                <w:bCs/>
                <w:sz w:val="22"/>
                <w:szCs w:val="22"/>
                <w:lang w:eastAsia="en-US"/>
              </w:rPr>
              <w:t xml:space="preserve">There were no policies submitted to the Committee. </w:t>
            </w:r>
          </w:p>
          <w:p w14:paraId="0880BF21" w14:textId="77777777" w:rsidR="00A86E33" w:rsidRDefault="00A86E33" w:rsidP="00431CFA">
            <w:pPr>
              <w:jc w:val="both"/>
              <w:rPr>
                <w:rFonts w:eastAsia="Calibri" w:cs="Arial"/>
                <w:b/>
                <w:sz w:val="22"/>
                <w:szCs w:val="22"/>
                <w:lang w:eastAsia="en-US"/>
              </w:rPr>
            </w:pPr>
          </w:p>
          <w:p w14:paraId="50D6B8F6" w14:textId="77777777" w:rsidR="006D3770" w:rsidRDefault="006D3770" w:rsidP="00431CFA">
            <w:pPr>
              <w:jc w:val="both"/>
              <w:rPr>
                <w:rFonts w:eastAsia="Calibri" w:cs="Arial"/>
                <w:bCs/>
                <w:sz w:val="22"/>
                <w:szCs w:val="22"/>
                <w:lang w:eastAsia="en-US"/>
              </w:rPr>
            </w:pPr>
            <w:r>
              <w:rPr>
                <w:rFonts w:eastAsia="Calibri" w:cs="Arial"/>
                <w:b/>
                <w:sz w:val="22"/>
                <w:szCs w:val="22"/>
                <w:lang w:eastAsia="en-US"/>
              </w:rPr>
              <w:t>Bank Mandate Approval</w:t>
            </w:r>
          </w:p>
          <w:p w14:paraId="544CAEBD" w14:textId="34ACC90E" w:rsidR="00236EF8" w:rsidRDefault="009B2535" w:rsidP="00431CFA">
            <w:pPr>
              <w:jc w:val="both"/>
              <w:rPr>
                <w:rFonts w:eastAsia="Calibri" w:cs="Arial"/>
                <w:bCs/>
                <w:sz w:val="22"/>
                <w:szCs w:val="22"/>
                <w:lang w:eastAsia="en-US"/>
              </w:rPr>
            </w:pPr>
            <w:r>
              <w:rPr>
                <w:rFonts w:eastAsia="Calibri" w:cs="Arial"/>
                <w:bCs/>
                <w:sz w:val="22"/>
                <w:szCs w:val="22"/>
                <w:lang w:eastAsia="en-US"/>
              </w:rPr>
              <w:t xml:space="preserve">The Vice Principal of Finance &amp; Professional </w:t>
            </w:r>
            <w:r w:rsidR="006C3036">
              <w:rPr>
                <w:rFonts w:eastAsia="Calibri" w:cs="Arial"/>
                <w:bCs/>
                <w:sz w:val="22"/>
                <w:szCs w:val="22"/>
                <w:lang w:eastAsia="en-US"/>
              </w:rPr>
              <w:t>Services</w:t>
            </w:r>
            <w:r>
              <w:rPr>
                <w:rFonts w:eastAsia="Calibri" w:cs="Arial"/>
                <w:bCs/>
                <w:sz w:val="22"/>
                <w:szCs w:val="22"/>
                <w:lang w:eastAsia="en-US"/>
              </w:rPr>
              <w:t xml:space="preserve"> advised members that the mandate </w:t>
            </w:r>
            <w:r w:rsidR="005C4C52">
              <w:rPr>
                <w:rFonts w:eastAsia="Calibri" w:cs="Arial"/>
                <w:bCs/>
                <w:sz w:val="22"/>
                <w:szCs w:val="22"/>
                <w:lang w:eastAsia="en-US"/>
              </w:rPr>
              <w:t xml:space="preserve">is not normally </w:t>
            </w:r>
            <w:r>
              <w:rPr>
                <w:rFonts w:eastAsia="Calibri" w:cs="Arial"/>
                <w:bCs/>
                <w:sz w:val="22"/>
                <w:szCs w:val="22"/>
                <w:lang w:eastAsia="en-US"/>
              </w:rPr>
              <w:t xml:space="preserve">an item that is </w:t>
            </w:r>
            <w:r w:rsidR="005C4C52">
              <w:rPr>
                <w:rFonts w:eastAsia="Calibri" w:cs="Arial"/>
                <w:bCs/>
                <w:sz w:val="22"/>
                <w:szCs w:val="22"/>
                <w:lang w:eastAsia="en-US"/>
              </w:rPr>
              <w:t xml:space="preserve">brought to committee </w:t>
            </w:r>
            <w:r>
              <w:rPr>
                <w:rFonts w:eastAsia="Calibri" w:cs="Arial"/>
                <w:bCs/>
                <w:sz w:val="22"/>
                <w:szCs w:val="22"/>
                <w:lang w:eastAsia="en-US"/>
              </w:rPr>
              <w:t xml:space="preserve">however </w:t>
            </w:r>
            <w:r w:rsidR="00236EF8">
              <w:rPr>
                <w:rFonts w:eastAsia="Calibri" w:cs="Arial"/>
                <w:bCs/>
                <w:sz w:val="22"/>
                <w:szCs w:val="22"/>
                <w:lang w:eastAsia="en-US"/>
              </w:rPr>
              <w:t xml:space="preserve">it was noted that this particularly mandate requires </w:t>
            </w:r>
            <w:r w:rsidR="0087690B">
              <w:rPr>
                <w:rFonts w:eastAsia="Calibri" w:cs="Arial"/>
                <w:bCs/>
                <w:sz w:val="22"/>
                <w:szCs w:val="22"/>
                <w:lang w:eastAsia="en-US"/>
              </w:rPr>
              <w:t>Committee</w:t>
            </w:r>
            <w:r w:rsidR="00236EF8">
              <w:rPr>
                <w:rFonts w:eastAsia="Calibri" w:cs="Arial"/>
                <w:bCs/>
                <w:sz w:val="22"/>
                <w:szCs w:val="22"/>
                <w:lang w:eastAsia="en-US"/>
              </w:rPr>
              <w:t xml:space="preserve"> approval.  It was advised that the Committee Chair is required to sign the mandate.  </w:t>
            </w:r>
          </w:p>
          <w:p w14:paraId="6619FBC9" w14:textId="537BC8DB" w:rsidR="006C3036" w:rsidRDefault="006C3036" w:rsidP="00431CFA">
            <w:pPr>
              <w:jc w:val="both"/>
              <w:rPr>
                <w:rFonts w:eastAsia="Calibri" w:cs="Arial"/>
                <w:bCs/>
                <w:sz w:val="22"/>
                <w:szCs w:val="22"/>
                <w:lang w:eastAsia="en-US"/>
              </w:rPr>
            </w:pPr>
          </w:p>
          <w:p w14:paraId="4ED54A7B" w14:textId="33CEE631" w:rsidR="006C3036" w:rsidRPr="006C3036" w:rsidRDefault="006C3036" w:rsidP="00431CFA">
            <w:pPr>
              <w:jc w:val="both"/>
              <w:rPr>
                <w:rFonts w:eastAsia="Calibri" w:cs="Arial"/>
                <w:b/>
                <w:i/>
                <w:iCs/>
                <w:sz w:val="22"/>
                <w:szCs w:val="22"/>
                <w:lang w:eastAsia="en-US"/>
              </w:rPr>
            </w:pPr>
            <w:r>
              <w:rPr>
                <w:rFonts w:eastAsia="Calibri" w:cs="Arial"/>
                <w:b/>
                <w:i/>
                <w:iCs/>
                <w:sz w:val="22"/>
                <w:szCs w:val="22"/>
                <w:lang w:eastAsia="en-US"/>
              </w:rPr>
              <w:t xml:space="preserve">The Committee confirmed they were happy to approve the signing of the mandate. </w:t>
            </w:r>
          </w:p>
          <w:p w14:paraId="630B3B8F" w14:textId="6C48BD73" w:rsidR="00577D26" w:rsidRPr="006D3770" w:rsidRDefault="00577D26" w:rsidP="006C3036">
            <w:pPr>
              <w:jc w:val="both"/>
              <w:rPr>
                <w:rFonts w:eastAsia="Calibri" w:cs="Arial"/>
                <w:bCs/>
                <w:sz w:val="22"/>
                <w:szCs w:val="22"/>
                <w:lang w:eastAsia="en-US"/>
              </w:rPr>
            </w:pPr>
          </w:p>
        </w:tc>
        <w:tc>
          <w:tcPr>
            <w:tcW w:w="1276" w:type="dxa"/>
            <w:shd w:val="clear" w:color="auto" w:fill="auto"/>
          </w:tcPr>
          <w:p w14:paraId="40F8C0AE" w14:textId="77777777" w:rsidR="00432DBE" w:rsidRDefault="00432DBE" w:rsidP="0064784F">
            <w:pPr>
              <w:jc w:val="both"/>
              <w:rPr>
                <w:rFonts w:cs="Arial"/>
                <w:b/>
                <w:sz w:val="22"/>
                <w:szCs w:val="22"/>
                <w:highlight w:val="yellow"/>
              </w:rPr>
            </w:pPr>
          </w:p>
          <w:p w14:paraId="2204A3FC" w14:textId="77777777" w:rsidR="00432DBE" w:rsidRDefault="00432DBE" w:rsidP="0064784F">
            <w:pPr>
              <w:jc w:val="both"/>
              <w:rPr>
                <w:rFonts w:cs="Arial"/>
                <w:b/>
                <w:sz w:val="22"/>
                <w:szCs w:val="22"/>
                <w:highlight w:val="yellow"/>
              </w:rPr>
            </w:pPr>
          </w:p>
          <w:p w14:paraId="2713CD0B" w14:textId="77777777" w:rsidR="00432DBE" w:rsidRDefault="00432DBE" w:rsidP="0064784F">
            <w:pPr>
              <w:jc w:val="both"/>
              <w:rPr>
                <w:rFonts w:cs="Arial"/>
                <w:b/>
                <w:sz w:val="22"/>
                <w:szCs w:val="22"/>
                <w:highlight w:val="yellow"/>
              </w:rPr>
            </w:pPr>
          </w:p>
          <w:p w14:paraId="3DADF850" w14:textId="77777777" w:rsidR="00432DBE" w:rsidRDefault="00432DBE" w:rsidP="0064784F">
            <w:pPr>
              <w:jc w:val="both"/>
              <w:rPr>
                <w:rFonts w:cs="Arial"/>
                <w:b/>
                <w:sz w:val="22"/>
                <w:szCs w:val="22"/>
                <w:highlight w:val="yellow"/>
              </w:rPr>
            </w:pPr>
          </w:p>
          <w:p w14:paraId="561BDC51" w14:textId="77777777" w:rsidR="00432DBE" w:rsidRDefault="00432DBE" w:rsidP="0064784F">
            <w:pPr>
              <w:jc w:val="both"/>
              <w:rPr>
                <w:rFonts w:cs="Arial"/>
                <w:b/>
                <w:sz w:val="22"/>
                <w:szCs w:val="22"/>
                <w:highlight w:val="yellow"/>
              </w:rPr>
            </w:pPr>
          </w:p>
          <w:p w14:paraId="05E005AB" w14:textId="77777777" w:rsidR="00432DBE" w:rsidRDefault="00432DBE" w:rsidP="0064784F">
            <w:pPr>
              <w:jc w:val="both"/>
              <w:rPr>
                <w:rFonts w:cs="Arial"/>
                <w:b/>
                <w:sz w:val="22"/>
                <w:szCs w:val="22"/>
                <w:highlight w:val="yellow"/>
              </w:rPr>
            </w:pPr>
          </w:p>
          <w:p w14:paraId="7E46165B" w14:textId="77777777" w:rsidR="00432DBE" w:rsidRDefault="00432DBE" w:rsidP="0064784F">
            <w:pPr>
              <w:jc w:val="both"/>
              <w:rPr>
                <w:rFonts w:cs="Arial"/>
                <w:b/>
                <w:sz w:val="22"/>
                <w:szCs w:val="22"/>
                <w:highlight w:val="yellow"/>
              </w:rPr>
            </w:pPr>
          </w:p>
          <w:p w14:paraId="61D4ABD3" w14:textId="77777777" w:rsidR="00432DBE" w:rsidRDefault="00432DBE" w:rsidP="0064784F">
            <w:pPr>
              <w:jc w:val="both"/>
              <w:rPr>
                <w:rFonts w:cs="Arial"/>
                <w:b/>
                <w:sz w:val="22"/>
                <w:szCs w:val="22"/>
                <w:highlight w:val="yellow"/>
              </w:rPr>
            </w:pPr>
          </w:p>
          <w:p w14:paraId="0647BC55" w14:textId="77777777" w:rsidR="00432DBE" w:rsidRPr="00F87A53" w:rsidRDefault="00432DBE" w:rsidP="0064784F">
            <w:pPr>
              <w:jc w:val="both"/>
              <w:rPr>
                <w:rFonts w:cs="Arial"/>
                <w:b/>
                <w:sz w:val="22"/>
                <w:szCs w:val="22"/>
                <w:highlight w:val="yellow"/>
              </w:rPr>
            </w:pPr>
          </w:p>
        </w:tc>
      </w:tr>
      <w:tr w:rsidR="004B495A" w:rsidRPr="00F87A53" w14:paraId="666A4445" w14:textId="77777777" w:rsidTr="00647673">
        <w:trPr>
          <w:trHeight w:val="285"/>
        </w:trPr>
        <w:tc>
          <w:tcPr>
            <w:tcW w:w="999" w:type="dxa"/>
            <w:shd w:val="clear" w:color="auto" w:fill="BFBFBF" w:themeFill="background1" w:themeFillShade="BF"/>
          </w:tcPr>
          <w:p w14:paraId="4AD921FC" w14:textId="67A5FA70" w:rsidR="004B495A" w:rsidRDefault="00342590" w:rsidP="001535E2">
            <w:pPr>
              <w:jc w:val="both"/>
              <w:rPr>
                <w:rFonts w:cs="Arial"/>
                <w:b/>
                <w:sz w:val="22"/>
                <w:szCs w:val="22"/>
              </w:rPr>
            </w:pPr>
            <w:r>
              <w:rPr>
                <w:rFonts w:cs="Arial"/>
                <w:b/>
                <w:sz w:val="22"/>
                <w:szCs w:val="22"/>
              </w:rPr>
              <w:t>10</w:t>
            </w:r>
          </w:p>
        </w:tc>
        <w:tc>
          <w:tcPr>
            <w:tcW w:w="7648" w:type="dxa"/>
            <w:gridSpan w:val="2"/>
            <w:shd w:val="clear" w:color="auto" w:fill="BFBFBF" w:themeFill="background1" w:themeFillShade="BF"/>
          </w:tcPr>
          <w:p w14:paraId="06F9AD1F" w14:textId="21708F37" w:rsidR="004B495A" w:rsidRDefault="004B495A" w:rsidP="001535E2">
            <w:pPr>
              <w:jc w:val="both"/>
              <w:rPr>
                <w:rFonts w:eastAsia="Calibri" w:cs="Arial"/>
                <w:b/>
                <w:sz w:val="22"/>
                <w:szCs w:val="22"/>
                <w:lang w:eastAsia="en-US"/>
              </w:rPr>
            </w:pPr>
            <w:r w:rsidRPr="00F87A53">
              <w:rPr>
                <w:rFonts w:eastAsia="Calibri" w:cs="Arial"/>
                <w:b/>
                <w:sz w:val="22"/>
                <w:szCs w:val="22"/>
                <w:lang w:eastAsia="en-US"/>
              </w:rPr>
              <w:t>Key Meeting Outcomes and/or Actions</w:t>
            </w:r>
          </w:p>
        </w:tc>
        <w:tc>
          <w:tcPr>
            <w:tcW w:w="1276" w:type="dxa"/>
            <w:shd w:val="clear" w:color="auto" w:fill="BFBFBF" w:themeFill="background1" w:themeFillShade="BF"/>
          </w:tcPr>
          <w:p w14:paraId="3373394E" w14:textId="77777777" w:rsidR="004B495A" w:rsidRPr="00E409E4" w:rsidRDefault="004B495A" w:rsidP="001535E2">
            <w:pPr>
              <w:jc w:val="both"/>
              <w:rPr>
                <w:rFonts w:cs="Arial"/>
                <w:b/>
                <w:sz w:val="22"/>
                <w:szCs w:val="22"/>
                <w:highlight w:val="lightGray"/>
              </w:rPr>
            </w:pPr>
          </w:p>
        </w:tc>
      </w:tr>
      <w:tr w:rsidR="001535E2" w:rsidRPr="00F87A53" w14:paraId="1F28596A" w14:textId="77777777" w:rsidTr="00647673">
        <w:trPr>
          <w:trHeight w:val="709"/>
        </w:trPr>
        <w:tc>
          <w:tcPr>
            <w:tcW w:w="999" w:type="dxa"/>
          </w:tcPr>
          <w:p w14:paraId="2A2A4F5D" w14:textId="1C5ECD20" w:rsidR="00600DD4" w:rsidRDefault="00342590" w:rsidP="001535E2">
            <w:pPr>
              <w:jc w:val="both"/>
              <w:rPr>
                <w:rFonts w:cs="Arial"/>
                <w:bCs/>
                <w:sz w:val="22"/>
                <w:szCs w:val="22"/>
              </w:rPr>
            </w:pPr>
            <w:r>
              <w:rPr>
                <w:rFonts w:cs="Arial"/>
                <w:bCs/>
                <w:sz w:val="22"/>
                <w:szCs w:val="22"/>
              </w:rPr>
              <w:t>10</w:t>
            </w:r>
            <w:r w:rsidR="00600DD4" w:rsidRPr="00600DD4">
              <w:rPr>
                <w:rFonts w:cs="Arial"/>
                <w:bCs/>
                <w:sz w:val="22"/>
                <w:szCs w:val="22"/>
              </w:rPr>
              <w:t>.1</w:t>
            </w:r>
          </w:p>
          <w:p w14:paraId="3E010258" w14:textId="7BB66898" w:rsidR="00600DD4" w:rsidRDefault="00600DD4" w:rsidP="001535E2">
            <w:pPr>
              <w:jc w:val="both"/>
              <w:rPr>
                <w:rFonts w:cs="Arial"/>
                <w:bCs/>
                <w:sz w:val="22"/>
                <w:szCs w:val="22"/>
              </w:rPr>
            </w:pPr>
          </w:p>
          <w:p w14:paraId="1FD796B1" w14:textId="2CBCC75D" w:rsidR="00432DBE" w:rsidRDefault="00432DBE" w:rsidP="001535E2">
            <w:pPr>
              <w:jc w:val="both"/>
              <w:rPr>
                <w:rFonts w:cs="Arial"/>
                <w:bCs/>
                <w:sz w:val="22"/>
                <w:szCs w:val="22"/>
              </w:rPr>
            </w:pPr>
          </w:p>
          <w:p w14:paraId="61390410" w14:textId="77777777" w:rsidR="00432DBE" w:rsidRDefault="00432DBE" w:rsidP="001535E2">
            <w:pPr>
              <w:jc w:val="both"/>
              <w:rPr>
                <w:rFonts w:cs="Arial"/>
                <w:bCs/>
                <w:sz w:val="22"/>
                <w:szCs w:val="22"/>
              </w:rPr>
            </w:pPr>
          </w:p>
          <w:p w14:paraId="50DBC298" w14:textId="77777777" w:rsidR="00CE4540" w:rsidRDefault="00CE4540" w:rsidP="001535E2">
            <w:pPr>
              <w:jc w:val="both"/>
              <w:rPr>
                <w:rFonts w:cs="Arial"/>
                <w:bCs/>
                <w:sz w:val="22"/>
                <w:szCs w:val="22"/>
              </w:rPr>
            </w:pPr>
          </w:p>
          <w:p w14:paraId="3CB3FD34" w14:textId="25D18B11" w:rsidR="00CE4540" w:rsidRDefault="00CE4540" w:rsidP="001535E2">
            <w:pPr>
              <w:jc w:val="both"/>
              <w:rPr>
                <w:rFonts w:cs="Arial"/>
                <w:bCs/>
                <w:sz w:val="22"/>
                <w:szCs w:val="22"/>
              </w:rPr>
            </w:pPr>
          </w:p>
          <w:p w14:paraId="3924E049" w14:textId="7632E293" w:rsidR="00C957E6" w:rsidRPr="00C957E6" w:rsidRDefault="00342590" w:rsidP="002E0A33">
            <w:pPr>
              <w:jc w:val="both"/>
              <w:rPr>
                <w:rFonts w:cs="Arial"/>
                <w:bCs/>
                <w:sz w:val="22"/>
                <w:szCs w:val="22"/>
                <w:highlight w:val="yellow"/>
              </w:rPr>
            </w:pPr>
            <w:r>
              <w:rPr>
                <w:rFonts w:cs="Arial"/>
                <w:bCs/>
                <w:sz w:val="22"/>
                <w:szCs w:val="22"/>
              </w:rPr>
              <w:lastRenderedPageBreak/>
              <w:t>10</w:t>
            </w:r>
            <w:r w:rsidR="00C957E6" w:rsidRPr="00C957E6">
              <w:rPr>
                <w:rFonts w:cs="Arial"/>
                <w:bCs/>
                <w:sz w:val="22"/>
                <w:szCs w:val="22"/>
              </w:rPr>
              <w:t>.2</w:t>
            </w:r>
          </w:p>
        </w:tc>
        <w:tc>
          <w:tcPr>
            <w:tcW w:w="7648" w:type="dxa"/>
            <w:gridSpan w:val="2"/>
          </w:tcPr>
          <w:p w14:paraId="60C3BA64" w14:textId="3E03A05F" w:rsidR="002D44A5" w:rsidRDefault="002D44A5" w:rsidP="002D44A5">
            <w:pPr>
              <w:jc w:val="both"/>
              <w:rPr>
                <w:rFonts w:eastAsia="Calibri" w:cs="Arial"/>
                <w:sz w:val="22"/>
                <w:szCs w:val="22"/>
                <w:lang w:eastAsia="en-US"/>
              </w:rPr>
            </w:pPr>
            <w:r w:rsidRPr="008952B8">
              <w:rPr>
                <w:rFonts w:eastAsia="Calibri" w:cs="Arial"/>
                <w:b/>
                <w:sz w:val="22"/>
                <w:szCs w:val="22"/>
                <w:lang w:eastAsia="en-US"/>
              </w:rPr>
              <w:lastRenderedPageBreak/>
              <w:t>Matters for report to the Governing Body (if any</w:t>
            </w:r>
            <w:r w:rsidRPr="008952B8">
              <w:rPr>
                <w:rFonts w:eastAsia="Calibri" w:cs="Arial"/>
                <w:sz w:val="22"/>
                <w:szCs w:val="22"/>
                <w:lang w:eastAsia="en-US"/>
              </w:rPr>
              <w:t>)</w:t>
            </w:r>
          </w:p>
          <w:p w14:paraId="20DA7F16" w14:textId="3EC651CA" w:rsidR="003C0E7F" w:rsidRDefault="003C0E7F" w:rsidP="00F367E3">
            <w:pPr>
              <w:pStyle w:val="ListParagraph"/>
              <w:numPr>
                <w:ilvl w:val="0"/>
                <w:numId w:val="29"/>
              </w:numPr>
              <w:jc w:val="both"/>
              <w:rPr>
                <w:rFonts w:ascii="Arial" w:eastAsia="Calibri" w:hAnsi="Arial" w:cs="Arial"/>
                <w:sz w:val="22"/>
                <w:szCs w:val="22"/>
              </w:rPr>
            </w:pPr>
            <w:r>
              <w:rPr>
                <w:rFonts w:ascii="Arial" w:eastAsia="Calibri" w:hAnsi="Arial" w:cs="Arial"/>
                <w:sz w:val="22"/>
                <w:szCs w:val="22"/>
              </w:rPr>
              <w:t>Construction centre</w:t>
            </w:r>
            <w:r w:rsidR="006C3036">
              <w:rPr>
                <w:rFonts w:ascii="Arial" w:eastAsia="Calibri" w:hAnsi="Arial" w:cs="Arial"/>
                <w:sz w:val="22"/>
                <w:szCs w:val="22"/>
              </w:rPr>
              <w:t xml:space="preserve"> update</w:t>
            </w:r>
          </w:p>
          <w:p w14:paraId="2C2C3C46" w14:textId="2E71EC3D" w:rsidR="00F367E3" w:rsidRPr="009B20F6" w:rsidRDefault="00F367E3" w:rsidP="00F367E3">
            <w:pPr>
              <w:pStyle w:val="ListParagraph"/>
              <w:numPr>
                <w:ilvl w:val="0"/>
                <w:numId w:val="29"/>
              </w:numPr>
              <w:jc w:val="both"/>
              <w:rPr>
                <w:rFonts w:ascii="Arial" w:eastAsia="Calibri" w:hAnsi="Arial" w:cs="Arial"/>
                <w:sz w:val="22"/>
                <w:szCs w:val="22"/>
              </w:rPr>
            </w:pPr>
            <w:r w:rsidRPr="009B20F6">
              <w:rPr>
                <w:rFonts w:ascii="Arial" w:eastAsia="Calibri" w:hAnsi="Arial" w:cs="Arial"/>
                <w:sz w:val="22"/>
                <w:szCs w:val="22"/>
              </w:rPr>
              <w:t>Management accounts</w:t>
            </w:r>
          </w:p>
          <w:p w14:paraId="7C771C1A" w14:textId="6F85273B" w:rsidR="00F367E3" w:rsidRPr="009B20F6" w:rsidRDefault="009B20F6" w:rsidP="00F367E3">
            <w:pPr>
              <w:pStyle w:val="ListParagraph"/>
              <w:numPr>
                <w:ilvl w:val="0"/>
                <w:numId w:val="29"/>
              </w:numPr>
              <w:jc w:val="both"/>
              <w:rPr>
                <w:rFonts w:ascii="Arial" w:eastAsia="Calibri" w:hAnsi="Arial" w:cs="Arial"/>
                <w:sz w:val="22"/>
                <w:szCs w:val="22"/>
              </w:rPr>
            </w:pPr>
            <w:r w:rsidRPr="009B20F6">
              <w:rPr>
                <w:rFonts w:ascii="Arial" w:eastAsia="Calibri" w:hAnsi="Arial" w:cs="Arial"/>
                <w:sz w:val="22"/>
                <w:szCs w:val="22"/>
              </w:rPr>
              <w:t>Health and safety</w:t>
            </w:r>
          </w:p>
          <w:p w14:paraId="2BD9A79E" w14:textId="6380A850" w:rsidR="009B20F6" w:rsidRDefault="009B20F6" w:rsidP="004231C5">
            <w:pPr>
              <w:pStyle w:val="ListParagraph"/>
              <w:numPr>
                <w:ilvl w:val="0"/>
                <w:numId w:val="29"/>
              </w:numPr>
              <w:jc w:val="both"/>
              <w:rPr>
                <w:rFonts w:ascii="Arial" w:eastAsia="Calibri" w:hAnsi="Arial" w:cs="Arial"/>
                <w:sz w:val="22"/>
                <w:szCs w:val="22"/>
              </w:rPr>
            </w:pPr>
            <w:r w:rsidRPr="009B20F6">
              <w:rPr>
                <w:rFonts w:ascii="Arial" w:eastAsia="Calibri" w:hAnsi="Arial" w:cs="Arial"/>
                <w:sz w:val="22"/>
                <w:szCs w:val="22"/>
              </w:rPr>
              <w:t>Budget challenges</w:t>
            </w:r>
          </w:p>
          <w:p w14:paraId="500BCFBF" w14:textId="702DA076" w:rsidR="002E0A33" w:rsidRPr="008952B8" w:rsidRDefault="002E0A33" w:rsidP="001535E2">
            <w:pPr>
              <w:jc w:val="both"/>
              <w:rPr>
                <w:rFonts w:eastAsia="Calibri" w:cs="Arial"/>
                <w:b/>
                <w:sz w:val="22"/>
                <w:szCs w:val="22"/>
                <w:lang w:eastAsia="en-US"/>
              </w:rPr>
            </w:pPr>
          </w:p>
          <w:p w14:paraId="58B0ED8F" w14:textId="3152BA08" w:rsidR="002D44A5" w:rsidRPr="008952B8" w:rsidRDefault="001535E2" w:rsidP="00600DD4">
            <w:pPr>
              <w:jc w:val="both"/>
              <w:rPr>
                <w:rFonts w:eastAsia="Calibri" w:cs="Arial"/>
                <w:sz w:val="22"/>
                <w:szCs w:val="22"/>
                <w:lang w:eastAsia="en-US"/>
              </w:rPr>
            </w:pPr>
            <w:r w:rsidRPr="008952B8">
              <w:rPr>
                <w:rFonts w:eastAsia="Calibri" w:cs="Arial"/>
                <w:b/>
                <w:sz w:val="22"/>
                <w:szCs w:val="22"/>
                <w:lang w:eastAsia="en-US"/>
              </w:rPr>
              <w:lastRenderedPageBreak/>
              <w:t>Matters for report to the Audit Committee (if any</w:t>
            </w:r>
            <w:r w:rsidRPr="008952B8">
              <w:rPr>
                <w:rFonts w:eastAsia="Calibri" w:cs="Arial"/>
                <w:sz w:val="22"/>
                <w:szCs w:val="22"/>
                <w:lang w:eastAsia="en-US"/>
              </w:rPr>
              <w:t>)</w:t>
            </w:r>
          </w:p>
          <w:p w14:paraId="6F0729A5" w14:textId="77777777" w:rsidR="006F660E" w:rsidRDefault="006C3036" w:rsidP="006C3036">
            <w:pPr>
              <w:jc w:val="both"/>
              <w:rPr>
                <w:rFonts w:eastAsia="Calibri" w:cs="Arial"/>
                <w:sz w:val="22"/>
                <w:szCs w:val="22"/>
              </w:rPr>
            </w:pPr>
            <w:r>
              <w:rPr>
                <w:rFonts w:eastAsia="Calibri" w:cs="Arial"/>
                <w:sz w:val="22"/>
                <w:szCs w:val="22"/>
              </w:rPr>
              <w:t>There were no items to report to the Audit Committee.</w:t>
            </w:r>
          </w:p>
          <w:p w14:paraId="56BD1B12" w14:textId="5AD31631" w:rsidR="006C3036" w:rsidRPr="006C3036" w:rsidRDefault="006C3036" w:rsidP="006C3036">
            <w:pPr>
              <w:jc w:val="both"/>
              <w:rPr>
                <w:rFonts w:eastAsia="Calibri" w:cs="Arial"/>
                <w:sz w:val="22"/>
                <w:szCs w:val="22"/>
              </w:rPr>
            </w:pPr>
          </w:p>
        </w:tc>
        <w:tc>
          <w:tcPr>
            <w:tcW w:w="1276" w:type="dxa"/>
          </w:tcPr>
          <w:p w14:paraId="204ED87F" w14:textId="77777777" w:rsidR="001535E2" w:rsidRDefault="001535E2" w:rsidP="001535E2">
            <w:pPr>
              <w:jc w:val="both"/>
              <w:rPr>
                <w:rFonts w:cs="Arial"/>
                <w:b/>
                <w:sz w:val="22"/>
                <w:szCs w:val="22"/>
                <w:highlight w:val="yellow"/>
              </w:rPr>
            </w:pPr>
          </w:p>
          <w:p w14:paraId="688A6BA9" w14:textId="77777777" w:rsidR="00F05E6F" w:rsidRDefault="00F05E6F" w:rsidP="001535E2">
            <w:pPr>
              <w:jc w:val="both"/>
              <w:rPr>
                <w:rFonts w:cs="Arial"/>
                <w:b/>
                <w:sz w:val="22"/>
                <w:szCs w:val="22"/>
                <w:highlight w:val="yellow"/>
              </w:rPr>
            </w:pPr>
          </w:p>
          <w:p w14:paraId="3F407519" w14:textId="77777777" w:rsidR="00F05E6F" w:rsidRDefault="00F05E6F" w:rsidP="001535E2">
            <w:pPr>
              <w:jc w:val="both"/>
              <w:rPr>
                <w:rFonts w:cs="Arial"/>
                <w:b/>
                <w:sz w:val="22"/>
                <w:szCs w:val="22"/>
                <w:highlight w:val="yellow"/>
              </w:rPr>
            </w:pPr>
          </w:p>
          <w:p w14:paraId="6E578BD9" w14:textId="77777777" w:rsidR="00F05E6F" w:rsidRDefault="00F05E6F" w:rsidP="001535E2">
            <w:pPr>
              <w:jc w:val="both"/>
              <w:rPr>
                <w:rFonts w:cs="Arial"/>
                <w:b/>
                <w:sz w:val="22"/>
                <w:szCs w:val="22"/>
                <w:highlight w:val="yellow"/>
              </w:rPr>
            </w:pPr>
          </w:p>
          <w:p w14:paraId="34438F5E" w14:textId="77777777" w:rsidR="00F05E6F" w:rsidRDefault="00F05E6F" w:rsidP="001535E2">
            <w:pPr>
              <w:jc w:val="both"/>
              <w:rPr>
                <w:rFonts w:cs="Arial"/>
                <w:b/>
                <w:sz w:val="22"/>
                <w:szCs w:val="22"/>
                <w:highlight w:val="yellow"/>
              </w:rPr>
            </w:pPr>
          </w:p>
          <w:p w14:paraId="0BF48E07" w14:textId="77777777" w:rsidR="00F05E6F" w:rsidRDefault="00F05E6F" w:rsidP="001535E2">
            <w:pPr>
              <w:jc w:val="both"/>
              <w:rPr>
                <w:rFonts w:cs="Arial"/>
                <w:b/>
                <w:sz w:val="22"/>
                <w:szCs w:val="22"/>
                <w:highlight w:val="yellow"/>
              </w:rPr>
            </w:pPr>
          </w:p>
          <w:p w14:paraId="2FC4777A" w14:textId="226098C7" w:rsidR="00F05E6F" w:rsidRPr="00F87A53" w:rsidRDefault="00F05E6F" w:rsidP="001535E2">
            <w:pPr>
              <w:jc w:val="both"/>
              <w:rPr>
                <w:rFonts w:cs="Arial"/>
                <w:b/>
                <w:sz w:val="22"/>
                <w:szCs w:val="22"/>
                <w:highlight w:val="yellow"/>
              </w:rPr>
            </w:pPr>
          </w:p>
        </w:tc>
      </w:tr>
      <w:tr w:rsidR="001535E2" w:rsidRPr="00F87A53" w14:paraId="7D8543F3" w14:textId="77777777" w:rsidTr="00647673">
        <w:tc>
          <w:tcPr>
            <w:tcW w:w="999" w:type="dxa"/>
            <w:shd w:val="clear" w:color="auto" w:fill="BFBFBF" w:themeFill="background1" w:themeFillShade="BF"/>
          </w:tcPr>
          <w:p w14:paraId="596786E1" w14:textId="2284D95F" w:rsidR="001535E2" w:rsidRPr="00F87A53" w:rsidRDefault="005B2607" w:rsidP="001535E2">
            <w:pPr>
              <w:jc w:val="both"/>
              <w:rPr>
                <w:rFonts w:cs="Arial"/>
                <w:b/>
                <w:sz w:val="22"/>
                <w:szCs w:val="22"/>
              </w:rPr>
            </w:pPr>
            <w:r>
              <w:rPr>
                <w:rFonts w:cs="Arial"/>
                <w:b/>
                <w:sz w:val="22"/>
                <w:szCs w:val="22"/>
              </w:rPr>
              <w:lastRenderedPageBreak/>
              <w:t>1</w:t>
            </w:r>
            <w:r w:rsidR="00342590">
              <w:rPr>
                <w:rFonts w:cs="Arial"/>
                <w:b/>
                <w:sz w:val="22"/>
                <w:szCs w:val="22"/>
              </w:rPr>
              <w:t>1</w:t>
            </w:r>
          </w:p>
          <w:p w14:paraId="0631CF1D" w14:textId="2B619395" w:rsidR="001535E2" w:rsidRPr="00F87A53" w:rsidRDefault="001535E2" w:rsidP="001535E2">
            <w:pPr>
              <w:jc w:val="both"/>
              <w:rPr>
                <w:rFonts w:cs="Arial"/>
                <w:b/>
                <w:sz w:val="22"/>
                <w:szCs w:val="22"/>
                <w:highlight w:val="yellow"/>
              </w:rPr>
            </w:pPr>
          </w:p>
        </w:tc>
        <w:tc>
          <w:tcPr>
            <w:tcW w:w="7648" w:type="dxa"/>
            <w:gridSpan w:val="2"/>
            <w:shd w:val="clear" w:color="auto" w:fill="BFBFBF" w:themeFill="background1" w:themeFillShade="BF"/>
          </w:tcPr>
          <w:p w14:paraId="3FE3514B" w14:textId="04123026" w:rsidR="001535E2" w:rsidRPr="00F87A53" w:rsidRDefault="00741254" w:rsidP="001535E2">
            <w:pPr>
              <w:jc w:val="both"/>
              <w:rPr>
                <w:rFonts w:cs="Arial"/>
                <w:b/>
                <w:sz w:val="22"/>
                <w:szCs w:val="22"/>
              </w:rPr>
            </w:pPr>
            <w:r>
              <w:rPr>
                <w:rFonts w:cs="Arial"/>
                <w:b/>
                <w:sz w:val="22"/>
                <w:szCs w:val="22"/>
              </w:rPr>
              <w:t>Summary Matters</w:t>
            </w:r>
          </w:p>
          <w:p w14:paraId="570D4022" w14:textId="42472B51" w:rsidR="001535E2" w:rsidRPr="00F87A53" w:rsidRDefault="001535E2" w:rsidP="001535E2">
            <w:pPr>
              <w:jc w:val="both"/>
              <w:rPr>
                <w:rFonts w:cs="Arial"/>
                <w:sz w:val="22"/>
                <w:szCs w:val="22"/>
              </w:rPr>
            </w:pPr>
          </w:p>
        </w:tc>
        <w:tc>
          <w:tcPr>
            <w:tcW w:w="1276" w:type="dxa"/>
            <w:shd w:val="clear" w:color="auto" w:fill="BFBFBF" w:themeFill="background1" w:themeFillShade="BF"/>
          </w:tcPr>
          <w:p w14:paraId="32623B2F" w14:textId="77777777" w:rsidR="001535E2" w:rsidRPr="00F87A53" w:rsidRDefault="001535E2" w:rsidP="001535E2">
            <w:pPr>
              <w:jc w:val="both"/>
              <w:rPr>
                <w:rFonts w:cs="Arial"/>
                <w:b/>
                <w:sz w:val="22"/>
                <w:szCs w:val="22"/>
                <w:highlight w:val="yellow"/>
              </w:rPr>
            </w:pPr>
            <w:r w:rsidRPr="00F87A53">
              <w:rPr>
                <w:rFonts w:cs="Arial"/>
                <w:b/>
                <w:sz w:val="22"/>
                <w:szCs w:val="22"/>
                <w:highlight w:val="yellow"/>
              </w:rPr>
              <w:t xml:space="preserve"> </w:t>
            </w:r>
          </w:p>
        </w:tc>
      </w:tr>
      <w:tr w:rsidR="001535E2" w:rsidRPr="00F87A53" w14:paraId="5DA0B624" w14:textId="77777777" w:rsidTr="00647673">
        <w:tc>
          <w:tcPr>
            <w:tcW w:w="999" w:type="dxa"/>
            <w:shd w:val="clear" w:color="auto" w:fill="FFFFFF" w:themeFill="background1"/>
          </w:tcPr>
          <w:p w14:paraId="2821482E" w14:textId="0B62F3C8" w:rsidR="001535E2" w:rsidRDefault="00647673" w:rsidP="001535E2">
            <w:pPr>
              <w:jc w:val="both"/>
              <w:rPr>
                <w:rFonts w:cs="Arial"/>
                <w:bCs/>
                <w:sz w:val="22"/>
                <w:szCs w:val="22"/>
              </w:rPr>
            </w:pPr>
            <w:r>
              <w:rPr>
                <w:rFonts w:cs="Arial"/>
                <w:bCs/>
                <w:sz w:val="22"/>
                <w:szCs w:val="22"/>
              </w:rPr>
              <w:t>1</w:t>
            </w:r>
            <w:r w:rsidR="00342590">
              <w:rPr>
                <w:rFonts w:cs="Arial"/>
                <w:bCs/>
                <w:sz w:val="22"/>
                <w:szCs w:val="22"/>
              </w:rPr>
              <w:t>1</w:t>
            </w:r>
            <w:r>
              <w:rPr>
                <w:rFonts w:cs="Arial"/>
                <w:bCs/>
                <w:sz w:val="22"/>
                <w:szCs w:val="22"/>
              </w:rPr>
              <w:t>.1</w:t>
            </w:r>
          </w:p>
          <w:p w14:paraId="2AC30CCB" w14:textId="77777777" w:rsidR="00647673" w:rsidRDefault="00647673" w:rsidP="001535E2">
            <w:pPr>
              <w:jc w:val="both"/>
              <w:rPr>
                <w:rFonts w:cs="Arial"/>
                <w:bCs/>
                <w:sz w:val="22"/>
                <w:szCs w:val="22"/>
              </w:rPr>
            </w:pPr>
          </w:p>
          <w:p w14:paraId="6C5C11B2" w14:textId="77777777" w:rsidR="00647673" w:rsidRDefault="00647673" w:rsidP="001535E2">
            <w:pPr>
              <w:jc w:val="both"/>
              <w:rPr>
                <w:rFonts w:cs="Arial"/>
                <w:bCs/>
                <w:sz w:val="22"/>
                <w:szCs w:val="22"/>
              </w:rPr>
            </w:pPr>
          </w:p>
          <w:p w14:paraId="4694BEAD" w14:textId="77777777" w:rsidR="00210687" w:rsidRDefault="00210687" w:rsidP="001535E2">
            <w:pPr>
              <w:jc w:val="both"/>
              <w:rPr>
                <w:rFonts w:cs="Arial"/>
                <w:bCs/>
                <w:sz w:val="22"/>
                <w:szCs w:val="22"/>
              </w:rPr>
            </w:pPr>
          </w:p>
          <w:p w14:paraId="124AB262" w14:textId="58A2AB71" w:rsidR="00647673" w:rsidRPr="005E1609" w:rsidRDefault="00647673" w:rsidP="001535E2">
            <w:pPr>
              <w:jc w:val="both"/>
              <w:rPr>
                <w:rFonts w:cs="Arial"/>
                <w:bCs/>
                <w:sz w:val="22"/>
                <w:szCs w:val="22"/>
              </w:rPr>
            </w:pPr>
            <w:r>
              <w:rPr>
                <w:rFonts w:cs="Arial"/>
                <w:bCs/>
                <w:sz w:val="22"/>
                <w:szCs w:val="22"/>
              </w:rPr>
              <w:t>1</w:t>
            </w:r>
            <w:r w:rsidR="00342590">
              <w:rPr>
                <w:rFonts w:cs="Arial"/>
                <w:bCs/>
                <w:sz w:val="22"/>
                <w:szCs w:val="22"/>
              </w:rPr>
              <w:t>1</w:t>
            </w:r>
            <w:r>
              <w:rPr>
                <w:rFonts w:cs="Arial"/>
                <w:bCs/>
                <w:sz w:val="22"/>
                <w:szCs w:val="22"/>
              </w:rPr>
              <w:t>.2</w:t>
            </w:r>
          </w:p>
        </w:tc>
        <w:tc>
          <w:tcPr>
            <w:tcW w:w="7648" w:type="dxa"/>
            <w:gridSpan w:val="2"/>
            <w:shd w:val="clear" w:color="auto" w:fill="FFFFFF" w:themeFill="background1"/>
          </w:tcPr>
          <w:p w14:paraId="7FF24123" w14:textId="4B5C3FF7" w:rsidR="00647673" w:rsidRPr="00647673" w:rsidRDefault="00647673" w:rsidP="001535E2">
            <w:pPr>
              <w:jc w:val="both"/>
              <w:rPr>
                <w:rFonts w:cs="Arial"/>
                <w:b/>
                <w:sz w:val="22"/>
                <w:szCs w:val="22"/>
              </w:rPr>
            </w:pPr>
            <w:r>
              <w:rPr>
                <w:rFonts w:cs="Arial"/>
                <w:b/>
                <w:sz w:val="22"/>
                <w:szCs w:val="22"/>
              </w:rPr>
              <w:t>Any Other Business</w:t>
            </w:r>
          </w:p>
          <w:p w14:paraId="02DA41EF" w14:textId="77777777" w:rsidR="00647673" w:rsidRDefault="00647673" w:rsidP="001535E2">
            <w:pPr>
              <w:jc w:val="both"/>
              <w:rPr>
                <w:rFonts w:cs="Arial"/>
                <w:bCs/>
                <w:sz w:val="22"/>
                <w:szCs w:val="22"/>
              </w:rPr>
            </w:pPr>
          </w:p>
          <w:p w14:paraId="5F893F3E" w14:textId="2BB50F95" w:rsidR="004322F3" w:rsidRPr="00E85361" w:rsidRDefault="001801FA" w:rsidP="001535E2">
            <w:pPr>
              <w:jc w:val="both"/>
              <w:rPr>
                <w:rFonts w:cs="Arial"/>
                <w:bCs/>
                <w:sz w:val="22"/>
                <w:szCs w:val="22"/>
              </w:rPr>
            </w:pPr>
            <w:r w:rsidRPr="00E85361">
              <w:rPr>
                <w:rFonts w:cs="Arial"/>
                <w:bCs/>
                <w:sz w:val="22"/>
                <w:szCs w:val="22"/>
              </w:rPr>
              <w:t xml:space="preserve">Nothing to report. </w:t>
            </w:r>
          </w:p>
          <w:p w14:paraId="5C239C19" w14:textId="5D28442C" w:rsidR="001801FA" w:rsidRDefault="001801FA" w:rsidP="001535E2">
            <w:pPr>
              <w:jc w:val="both"/>
              <w:rPr>
                <w:rFonts w:cs="Arial"/>
                <w:b/>
                <w:sz w:val="22"/>
                <w:szCs w:val="22"/>
              </w:rPr>
            </w:pPr>
          </w:p>
          <w:p w14:paraId="425053B2" w14:textId="6E9135A8" w:rsidR="00647673" w:rsidRPr="00647673" w:rsidRDefault="00647673" w:rsidP="001535E2">
            <w:pPr>
              <w:jc w:val="both"/>
              <w:rPr>
                <w:rFonts w:cs="Arial"/>
                <w:b/>
                <w:sz w:val="22"/>
                <w:szCs w:val="22"/>
              </w:rPr>
            </w:pPr>
            <w:r>
              <w:rPr>
                <w:rFonts w:cs="Arial"/>
                <w:b/>
                <w:sz w:val="22"/>
                <w:szCs w:val="22"/>
              </w:rPr>
              <w:t xml:space="preserve">Date of next meeting </w:t>
            </w:r>
            <w:r w:rsidR="004322F3">
              <w:rPr>
                <w:rFonts w:cs="Arial"/>
                <w:b/>
                <w:sz w:val="22"/>
                <w:szCs w:val="22"/>
              </w:rPr>
              <w:t>– 26 April 2023</w:t>
            </w:r>
          </w:p>
          <w:p w14:paraId="56AA122C" w14:textId="10A06192" w:rsidR="00660D76" w:rsidRPr="005E1609" w:rsidRDefault="00660D76" w:rsidP="00342590">
            <w:pPr>
              <w:jc w:val="both"/>
              <w:rPr>
                <w:rFonts w:cs="Arial"/>
                <w:bCs/>
                <w:sz w:val="22"/>
                <w:szCs w:val="22"/>
              </w:rPr>
            </w:pPr>
          </w:p>
        </w:tc>
        <w:tc>
          <w:tcPr>
            <w:tcW w:w="1276" w:type="dxa"/>
            <w:shd w:val="clear" w:color="auto" w:fill="FFFFFF" w:themeFill="background1"/>
          </w:tcPr>
          <w:p w14:paraId="55880124" w14:textId="64C20E93" w:rsidR="001535E2" w:rsidRPr="005E558A" w:rsidRDefault="001535E2" w:rsidP="001535E2">
            <w:pPr>
              <w:jc w:val="both"/>
              <w:rPr>
                <w:rFonts w:cs="Arial"/>
                <w:b/>
                <w:sz w:val="22"/>
                <w:szCs w:val="22"/>
              </w:rPr>
            </w:pPr>
          </w:p>
        </w:tc>
      </w:tr>
      <w:tr w:rsidR="00672F21" w:rsidRPr="00F87A53" w14:paraId="51370312" w14:textId="77777777" w:rsidTr="00647673">
        <w:tc>
          <w:tcPr>
            <w:tcW w:w="999" w:type="dxa"/>
            <w:shd w:val="clear" w:color="auto" w:fill="FFFFFF" w:themeFill="background1"/>
          </w:tcPr>
          <w:p w14:paraId="6D9E38D6" w14:textId="12CCDF2A" w:rsidR="00672F21" w:rsidRPr="005E1609" w:rsidRDefault="00672F21" w:rsidP="001535E2">
            <w:pPr>
              <w:jc w:val="both"/>
              <w:rPr>
                <w:rFonts w:cs="Arial"/>
                <w:bCs/>
                <w:sz w:val="22"/>
                <w:szCs w:val="22"/>
              </w:rPr>
            </w:pPr>
          </w:p>
        </w:tc>
        <w:tc>
          <w:tcPr>
            <w:tcW w:w="7648" w:type="dxa"/>
            <w:gridSpan w:val="2"/>
            <w:shd w:val="clear" w:color="auto" w:fill="FFFFFF" w:themeFill="background1"/>
          </w:tcPr>
          <w:p w14:paraId="69F74C58" w14:textId="20A80B32" w:rsidR="00285B49" w:rsidRPr="005E1609" w:rsidRDefault="00285B49" w:rsidP="001535E2">
            <w:pPr>
              <w:jc w:val="both"/>
              <w:rPr>
                <w:rFonts w:cs="Arial"/>
                <w:bCs/>
                <w:sz w:val="22"/>
                <w:szCs w:val="22"/>
              </w:rPr>
            </w:pPr>
          </w:p>
        </w:tc>
        <w:tc>
          <w:tcPr>
            <w:tcW w:w="1276" w:type="dxa"/>
            <w:shd w:val="clear" w:color="auto" w:fill="FFFFFF" w:themeFill="background1"/>
          </w:tcPr>
          <w:p w14:paraId="4F38CDAB" w14:textId="77777777" w:rsidR="00672F21" w:rsidRPr="005E558A" w:rsidRDefault="00672F21" w:rsidP="001535E2">
            <w:pPr>
              <w:jc w:val="both"/>
              <w:rPr>
                <w:rFonts w:cs="Arial"/>
                <w:b/>
                <w:sz w:val="22"/>
                <w:szCs w:val="22"/>
              </w:rPr>
            </w:pPr>
          </w:p>
        </w:tc>
      </w:tr>
      <w:bookmarkEnd w:id="0"/>
    </w:tbl>
    <w:p w14:paraId="396F855B" w14:textId="77777777" w:rsidR="00BD51F2" w:rsidRPr="00F87A53" w:rsidRDefault="00BD51F2" w:rsidP="003C5298">
      <w:pPr>
        <w:jc w:val="both"/>
        <w:rPr>
          <w:rFonts w:cs="Arial"/>
          <w:b/>
          <w:sz w:val="22"/>
          <w:szCs w:val="22"/>
        </w:rPr>
      </w:pPr>
    </w:p>
    <w:sectPr w:rsidR="00BD51F2" w:rsidRPr="00F87A53" w:rsidSect="0097117B">
      <w:headerReference w:type="even" r:id="rId10"/>
      <w:headerReference w:type="default" r:id="rId11"/>
      <w:footerReference w:type="default" r:id="rId12"/>
      <w:headerReference w:type="first" r:id="rId13"/>
      <w:pgSz w:w="11906" w:h="16838"/>
      <w:pgMar w:top="709" w:right="1080" w:bottom="1135" w:left="993"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54B4" w14:textId="77777777" w:rsidR="00946FB5" w:rsidRDefault="00946FB5" w:rsidP="00D710EC">
      <w:r>
        <w:separator/>
      </w:r>
    </w:p>
  </w:endnote>
  <w:endnote w:type="continuationSeparator" w:id="0">
    <w:p w14:paraId="37DBB200" w14:textId="77777777" w:rsidR="00946FB5" w:rsidRDefault="00946FB5" w:rsidP="00D7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BA76" w14:textId="2FD1F0BD" w:rsidR="00B133E0" w:rsidRDefault="00B133E0" w:rsidP="00384194">
    <w:pPr>
      <w:pStyle w:val="Footer"/>
      <w:rPr>
        <w:sz w:val="16"/>
        <w:szCs w:val="16"/>
      </w:rPr>
    </w:pPr>
    <w:r>
      <w:rPr>
        <w:sz w:val="16"/>
        <w:szCs w:val="16"/>
      </w:rPr>
      <w:tab/>
      <w:t xml:space="preserve">  </w:t>
    </w:r>
  </w:p>
  <w:p w14:paraId="1FDA1BAF" w14:textId="200905E2" w:rsidR="00B133E0" w:rsidRPr="00384194" w:rsidRDefault="00B133E0" w:rsidP="00247A76">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123A" w14:textId="77777777" w:rsidR="00946FB5" w:rsidRDefault="00946FB5" w:rsidP="00D710EC">
      <w:r>
        <w:separator/>
      </w:r>
    </w:p>
  </w:footnote>
  <w:footnote w:type="continuationSeparator" w:id="0">
    <w:p w14:paraId="320CE674" w14:textId="77777777" w:rsidR="00946FB5" w:rsidRDefault="00946FB5" w:rsidP="00D7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8937" w14:textId="1D90964B" w:rsidR="00B133E0" w:rsidRDefault="00B13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DCE" w14:textId="4EE282BA" w:rsidR="00B133E0" w:rsidRDefault="00B133E0" w:rsidP="009577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8690" w14:textId="316F800F" w:rsidR="00B133E0" w:rsidRDefault="00B13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49"/>
    <w:multiLevelType w:val="hybridMultilevel"/>
    <w:tmpl w:val="5824C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F3053"/>
    <w:multiLevelType w:val="hybridMultilevel"/>
    <w:tmpl w:val="4CF81B36"/>
    <w:lvl w:ilvl="0" w:tplc="FB7421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94F42"/>
    <w:multiLevelType w:val="hybridMultilevel"/>
    <w:tmpl w:val="251E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A00F0"/>
    <w:multiLevelType w:val="hybridMultilevel"/>
    <w:tmpl w:val="6B40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3B6311"/>
    <w:multiLevelType w:val="hybridMultilevel"/>
    <w:tmpl w:val="BDF62A2E"/>
    <w:lvl w:ilvl="0" w:tplc="29C26E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34AB"/>
    <w:multiLevelType w:val="hybridMultilevel"/>
    <w:tmpl w:val="8390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D05AF9"/>
    <w:multiLevelType w:val="hybridMultilevel"/>
    <w:tmpl w:val="8E84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80FFF"/>
    <w:multiLevelType w:val="hybridMultilevel"/>
    <w:tmpl w:val="D5F82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1B5AC2"/>
    <w:multiLevelType w:val="hybridMultilevel"/>
    <w:tmpl w:val="BBE85BC4"/>
    <w:lvl w:ilvl="0" w:tplc="29C26E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11B1E"/>
    <w:multiLevelType w:val="hybridMultilevel"/>
    <w:tmpl w:val="FCA040E0"/>
    <w:lvl w:ilvl="0" w:tplc="E6EA469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E00FF"/>
    <w:multiLevelType w:val="hybridMultilevel"/>
    <w:tmpl w:val="C564037E"/>
    <w:lvl w:ilvl="0" w:tplc="E9B8FDA2">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355C3"/>
    <w:multiLevelType w:val="hybridMultilevel"/>
    <w:tmpl w:val="D522F6A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2" w15:restartNumberingAfterBreak="0">
    <w:nsid w:val="1CD847E2"/>
    <w:multiLevelType w:val="hybridMultilevel"/>
    <w:tmpl w:val="E48C703E"/>
    <w:lvl w:ilvl="0" w:tplc="07EA1D5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D1244"/>
    <w:multiLevelType w:val="hybridMultilevel"/>
    <w:tmpl w:val="E628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279F7"/>
    <w:multiLevelType w:val="hybridMultilevel"/>
    <w:tmpl w:val="B14E9CC0"/>
    <w:lvl w:ilvl="0" w:tplc="5DEA5E72">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350E0"/>
    <w:multiLevelType w:val="hybridMultilevel"/>
    <w:tmpl w:val="E280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62D48"/>
    <w:multiLevelType w:val="hybridMultilevel"/>
    <w:tmpl w:val="A12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17900"/>
    <w:multiLevelType w:val="hybridMultilevel"/>
    <w:tmpl w:val="7508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E060C"/>
    <w:multiLevelType w:val="hybridMultilevel"/>
    <w:tmpl w:val="50A4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92180"/>
    <w:multiLevelType w:val="hybridMultilevel"/>
    <w:tmpl w:val="A66C1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FE4226"/>
    <w:multiLevelType w:val="hybridMultilevel"/>
    <w:tmpl w:val="2D2C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B66D2"/>
    <w:multiLevelType w:val="hybridMultilevel"/>
    <w:tmpl w:val="BD70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D31B6"/>
    <w:multiLevelType w:val="hybridMultilevel"/>
    <w:tmpl w:val="B9A6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A1ED4"/>
    <w:multiLevelType w:val="hybridMultilevel"/>
    <w:tmpl w:val="EDCA1892"/>
    <w:lvl w:ilvl="0" w:tplc="6A52252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A5C01"/>
    <w:multiLevelType w:val="hybridMultilevel"/>
    <w:tmpl w:val="A94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E2540"/>
    <w:multiLevelType w:val="hybridMultilevel"/>
    <w:tmpl w:val="2F74F862"/>
    <w:lvl w:ilvl="0" w:tplc="829403C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F6611"/>
    <w:multiLevelType w:val="hybridMultilevel"/>
    <w:tmpl w:val="C1C8A4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0E5D1B"/>
    <w:multiLevelType w:val="multilevel"/>
    <w:tmpl w:val="CC0A15F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8" w15:restartNumberingAfterBreak="0">
    <w:nsid w:val="66900049"/>
    <w:multiLevelType w:val="hybridMultilevel"/>
    <w:tmpl w:val="54F82EA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69E12ABE"/>
    <w:multiLevelType w:val="hybridMultilevel"/>
    <w:tmpl w:val="4808A6A2"/>
    <w:lvl w:ilvl="0" w:tplc="E6EA469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2150DD"/>
    <w:multiLevelType w:val="hybridMultilevel"/>
    <w:tmpl w:val="EAB2623C"/>
    <w:lvl w:ilvl="0" w:tplc="29C26E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80351"/>
    <w:multiLevelType w:val="hybridMultilevel"/>
    <w:tmpl w:val="DE421370"/>
    <w:lvl w:ilvl="0" w:tplc="29C26E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A018F"/>
    <w:multiLevelType w:val="hybridMultilevel"/>
    <w:tmpl w:val="FB90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9F533E"/>
    <w:multiLevelType w:val="hybridMultilevel"/>
    <w:tmpl w:val="A5B20ECE"/>
    <w:lvl w:ilvl="0" w:tplc="798A2B0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3439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16cid:durableId="518392675">
    <w:abstractNumId w:val="24"/>
  </w:num>
  <w:num w:numId="3" w16cid:durableId="1611862653">
    <w:abstractNumId w:val="17"/>
  </w:num>
  <w:num w:numId="4" w16cid:durableId="2002810907">
    <w:abstractNumId w:val="15"/>
  </w:num>
  <w:num w:numId="5" w16cid:durableId="2031104756">
    <w:abstractNumId w:val="11"/>
  </w:num>
  <w:num w:numId="6" w16cid:durableId="1446537835">
    <w:abstractNumId w:val="28"/>
  </w:num>
  <w:num w:numId="7" w16cid:durableId="1428772172">
    <w:abstractNumId w:val="13"/>
  </w:num>
  <w:num w:numId="8" w16cid:durableId="1503736948">
    <w:abstractNumId w:val="8"/>
  </w:num>
  <w:num w:numId="9" w16cid:durableId="1438212288">
    <w:abstractNumId w:val="31"/>
  </w:num>
  <w:num w:numId="10" w16cid:durableId="616448304">
    <w:abstractNumId w:val="30"/>
  </w:num>
  <w:num w:numId="11" w16cid:durableId="228659211">
    <w:abstractNumId w:val="4"/>
  </w:num>
  <w:num w:numId="12" w16cid:durableId="1540438584">
    <w:abstractNumId w:val="12"/>
  </w:num>
  <w:num w:numId="13" w16cid:durableId="258830212">
    <w:abstractNumId w:val="6"/>
  </w:num>
  <w:num w:numId="14" w16cid:durableId="1277828795">
    <w:abstractNumId w:val="20"/>
  </w:num>
  <w:num w:numId="15" w16cid:durableId="1449354822">
    <w:abstractNumId w:val="33"/>
  </w:num>
  <w:num w:numId="16" w16cid:durableId="1786075469">
    <w:abstractNumId w:val="1"/>
  </w:num>
  <w:num w:numId="17" w16cid:durableId="2086536863">
    <w:abstractNumId w:val="23"/>
  </w:num>
  <w:num w:numId="18" w16cid:durableId="315502159">
    <w:abstractNumId w:val="21"/>
  </w:num>
  <w:num w:numId="19" w16cid:durableId="574777480">
    <w:abstractNumId w:val="2"/>
  </w:num>
  <w:num w:numId="20" w16cid:durableId="713122023">
    <w:abstractNumId w:val="18"/>
  </w:num>
  <w:num w:numId="21" w16cid:durableId="1596475891">
    <w:abstractNumId w:val="16"/>
  </w:num>
  <w:num w:numId="22" w16cid:durableId="1422988339">
    <w:abstractNumId w:val="0"/>
  </w:num>
  <w:num w:numId="23" w16cid:durableId="1579710781">
    <w:abstractNumId w:val="26"/>
  </w:num>
  <w:num w:numId="24" w16cid:durableId="1276985237">
    <w:abstractNumId w:val="10"/>
  </w:num>
  <w:num w:numId="25" w16cid:durableId="1080516302">
    <w:abstractNumId w:val="25"/>
  </w:num>
  <w:num w:numId="26" w16cid:durableId="520319642">
    <w:abstractNumId w:val="19"/>
  </w:num>
  <w:num w:numId="27" w16cid:durableId="1510294222">
    <w:abstractNumId w:val="5"/>
  </w:num>
  <w:num w:numId="28" w16cid:durableId="970549804">
    <w:abstractNumId w:val="32"/>
  </w:num>
  <w:num w:numId="29" w16cid:durableId="2067953229">
    <w:abstractNumId w:val="14"/>
  </w:num>
  <w:num w:numId="30" w16cid:durableId="1976526580">
    <w:abstractNumId w:val="29"/>
  </w:num>
  <w:num w:numId="31" w16cid:durableId="1722095543">
    <w:abstractNumId w:val="9"/>
  </w:num>
  <w:num w:numId="32" w16cid:durableId="1975676081">
    <w:abstractNumId w:val="7"/>
  </w:num>
  <w:num w:numId="33" w16cid:durableId="496308714">
    <w:abstractNumId w:val="3"/>
  </w:num>
  <w:num w:numId="34" w16cid:durableId="46689343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D0"/>
    <w:rsid w:val="0000028E"/>
    <w:rsid w:val="000005BE"/>
    <w:rsid w:val="00000EA8"/>
    <w:rsid w:val="00001EF8"/>
    <w:rsid w:val="00002572"/>
    <w:rsid w:val="0000287D"/>
    <w:rsid w:val="00002BA8"/>
    <w:rsid w:val="000037D7"/>
    <w:rsid w:val="00003D41"/>
    <w:rsid w:val="00003E2E"/>
    <w:rsid w:val="000045C1"/>
    <w:rsid w:val="00004779"/>
    <w:rsid w:val="00004786"/>
    <w:rsid w:val="00005F45"/>
    <w:rsid w:val="00006484"/>
    <w:rsid w:val="00006DFA"/>
    <w:rsid w:val="00007861"/>
    <w:rsid w:val="00010C43"/>
    <w:rsid w:val="00011134"/>
    <w:rsid w:val="000116A2"/>
    <w:rsid w:val="000135DB"/>
    <w:rsid w:val="00014AD8"/>
    <w:rsid w:val="000157A3"/>
    <w:rsid w:val="00015DFF"/>
    <w:rsid w:val="000171AB"/>
    <w:rsid w:val="000200A0"/>
    <w:rsid w:val="00021074"/>
    <w:rsid w:val="0002135D"/>
    <w:rsid w:val="00021A77"/>
    <w:rsid w:val="00021E7B"/>
    <w:rsid w:val="00022610"/>
    <w:rsid w:val="0002296D"/>
    <w:rsid w:val="00023A19"/>
    <w:rsid w:val="0002418C"/>
    <w:rsid w:val="0002442D"/>
    <w:rsid w:val="00024A24"/>
    <w:rsid w:val="000251C5"/>
    <w:rsid w:val="00025D1B"/>
    <w:rsid w:val="00026258"/>
    <w:rsid w:val="0002644B"/>
    <w:rsid w:val="00026FDC"/>
    <w:rsid w:val="0003150D"/>
    <w:rsid w:val="00031E63"/>
    <w:rsid w:val="0003210D"/>
    <w:rsid w:val="00032207"/>
    <w:rsid w:val="00032212"/>
    <w:rsid w:val="00032942"/>
    <w:rsid w:val="000338F7"/>
    <w:rsid w:val="00034661"/>
    <w:rsid w:val="00034B0A"/>
    <w:rsid w:val="00034BF1"/>
    <w:rsid w:val="00035880"/>
    <w:rsid w:val="00035B72"/>
    <w:rsid w:val="00035CC5"/>
    <w:rsid w:val="00036760"/>
    <w:rsid w:val="00036C15"/>
    <w:rsid w:val="00037D5A"/>
    <w:rsid w:val="00041F9F"/>
    <w:rsid w:val="00042BD9"/>
    <w:rsid w:val="00042FCB"/>
    <w:rsid w:val="00043C91"/>
    <w:rsid w:val="000448EE"/>
    <w:rsid w:val="00044968"/>
    <w:rsid w:val="00044D2B"/>
    <w:rsid w:val="00045033"/>
    <w:rsid w:val="000451CB"/>
    <w:rsid w:val="000459B2"/>
    <w:rsid w:val="00045D86"/>
    <w:rsid w:val="00046637"/>
    <w:rsid w:val="00050608"/>
    <w:rsid w:val="000530FA"/>
    <w:rsid w:val="000534C1"/>
    <w:rsid w:val="000535C0"/>
    <w:rsid w:val="000545B3"/>
    <w:rsid w:val="000555B7"/>
    <w:rsid w:val="00055E45"/>
    <w:rsid w:val="0005717F"/>
    <w:rsid w:val="00060BCC"/>
    <w:rsid w:val="0006321B"/>
    <w:rsid w:val="0006380C"/>
    <w:rsid w:val="000640C5"/>
    <w:rsid w:val="00065473"/>
    <w:rsid w:val="00067A07"/>
    <w:rsid w:val="000712FF"/>
    <w:rsid w:val="00071388"/>
    <w:rsid w:val="00071B20"/>
    <w:rsid w:val="000729CA"/>
    <w:rsid w:val="00073185"/>
    <w:rsid w:val="00074820"/>
    <w:rsid w:val="00074B1E"/>
    <w:rsid w:val="00075996"/>
    <w:rsid w:val="000759AB"/>
    <w:rsid w:val="00075B6E"/>
    <w:rsid w:val="00076F63"/>
    <w:rsid w:val="00077AC3"/>
    <w:rsid w:val="00080B8B"/>
    <w:rsid w:val="00081EDD"/>
    <w:rsid w:val="0008229C"/>
    <w:rsid w:val="00082503"/>
    <w:rsid w:val="0008250A"/>
    <w:rsid w:val="000829A8"/>
    <w:rsid w:val="00083662"/>
    <w:rsid w:val="000847AF"/>
    <w:rsid w:val="0008491E"/>
    <w:rsid w:val="00084952"/>
    <w:rsid w:val="00085275"/>
    <w:rsid w:val="00085ED0"/>
    <w:rsid w:val="000867E4"/>
    <w:rsid w:val="000872A9"/>
    <w:rsid w:val="00087B72"/>
    <w:rsid w:val="000900D4"/>
    <w:rsid w:val="00090487"/>
    <w:rsid w:val="0009170A"/>
    <w:rsid w:val="00091936"/>
    <w:rsid w:val="00091E6F"/>
    <w:rsid w:val="00093F06"/>
    <w:rsid w:val="00097E41"/>
    <w:rsid w:val="000A0859"/>
    <w:rsid w:val="000A0A9C"/>
    <w:rsid w:val="000A1628"/>
    <w:rsid w:val="000A29CB"/>
    <w:rsid w:val="000A30DF"/>
    <w:rsid w:val="000A32C6"/>
    <w:rsid w:val="000A58F5"/>
    <w:rsid w:val="000A5BEC"/>
    <w:rsid w:val="000A6108"/>
    <w:rsid w:val="000A6446"/>
    <w:rsid w:val="000A670A"/>
    <w:rsid w:val="000A6A80"/>
    <w:rsid w:val="000A6BA5"/>
    <w:rsid w:val="000A6DFD"/>
    <w:rsid w:val="000A709F"/>
    <w:rsid w:val="000A734E"/>
    <w:rsid w:val="000B0CC4"/>
    <w:rsid w:val="000B0D82"/>
    <w:rsid w:val="000B1FE6"/>
    <w:rsid w:val="000B23AE"/>
    <w:rsid w:val="000B262B"/>
    <w:rsid w:val="000B2769"/>
    <w:rsid w:val="000B2844"/>
    <w:rsid w:val="000B2FA0"/>
    <w:rsid w:val="000B3D66"/>
    <w:rsid w:val="000B5015"/>
    <w:rsid w:val="000B5909"/>
    <w:rsid w:val="000B5B6B"/>
    <w:rsid w:val="000B7B72"/>
    <w:rsid w:val="000C0FFF"/>
    <w:rsid w:val="000C244B"/>
    <w:rsid w:val="000C278E"/>
    <w:rsid w:val="000C2D15"/>
    <w:rsid w:val="000C3252"/>
    <w:rsid w:val="000C395C"/>
    <w:rsid w:val="000C3C51"/>
    <w:rsid w:val="000C3D19"/>
    <w:rsid w:val="000C405F"/>
    <w:rsid w:val="000C567C"/>
    <w:rsid w:val="000C590B"/>
    <w:rsid w:val="000C5C7A"/>
    <w:rsid w:val="000C6040"/>
    <w:rsid w:val="000C74CF"/>
    <w:rsid w:val="000C781D"/>
    <w:rsid w:val="000C7AFD"/>
    <w:rsid w:val="000D157A"/>
    <w:rsid w:val="000D2253"/>
    <w:rsid w:val="000D447F"/>
    <w:rsid w:val="000D4CED"/>
    <w:rsid w:val="000D5368"/>
    <w:rsid w:val="000D56FD"/>
    <w:rsid w:val="000D5B39"/>
    <w:rsid w:val="000D5CA1"/>
    <w:rsid w:val="000D7005"/>
    <w:rsid w:val="000D7B3B"/>
    <w:rsid w:val="000D7F6C"/>
    <w:rsid w:val="000E07FD"/>
    <w:rsid w:val="000E0999"/>
    <w:rsid w:val="000E0AF7"/>
    <w:rsid w:val="000E1037"/>
    <w:rsid w:val="000E1FAB"/>
    <w:rsid w:val="000E2C42"/>
    <w:rsid w:val="000E347C"/>
    <w:rsid w:val="000E3E0C"/>
    <w:rsid w:val="000E40D5"/>
    <w:rsid w:val="000E5AE5"/>
    <w:rsid w:val="000E5E14"/>
    <w:rsid w:val="000E67CE"/>
    <w:rsid w:val="000E6E15"/>
    <w:rsid w:val="000E74E4"/>
    <w:rsid w:val="000F01EC"/>
    <w:rsid w:val="000F02E0"/>
    <w:rsid w:val="000F04D1"/>
    <w:rsid w:val="000F2504"/>
    <w:rsid w:val="000F2CFE"/>
    <w:rsid w:val="000F323B"/>
    <w:rsid w:val="000F444D"/>
    <w:rsid w:val="000F6841"/>
    <w:rsid w:val="000F6DAE"/>
    <w:rsid w:val="00100503"/>
    <w:rsid w:val="00100F5D"/>
    <w:rsid w:val="00101D55"/>
    <w:rsid w:val="00102740"/>
    <w:rsid w:val="00102B9A"/>
    <w:rsid w:val="00103E62"/>
    <w:rsid w:val="00104701"/>
    <w:rsid w:val="001057A4"/>
    <w:rsid w:val="001062D6"/>
    <w:rsid w:val="00106678"/>
    <w:rsid w:val="00106851"/>
    <w:rsid w:val="00106968"/>
    <w:rsid w:val="0010719F"/>
    <w:rsid w:val="00107401"/>
    <w:rsid w:val="00111FA4"/>
    <w:rsid w:val="00113398"/>
    <w:rsid w:val="00113720"/>
    <w:rsid w:val="001142ED"/>
    <w:rsid w:val="00114A00"/>
    <w:rsid w:val="00114AF1"/>
    <w:rsid w:val="00114B7C"/>
    <w:rsid w:val="00115F03"/>
    <w:rsid w:val="0011634F"/>
    <w:rsid w:val="00116DAE"/>
    <w:rsid w:val="00116F77"/>
    <w:rsid w:val="00117356"/>
    <w:rsid w:val="0011752E"/>
    <w:rsid w:val="0011779C"/>
    <w:rsid w:val="001206EA"/>
    <w:rsid w:val="001208D5"/>
    <w:rsid w:val="00120EE1"/>
    <w:rsid w:val="001210C7"/>
    <w:rsid w:val="001227D0"/>
    <w:rsid w:val="001227D6"/>
    <w:rsid w:val="00123F45"/>
    <w:rsid w:val="001242E6"/>
    <w:rsid w:val="0012438E"/>
    <w:rsid w:val="00125697"/>
    <w:rsid w:val="001257EE"/>
    <w:rsid w:val="001302D4"/>
    <w:rsid w:val="00131EAC"/>
    <w:rsid w:val="00132015"/>
    <w:rsid w:val="00132804"/>
    <w:rsid w:val="00132A91"/>
    <w:rsid w:val="001331CC"/>
    <w:rsid w:val="00133548"/>
    <w:rsid w:val="001335BD"/>
    <w:rsid w:val="0013376F"/>
    <w:rsid w:val="001341B7"/>
    <w:rsid w:val="001346D9"/>
    <w:rsid w:val="00134FC4"/>
    <w:rsid w:val="001353FD"/>
    <w:rsid w:val="00136A65"/>
    <w:rsid w:val="0013744A"/>
    <w:rsid w:val="00137B26"/>
    <w:rsid w:val="00137C7B"/>
    <w:rsid w:val="00141EC2"/>
    <w:rsid w:val="00142C29"/>
    <w:rsid w:val="00142CD2"/>
    <w:rsid w:val="00142F21"/>
    <w:rsid w:val="001430CF"/>
    <w:rsid w:val="0014354C"/>
    <w:rsid w:val="00143840"/>
    <w:rsid w:val="0014388F"/>
    <w:rsid w:val="0014467F"/>
    <w:rsid w:val="00144BB7"/>
    <w:rsid w:val="0014673C"/>
    <w:rsid w:val="00146A4B"/>
    <w:rsid w:val="001511CB"/>
    <w:rsid w:val="00152774"/>
    <w:rsid w:val="00152DD6"/>
    <w:rsid w:val="001535E2"/>
    <w:rsid w:val="0015403C"/>
    <w:rsid w:val="00154877"/>
    <w:rsid w:val="00154FAD"/>
    <w:rsid w:val="0015589C"/>
    <w:rsid w:val="00156863"/>
    <w:rsid w:val="00160145"/>
    <w:rsid w:val="00160FA3"/>
    <w:rsid w:val="0016139B"/>
    <w:rsid w:val="00162E1B"/>
    <w:rsid w:val="001634E9"/>
    <w:rsid w:val="0016408D"/>
    <w:rsid w:val="00165556"/>
    <w:rsid w:val="00165AAD"/>
    <w:rsid w:val="0016613F"/>
    <w:rsid w:val="001667F1"/>
    <w:rsid w:val="0016786B"/>
    <w:rsid w:val="00167B88"/>
    <w:rsid w:val="00167DDD"/>
    <w:rsid w:val="00167ECA"/>
    <w:rsid w:val="0017048C"/>
    <w:rsid w:val="0017067D"/>
    <w:rsid w:val="00170F6F"/>
    <w:rsid w:val="001710DA"/>
    <w:rsid w:val="00171577"/>
    <w:rsid w:val="0017197E"/>
    <w:rsid w:val="00171C18"/>
    <w:rsid w:val="001725DA"/>
    <w:rsid w:val="00172E87"/>
    <w:rsid w:val="00173532"/>
    <w:rsid w:val="00173585"/>
    <w:rsid w:val="001737CA"/>
    <w:rsid w:val="00173B23"/>
    <w:rsid w:val="00173B25"/>
    <w:rsid w:val="00174149"/>
    <w:rsid w:val="00174F2E"/>
    <w:rsid w:val="00174F9F"/>
    <w:rsid w:val="00175DFC"/>
    <w:rsid w:val="001775EA"/>
    <w:rsid w:val="001801FA"/>
    <w:rsid w:val="00181B3F"/>
    <w:rsid w:val="001823DF"/>
    <w:rsid w:val="00183171"/>
    <w:rsid w:val="001841AF"/>
    <w:rsid w:val="00184285"/>
    <w:rsid w:val="00184472"/>
    <w:rsid w:val="00184704"/>
    <w:rsid w:val="00185366"/>
    <w:rsid w:val="00185EC7"/>
    <w:rsid w:val="001860ED"/>
    <w:rsid w:val="001875F0"/>
    <w:rsid w:val="00187D51"/>
    <w:rsid w:val="00191FC4"/>
    <w:rsid w:val="00192BC4"/>
    <w:rsid w:val="00192EC3"/>
    <w:rsid w:val="0019383E"/>
    <w:rsid w:val="00193F85"/>
    <w:rsid w:val="0019488E"/>
    <w:rsid w:val="00196001"/>
    <w:rsid w:val="00196F7F"/>
    <w:rsid w:val="00197338"/>
    <w:rsid w:val="001A0E0F"/>
    <w:rsid w:val="001A10DE"/>
    <w:rsid w:val="001A146F"/>
    <w:rsid w:val="001A26A9"/>
    <w:rsid w:val="001A2773"/>
    <w:rsid w:val="001A457D"/>
    <w:rsid w:val="001A4DB9"/>
    <w:rsid w:val="001A4E08"/>
    <w:rsid w:val="001A6F7B"/>
    <w:rsid w:val="001A73F5"/>
    <w:rsid w:val="001A78E0"/>
    <w:rsid w:val="001A7B9E"/>
    <w:rsid w:val="001A7F31"/>
    <w:rsid w:val="001B06AD"/>
    <w:rsid w:val="001B084E"/>
    <w:rsid w:val="001B0871"/>
    <w:rsid w:val="001B1393"/>
    <w:rsid w:val="001B14FE"/>
    <w:rsid w:val="001B1537"/>
    <w:rsid w:val="001B18A1"/>
    <w:rsid w:val="001B2841"/>
    <w:rsid w:val="001B369C"/>
    <w:rsid w:val="001B490B"/>
    <w:rsid w:val="001B5B7A"/>
    <w:rsid w:val="001B5F66"/>
    <w:rsid w:val="001B7A0C"/>
    <w:rsid w:val="001C071E"/>
    <w:rsid w:val="001C07BA"/>
    <w:rsid w:val="001C0B03"/>
    <w:rsid w:val="001C1466"/>
    <w:rsid w:val="001C15B0"/>
    <w:rsid w:val="001C1D0C"/>
    <w:rsid w:val="001C1EE6"/>
    <w:rsid w:val="001C300F"/>
    <w:rsid w:val="001C5B63"/>
    <w:rsid w:val="001C6A73"/>
    <w:rsid w:val="001C6BCA"/>
    <w:rsid w:val="001C718A"/>
    <w:rsid w:val="001C75D1"/>
    <w:rsid w:val="001D0405"/>
    <w:rsid w:val="001D09C5"/>
    <w:rsid w:val="001D128B"/>
    <w:rsid w:val="001D17CD"/>
    <w:rsid w:val="001D1BDB"/>
    <w:rsid w:val="001D36F8"/>
    <w:rsid w:val="001D3E12"/>
    <w:rsid w:val="001D548B"/>
    <w:rsid w:val="001D60BB"/>
    <w:rsid w:val="001D6129"/>
    <w:rsid w:val="001D6372"/>
    <w:rsid w:val="001D68ED"/>
    <w:rsid w:val="001D6B42"/>
    <w:rsid w:val="001D7203"/>
    <w:rsid w:val="001D794D"/>
    <w:rsid w:val="001E079F"/>
    <w:rsid w:val="001E2411"/>
    <w:rsid w:val="001E249A"/>
    <w:rsid w:val="001E2B9E"/>
    <w:rsid w:val="001E32CF"/>
    <w:rsid w:val="001E3E63"/>
    <w:rsid w:val="001E3EE5"/>
    <w:rsid w:val="001E46F6"/>
    <w:rsid w:val="001E4B56"/>
    <w:rsid w:val="001E4DF6"/>
    <w:rsid w:val="001E5A62"/>
    <w:rsid w:val="001E69CD"/>
    <w:rsid w:val="001E6D18"/>
    <w:rsid w:val="001E6EE5"/>
    <w:rsid w:val="001E6EED"/>
    <w:rsid w:val="001E6FBF"/>
    <w:rsid w:val="001F0033"/>
    <w:rsid w:val="001F0CFF"/>
    <w:rsid w:val="001F0D22"/>
    <w:rsid w:val="001F0F56"/>
    <w:rsid w:val="001F11FE"/>
    <w:rsid w:val="001F2F6E"/>
    <w:rsid w:val="001F33D3"/>
    <w:rsid w:val="001F50F2"/>
    <w:rsid w:val="001F5B04"/>
    <w:rsid w:val="001F669F"/>
    <w:rsid w:val="001F66FB"/>
    <w:rsid w:val="002000D1"/>
    <w:rsid w:val="00200290"/>
    <w:rsid w:val="0020065A"/>
    <w:rsid w:val="00200C5A"/>
    <w:rsid w:val="00202BC9"/>
    <w:rsid w:val="00203515"/>
    <w:rsid w:val="002044E5"/>
    <w:rsid w:val="00205A15"/>
    <w:rsid w:val="00205FE9"/>
    <w:rsid w:val="00206428"/>
    <w:rsid w:val="002075C0"/>
    <w:rsid w:val="00207C17"/>
    <w:rsid w:val="00210687"/>
    <w:rsid w:val="00210A87"/>
    <w:rsid w:val="0021126A"/>
    <w:rsid w:val="002112E4"/>
    <w:rsid w:val="0021190F"/>
    <w:rsid w:val="002119E4"/>
    <w:rsid w:val="00211A86"/>
    <w:rsid w:val="00211B0A"/>
    <w:rsid w:val="00211BD7"/>
    <w:rsid w:val="00211CF0"/>
    <w:rsid w:val="00212354"/>
    <w:rsid w:val="00212AE6"/>
    <w:rsid w:val="00212FD8"/>
    <w:rsid w:val="0021378F"/>
    <w:rsid w:val="002143B4"/>
    <w:rsid w:val="00215079"/>
    <w:rsid w:val="00215B50"/>
    <w:rsid w:val="00215BA3"/>
    <w:rsid w:val="00216D86"/>
    <w:rsid w:val="00216DA3"/>
    <w:rsid w:val="0022011A"/>
    <w:rsid w:val="00220700"/>
    <w:rsid w:val="00220AFD"/>
    <w:rsid w:val="00220D89"/>
    <w:rsid w:val="0022122F"/>
    <w:rsid w:val="002215CA"/>
    <w:rsid w:val="00221B1F"/>
    <w:rsid w:val="00221E46"/>
    <w:rsid w:val="00222309"/>
    <w:rsid w:val="002226AE"/>
    <w:rsid w:val="00222BDE"/>
    <w:rsid w:val="00222C6C"/>
    <w:rsid w:val="00222F50"/>
    <w:rsid w:val="00222F83"/>
    <w:rsid w:val="00224082"/>
    <w:rsid w:val="002245D1"/>
    <w:rsid w:val="00224D3D"/>
    <w:rsid w:val="0022579A"/>
    <w:rsid w:val="0022633F"/>
    <w:rsid w:val="00226FB4"/>
    <w:rsid w:val="002275FD"/>
    <w:rsid w:val="002278ED"/>
    <w:rsid w:val="00227961"/>
    <w:rsid w:val="00227F2F"/>
    <w:rsid w:val="00231ADD"/>
    <w:rsid w:val="00233777"/>
    <w:rsid w:val="002340D5"/>
    <w:rsid w:val="00235F1E"/>
    <w:rsid w:val="0023628E"/>
    <w:rsid w:val="00236B13"/>
    <w:rsid w:val="00236EF8"/>
    <w:rsid w:val="002372B4"/>
    <w:rsid w:val="00237F3A"/>
    <w:rsid w:val="00240296"/>
    <w:rsid w:val="00240EFB"/>
    <w:rsid w:val="00242A10"/>
    <w:rsid w:val="002430E2"/>
    <w:rsid w:val="002447D6"/>
    <w:rsid w:val="00244CE4"/>
    <w:rsid w:val="0024557E"/>
    <w:rsid w:val="0024566A"/>
    <w:rsid w:val="002462AD"/>
    <w:rsid w:val="00246426"/>
    <w:rsid w:val="002478BB"/>
    <w:rsid w:val="00247A76"/>
    <w:rsid w:val="00247C5A"/>
    <w:rsid w:val="002504B5"/>
    <w:rsid w:val="00251ADE"/>
    <w:rsid w:val="00251C84"/>
    <w:rsid w:val="002521B4"/>
    <w:rsid w:val="0025240C"/>
    <w:rsid w:val="0025297C"/>
    <w:rsid w:val="00253F2E"/>
    <w:rsid w:val="002547B8"/>
    <w:rsid w:val="00255018"/>
    <w:rsid w:val="0025550B"/>
    <w:rsid w:val="00255986"/>
    <w:rsid w:val="00255BB2"/>
    <w:rsid w:val="00255F85"/>
    <w:rsid w:val="002576F8"/>
    <w:rsid w:val="002602DD"/>
    <w:rsid w:val="00261085"/>
    <w:rsid w:val="00262DED"/>
    <w:rsid w:val="0026392B"/>
    <w:rsid w:val="00264094"/>
    <w:rsid w:val="002642EC"/>
    <w:rsid w:val="002648C2"/>
    <w:rsid w:val="002655AB"/>
    <w:rsid w:val="002659E1"/>
    <w:rsid w:val="00266CDC"/>
    <w:rsid w:val="00267BFA"/>
    <w:rsid w:val="002702E2"/>
    <w:rsid w:val="00271249"/>
    <w:rsid w:val="00271A77"/>
    <w:rsid w:val="00272712"/>
    <w:rsid w:val="002728D7"/>
    <w:rsid w:val="00273D3E"/>
    <w:rsid w:val="00274838"/>
    <w:rsid w:val="00274AFB"/>
    <w:rsid w:val="00274FD8"/>
    <w:rsid w:val="00275F9A"/>
    <w:rsid w:val="002760C1"/>
    <w:rsid w:val="00276107"/>
    <w:rsid w:val="00276305"/>
    <w:rsid w:val="00276371"/>
    <w:rsid w:val="002766B7"/>
    <w:rsid w:val="00280080"/>
    <w:rsid w:val="00281C8E"/>
    <w:rsid w:val="00281EE3"/>
    <w:rsid w:val="00283474"/>
    <w:rsid w:val="00284CB8"/>
    <w:rsid w:val="00285B49"/>
    <w:rsid w:val="00286589"/>
    <w:rsid w:val="00286E82"/>
    <w:rsid w:val="002871C1"/>
    <w:rsid w:val="002874DB"/>
    <w:rsid w:val="00292A14"/>
    <w:rsid w:val="00293880"/>
    <w:rsid w:val="00293B70"/>
    <w:rsid w:val="00294C6B"/>
    <w:rsid w:val="002950EE"/>
    <w:rsid w:val="00295BA0"/>
    <w:rsid w:val="00296431"/>
    <w:rsid w:val="00297D9A"/>
    <w:rsid w:val="002A0418"/>
    <w:rsid w:val="002A1840"/>
    <w:rsid w:val="002A1F18"/>
    <w:rsid w:val="002A1F27"/>
    <w:rsid w:val="002A2093"/>
    <w:rsid w:val="002A211D"/>
    <w:rsid w:val="002A25CB"/>
    <w:rsid w:val="002A31A9"/>
    <w:rsid w:val="002A33DA"/>
    <w:rsid w:val="002A3855"/>
    <w:rsid w:val="002A4156"/>
    <w:rsid w:val="002A4642"/>
    <w:rsid w:val="002A6978"/>
    <w:rsid w:val="002A7492"/>
    <w:rsid w:val="002A7DB6"/>
    <w:rsid w:val="002B027D"/>
    <w:rsid w:val="002B0CD2"/>
    <w:rsid w:val="002B30E2"/>
    <w:rsid w:val="002B3F1B"/>
    <w:rsid w:val="002B3FF5"/>
    <w:rsid w:val="002B4609"/>
    <w:rsid w:val="002B5548"/>
    <w:rsid w:val="002B567D"/>
    <w:rsid w:val="002B5D87"/>
    <w:rsid w:val="002B5FDF"/>
    <w:rsid w:val="002B6108"/>
    <w:rsid w:val="002B6887"/>
    <w:rsid w:val="002B6989"/>
    <w:rsid w:val="002B6DE2"/>
    <w:rsid w:val="002C08A2"/>
    <w:rsid w:val="002C1206"/>
    <w:rsid w:val="002C1267"/>
    <w:rsid w:val="002C203A"/>
    <w:rsid w:val="002C268F"/>
    <w:rsid w:val="002C2D5A"/>
    <w:rsid w:val="002C2D8E"/>
    <w:rsid w:val="002C325F"/>
    <w:rsid w:val="002C3E52"/>
    <w:rsid w:val="002C3EC9"/>
    <w:rsid w:val="002C496D"/>
    <w:rsid w:val="002C4E93"/>
    <w:rsid w:val="002C65B3"/>
    <w:rsid w:val="002C65E3"/>
    <w:rsid w:val="002C767C"/>
    <w:rsid w:val="002C793B"/>
    <w:rsid w:val="002D0119"/>
    <w:rsid w:val="002D015A"/>
    <w:rsid w:val="002D07A3"/>
    <w:rsid w:val="002D0C3A"/>
    <w:rsid w:val="002D1142"/>
    <w:rsid w:val="002D1D08"/>
    <w:rsid w:val="002D2327"/>
    <w:rsid w:val="002D2921"/>
    <w:rsid w:val="002D3A56"/>
    <w:rsid w:val="002D44A5"/>
    <w:rsid w:val="002D4760"/>
    <w:rsid w:val="002D4895"/>
    <w:rsid w:val="002D5584"/>
    <w:rsid w:val="002D5653"/>
    <w:rsid w:val="002D5AAF"/>
    <w:rsid w:val="002D63E1"/>
    <w:rsid w:val="002D7056"/>
    <w:rsid w:val="002D7B1A"/>
    <w:rsid w:val="002E04E4"/>
    <w:rsid w:val="002E0540"/>
    <w:rsid w:val="002E0A33"/>
    <w:rsid w:val="002E1871"/>
    <w:rsid w:val="002E3AA0"/>
    <w:rsid w:val="002E3B37"/>
    <w:rsid w:val="002E50F8"/>
    <w:rsid w:val="002E597C"/>
    <w:rsid w:val="002E6100"/>
    <w:rsid w:val="002E6AF7"/>
    <w:rsid w:val="002E713E"/>
    <w:rsid w:val="002E77C2"/>
    <w:rsid w:val="002F0716"/>
    <w:rsid w:val="002F0E6A"/>
    <w:rsid w:val="002F0ED1"/>
    <w:rsid w:val="002F0FA7"/>
    <w:rsid w:val="002F11DE"/>
    <w:rsid w:val="002F1DFD"/>
    <w:rsid w:val="002F27DC"/>
    <w:rsid w:val="002F34EC"/>
    <w:rsid w:val="002F3DF6"/>
    <w:rsid w:val="002F41B5"/>
    <w:rsid w:val="002F4D6D"/>
    <w:rsid w:val="002F5273"/>
    <w:rsid w:val="002F6A09"/>
    <w:rsid w:val="002F6C68"/>
    <w:rsid w:val="002F6FA7"/>
    <w:rsid w:val="002F74A9"/>
    <w:rsid w:val="003020AA"/>
    <w:rsid w:val="0030344D"/>
    <w:rsid w:val="003044F3"/>
    <w:rsid w:val="0030476B"/>
    <w:rsid w:val="00304C2B"/>
    <w:rsid w:val="00306522"/>
    <w:rsid w:val="00306625"/>
    <w:rsid w:val="003072BA"/>
    <w:rsid w:val="00307E64"/>
    <w:rsid w:val="003105F0"/>
    <w:rsid w:val="00313CF6"/>
    <w:rsid w:val="00314445"/>
    <w:rsid w:val="0031484F"/>
    <w:rsid w:val="00315681"/>
    <w:rsid w:val="00315701"/>
    <w:rsid w:val="0031587B"/>
    <w:rsid w:val="00315E84"/>
    <w:rsid w:val="00316A10"/>
    <w:rsid w:val="00316EAA"/>
    <w:rsid w:val="00317F69"/>
    <w:rsid w:val="003214CE"/>
    <w:rsid w:val="00322246"/>
    <w:rsid w:val="00322367"/>
    <w:rsid w:val="00322CE0"/>
    <w:rsid w:val="003232A9"/>
    <w:rsid w:val="003235EA"/>
    <w:rsid w:val="00323A7F"/>
    <w:rsid w:val="0032494C"/>
    <w:rsid w:val="003250CC"/>
    <w:rsid w:val="00325D76"/>
    <w:rsid w:val="00326630"/>
    <w:rsid w:val="00327ABE"/>
    <w:rsid w:val="00327B7A"/>
    <w:rsid w:val="00327DDC"/>
    <w:rsid w:val="003312A0"/>
    <w:rsid w:val="003315ED"/>
    <w:rsid w:val="003316E8"/>
    <w:rsid w:val="00331B00"/>
    <w:rsid w:val="00331C13"/>
    <w:rsid w:val="00331F99"/>
    <w:rsid w:val="00334B88"/>
    <w:rsid w:val="00334FA7"/>
    <w:rsid w:val="00335960"/>
    <w:rsid w:val="00335C65"/>
    <w:rsid w:val="00336BD8"/>
    <w:rsid w:val="00336C3C"/>
    <w:rsid w:val="00336D74"/>
    <w:rsid w:val="00336E51"/>
    <w:rsid w:val="00337002"/>
    <w:rsid w:val="00337245"/>
    <w:rsid w:val="00337978"/>
    <w:rsid w:val="00340353"/>
    <w:rsid w:val="0034062C"/>
    <w:rsid w:val="0034247D"/>
    <w:rsid w:val="00342590"/>
    <w:rsid w:val="003430FA"/>
    <w:rsid w:val="00344568"/>
    <w:rsid w:val="0034460A"/>
    <w:rsid w:val="00344A52"/>
    <w:rsid w:val="00345249"/>
    <w:rsid w:val="003457D4"/>
    <w:rsid w:val="003459C1"/>
    <w:rsid w:val="00345D22"/>
    <w:rsid w:val="00346DEB"/>
    <w:rsid w:val="00347CAC"/>
    <w:rsid w:val="00350871"/>
    <w:rsid w:val="00351B0B"/>
    <w:rsid w:val="00352B8B"/>
    <w:rsid w:val="00352BC8"/>
    <w:rsid w:val="003534A8"/>
    <w:rsid w:val="003541B1"/>
    <w:rsid w:val="0035487E"/>
    <w:rsid w:val="0035495A"/>
    <w:rsid w:val="0035499D"/>
    <w:rsid w:val="00355698"/>
    <w:rsid w:val="00357487"/>
    <w:rsid w:val="00360F51"/>
    <w:rsid w:val="003610C4"/>
    <w:rsid w:val="0036146D"/>
    <w:rsid w:val="00362211"/>
    <w:rsid w:val="00362443"/>
    <w:rsid w:val="00363536"/>
    <w:rsid w:val="00364C62"/>
    <w:rsid w:val="003650B7"/>
    <w:rsid w:val="0036680F"/>
    <w:rsid w:val="0036738C"/>
    <w:rsid w:val="0036740F"/>
    <w:rsid w:val="003700B4"/>
    <w:rsid w:val="003711FB"/>
    <w:rsid w:val="00372A9F"/>
    <w:rsid w:val="0037352C"/>
    <w:rsid w:val="003735BB"/>
    <w:rsid w:val="00373A2D"/>
    <w:rsid w:val="00373BC0"/>
    <w:rsid w:val="00374250"/>
    <w:rsid w:val="0037476E"/>
    <w:rsid w:val="003755E7"/>
    <w:rsid w:val="00375DB7"/>
    <w:rsid w:val="00381A5D"/>
    <w:rsid w:val="00381CA9"/>
    <w:rsid w:val="00381D7E"/>
    <w:rsid w:val="003820F7"/>
    <w:rsid w:val="003825DD"/>
    <w:rsid w:val="00382899"/>
    <w:rsid w:val="00383232"/>
    <w:rsid w:val="003839D8"/>
    <w:rsid w:val="00383CBA"/>
    <w:rsid w:val="00383DDC"/>
    <w:rsid w:val="00384194"/>
    <w:rsid w:val="003846A1"/>
    <w:rsid w:val="00386BD9"/>
    <w:rsid w:val="00386C94"/>
    <w:rsid w:val="00387BB4"/>
    <w:rsid w:val="00387C82"/>
    <w:rsid w:val="00390681"/>
    <w:rsid w:val="003929E5"/>
    <w:rsid w:val="003931A5"/>
    <w:rsid w:val="00393D01"/>
    <w:rsid w:val="00394083"/>
    <w:rsid w:val="00395461"/>
    <w:rsid w:val="00395A3C"/>
    <w:rsid w:val="00397211"/>
    <w:rsid w:val="003A0E65"/>
    <w:rsid w:val="003A19B2"/>
    <w:rsid w:val="003A29A8"/>
    <w:rsid w:val="003A3B2E"/>
    <w:rsid w:val="003A3D58"/>
    <w:rsid w:val="003A55CD"/>
    <w:rsid w:val="003A5EC9"/>
    <w:rsid w:val="003A6173"/>
    <w:rsid w:val="003A706E"/>
    <w:rsid w:val="003A71B5"/>
    <w:rsid w:val="003A7E11"/>
    <w:rsid w:val="003B0877"/>
    <w:rsid w:val="003B18C9"/>
    <w:rsid w:val="003B1FFA"/>
    <w:rsid w:val="003B2329"/>
    <w:rsid w:val="003B3ED7"/>
    <w:rsid w:val="003B4298"/>
    <w:rsid w:val="003B4D3D"/>
    <w:rsid w:val="003B5F74"/>
    <w:rsid w:val="003B64F3"/>
    <w:rsid w:val="003B685F"/>
    <w:rsid w:val="003B6BC7"/>
    <w:rsid w:val="003B767A"/>
    <w:rsid w:val="003C08E7"/>
    <w:rsid w:val="003C0E7F"/>
    <w:rsid w:val="003C0EEF"/>
    <w:rsid w:val="003C112F"/>
    <w:rsid w:val="003C149A"/>
    <w:rsid w:val="003C2588"/>
    <w:rsid w:val="003C2778"/>
    <w:rsid w:val="003C3510"/>
    <w:rsid w:val="003C412E"/>
    <w:rsid w:val="003C4A54"/>
    <w:rsid w:val="003C4E49"/>
    <w:rsid w:val="003C5298"/>
    <w:rsid w:val="003C5695"/>
    <w:rsid w:val="003C7126"/>
    <w:rsid w:val="003C7AAA"/>
    <w:rsid w:val="003D04B4"/>
    <w:rsid w:val="003D187B"/>
    <w:rsid w:val="003D1A19"/>
    <w:rsid w:val="003D20A5"/>
    <w:rsid w:val="003D2FF6"/>
    <w:rsid w:val="003D336B"/>
    <w:rsid w:val="003D4D87"/>
    <w:rsid w:val="003D52B6"/>
    <w:rsid w:val="003D546F"/>
    <w:rsid w:val="003D56F5"/>
    <w:rsid w:val="003D587B"/>
    <w:rsid w:val="003D6455"/>
    <w:rsid w:val="003D66D6"/>
    <w:rsid w:val="003D685B"/>
    <w:rsid w:val="003D6FA1"/>
    <w:rsid w:val="003D791C"/>
    <w:rsid w:val="003D7D8B"/>
    <w:rsid w:val="003D7EA2"/>
    <w:rsid w:val="003D7ECE"/>
    <w:rsid w:val="003E0775"/>
    <w:rsid w:val="003E1040"/>
    <w:rsid w:val="003E110F"/>
    <w:rsid w:val="003E13C4"/>
    <w:rsid w:val="003E2283"/>
    <w:rsid w:val="003E259F"/>
    <w:rsid w:val="003E292B"/>
    <w:rsid w:val="003E3960"/>
    <w:rsid w:val="003E3D10"/>
    <w:rsid w:val="003E5522"/>
    <w:rsid w:val="003E558E"/>
    <w:rsid w:val="003E6259"/>
    <w:rsid w:val="003E6CF9"/>
    <w:rsid w:val="003E701A"/>
    <w:rsid w:val="003E7150"/>
    <w:rsid w:val="003F009C"/>
    <w:rsid w:val="003F0EC9"/>
    <w:rsid w:val="003F178F"/>
    <w:rsid w:val="003F1EA4"/>
    <w:rsid w:val="003F1EE4"/>
    <w:rsid w:val="003F2C93"/>
    <w:rsid w:val="003F3004"/>
    <w:rsid w:val="003F3705"/>
    <w:rsid w:val="003F3A4D"/>
    <w:rsid w:val="003F40C3"/>
    <w:rsid w:val="003F41EB"/>
    <w:rsid w:val="003F539F"/>
    <w:rsid w:val="003F686F"/>
    <w:rsid w:val="003F7517"/>
    <w:rsid w:val="003F7AC0"/>
    <w:rsid w:val="00400174"/>
    <w:rsid w:val="0040039C"/>
    <w:rsid w:val="004011D9"/>
    <w:rsid w:val="00401B1F"/>
    <w:rsid w:val="004022F9"/>
    <w:rsid w:val="004024E0"/>
    <w:rsid w:val="00403706"/>
    <w:rsid w:val="004059C4"/>
    <w:rsid w:val="00406AAE"/>
    <w:rsid w:val="00406D06"/>
    <w:rsid w:val="00407588"/>
    <w:rsid w:val="00407E8F"/>
    <w:rsid w:val="004104DE"/>
    <w:rsid w:val="00411B74"/>
    <w:rsid w:val="00412E7C"/>
    <w:rsid w:val="00413126"/>
    <w:rsid w:val="00413197"/>
    <w:rsid w:val="004135D9"/>
    <w:rsid w:val="00413759"/>
    <w:rsid w:val="00413A42"/>
    <w:rsid w:val="004143EF"/>
    <w:rsid w:val="00414648"/>
    <w:rsid w:val="004150C3"/>
    <w:rsid w:val="00415B1D"/>
    <w:rsid w:val="00415C48"/>
    <w:rsid w:val="00417A76"/>
    <w:rsid w:val="0042050B"/>
    <w:rsid w:val="00420FB4"/>
    <w:rsid w:val="004221A6"/>
    <w:rsid w:val="00422891"/>
    <w:rsid w:val="004228E1"/>
    <w:rsid w:val="00422B01"/>
    <w:rsid w:val="00423D57"/>
    <w:rsid w:val="00424AED"/>
    <w:rsid w:val="00425A03"/>
    <w:rsid w:val="00427A26"/>
    <w:rsid w:val="00427DE0"/>
    <w:rsid w:val="004307F6"/>
    <w:rsid w:val="00431969"/>
    <w:rsid w:val="00431CFA"/>
    <w:rsid w:val="00431E0B"/>
    <w:rsid w:val="004322F3"/>
    <w:rsid w:val="00432B35"/>
    <w:rsid w:val="00432DBE"/>
    <w:rsid w:val="00432DBF"/>
    <w:rsid w:val="00432E8C"/>
    <w:rsid w:val="00433459"/>
    <w:rsid w:val="00433CEF"/>
    <w:rsid w:val="004345F4"/>
    <w:rsid w:val="00436A5F"/>
    <w:rsid w:val="00436F5D"/>
    <w:rsid w:val="004374AF"/>
    <w:rsid w:val="00437644"/>
    <w:rsid w:val="0044045D"/>
    <w:rsid w:val="0044083F"/>
    <w:rsid w:val="00440FF6"/>
    <w:rsid w:val="00442574"/>
    <w:rsid w:val="00443FC0"/>
    <w:rsid w:val="0044400B"/>
    <w:rsid w:val="004442CA"/>
    <w:rsid w:val="00445A11"/>
    <w:rsid w:val="00445AC2"/>
    <w:rsid w:val="00445C1A"/>
    <w:rsid w:val="004467C1"/>
    <w:rsid w:val="00447681"/>
    <w:rsid w:val="0045016F"/>
    <w:rsid w:val="00450B34"/>
    <w:rsid w:val="00451939"/>
    <w:rsid w:val="00451CC6"/>
    <w:rsid w:val="00451DE4"/>
    <w:rsid w:val="00452096"/>
    <w:rsid w:val="00452104"/>
    <w:rsid w:val="00454631"/>
    <w:rsid w:val="00454F1F"/>
    <w:rsid w:val="00454F92"/>
    <w:rsid w:val="0045510E"/>
    <w:rsid w:val="0045627D"/>
    <w:rsid w:val="0045711C"/>
    <w:rsid w:val="00457771"/>
    <w:rsid w:val="00457886"/>
    <w:rsid w:val="00457B32"/>
    <w:rsid w:val="004601B5"/>
    <w:rsid w:val="00460524"/>
    <w:rsid w:val="004608D2"/>
    <w:rsid w:val="0046092F"/>
    <w:rsid w:val="004610AE"/>
    <w:rsid w:val="00461706"/>
    <w:rsid w:val="00462EDA"/>
    <w:rsid w:val="00463E52"/>
    <w:rsid w:val="00464F3C"/>
    <w:rsid w:val="0046696F"/>
    <w:rsid w:val="00466E6B"/>
    <w:rsid w:val="0046793A"/>
    <w:rsid w:val="0047083B"/>
    <w:rsid w:val="00470CFF"/>
    <w:rsid w:val="004711D6"/>
    <w:rsid w:val="00471380"/>
    <w:rsid w:val="004715F8"/>
    <w:rsid w:val="00473F44"/>
    <w:rsid w:val="00475411"/>
    <w:rsid w:val="00475B57"/>
    <w:rsid w:val="004778B0"/>
    <w:rsid w:val="00477D81"/>
    <w:rsid w:val="00481576"/>
    <w:rsid w:val="004816FA"/>
    <w:rsid w:val="0048366F"/>
    <w:rsid w:val="00483D85"/>
    <w:rsid w:val="004859B6"/>
    <w:rsid w:val="00485E0E"/>
    <w:rsid w:val="00486424"/>
    <w:rsid w:val="004866C0"/>
    <w:rsid w:val="0048678C"/>
    <w:rsid w:val="00486C02"/>
    <w:rsid w:val="00487116"/>
    <w:rsid w:val="004915FF"/>
    <w:rsid w:val="00492A54"/>
    <w:rsid w:val="00492E76"/>
    <w:rsid w:val="00492EAD"/>
    <w:rsid w:val="00493484"/>
    <w:rsid w:val="00494C12"/>
    <w:rsid w:val="00495945"/>
    <w:rsid w:val="00495C9C"/>
    <w:rsid w:val="004970DA"/>
    <w:rsid w:val="00497BC8"/>
    <w:rsid w:val="004A0E85"/>
    <w:rsid w:val="004A10B1"/>
    <w:rsid w:val="004A1142"/>
    <w:rsid w:val="004A1B1C"/>
    <w:rsid w:val="004A2A3B"/>
    <w:rsid w:val="004A2ECE"/>
    <w:rsid w:val="004A3F67"/>
    <w:rsid w:val="004A4071"/>
    <w:rsid w:val="004A47D4"/>
    <w:rsid w:val="004A47DA"/>
    <w:rsid w:val="004A4889"/>
    <w:rsid w:val="004A537B"/>
    <w:rsid w:val="004A5AE2"/>
    <w:rsid w:val="004A74BB"/>
    <w:rsid w:val="004A7AEE"/>
    <w:rsid w:val="004A7FE1"/>
    <w:rsid w:val="004B011A"/>
    <w:rsid w:val="004B014A"/>
    <w:rsid w:val="004B0675"/>
    <w:rsid w:val="004B0A85"/>
    <w:rsid w:val="004B136A"/>
    <w:rsid w:val="004B14A3"/>
    <w:rsid w:val="004B2760"/>
    <w:rsid w:val="004B28E8"/>
    <w:rsid w:val="004B399C"/>
    <w:rsid w:val="004B3ECF"/>
    <w:rsid w:val="004B44B6"/>
    <w:rsid w:val="004B4540"/>
    <w:rsid w:val="004B495A"/>
    <w:rsid w:val="004B5175"/>
    <w:rsid w:val="004B568E"/>
    <w:rsid w:val="004B6BDF"/>
    <w:rsid w:val="004B713F"/>
    <w:rsid w:val="004B718F"/>
    <w:rsid w:val="004B7367"/>
    <w:rsid w:val="004B7373"/>
    <w:rsid w:val="004B75F1"/>
    <w:rsid w:val="004B7B9A"/>
    <w:rsid w:val="004C1228"/>
    <w:rsid w:val="004C2192"/>
    <w:rsid w:val="004C4217"/>
    <w:rsid w:val="004C4DA3"/>
    <w:rsid w:val="004C4DA7"/>
    <w:rsid w:val="004C54BC"/>
    <w:rsid w:val="004C5954"/>
    <w:rsid w:val="004C6419"/>
    <w:rsid w:val="004C646C"/>
    <w:rsid w:val="004C6835"/>
    <w:rsid w:val="004C7791"/>
    <w:rsid w:val="004C79F0"/>
    <w:rsid w:val="004C7D57"/>
    <w:rsid w:val="004D06A3"/>
    <w:rsid w:val="004D081E"/>
    <w:rsid w:val="004D1845"/>
    <w:rsid w:val="004D1CDA"/>
    <w:rsid w:val="004D29B9"/>
    <w:rsid w:val="004D2AA1"/>
    <w:rsid w:val="004D2B03"/>
    <w:rsid w:val="004D3078"/>
    <w:rsid w:val="004D3C51"/>
    <w:rsid w:val="004D3CCC"/>
    <w:rsid w:val="004D4121"/>
    <w:rsid w:val="004D42CA"/>
    <w:rsid w:val="004D474C"/>
    <w:rsid w:val="004D5124"/>
    <w:rsid w:val="004D5843"/>
    <w:rsid w:val="004D5A45"/>
    <w:rsid w:val="004D6D0C"/>
    <w:rsid w:val="004D7016"/>
    <w:rsid w:val="004D74C5"/>
    <w:rsid w:val="004E01B7"/>
    <w:rsid w:val="004E028F"/>
    <w:rsid w:val="004E05A9"/>
    <w:rsid w:val="004E22F0"/>
    <w:rsid w:val="004E3E84"/>
    <w:rsid w:val="004E3F49"/>
    <w:rsid w:val="004E4CE4"/>
    <w:rsid w:val="004E4DF9"/>
    <w:rsid w:val="004E533E"/>
    <w:rsid w:val="004E733F"/>
    <w:rsid w:val="004E7E68"/>
    <w:rsid w:val="004F10BB"/>
    <w:rsid w:val="004F15A7"/>
    <w:rsid w:val="004F2113"/>
    <w:rsid w:val="004F2289"/>
    <w:rsid w:val="004F263E"/>
    <w:rsid w:val="004F2FC7"/>
    <w:rsid w:val="004F37CC"/>
    <w:rsid w:val="004F3959"/>
    <w:rsid w:val="004F3AAB"/>
    <w:rsid w:val="004F3B4E"/>
    <w:rsid w:val="004F4396"/>
    <w:rsid w:val="004F440B"/>
    <w:rsid w:val="004F4737"/>
    <w:rsid w:val="004F489F"/>
    <w:rsid w:val="004F681B"/>
    <w:rsid w:val="004F68D2"/>
    <w:rsid w:val="004F7235"/>
    <w:rsid w:val="004F74BA"/>
    <w:rsid w:val="004F7EFC"/>
    <w:rsid w:val="00500262"/>
    <w:rsid w:val="00500297"/>
    <w:rsid w:val="00502407"/>
    <w:rsid w:val="00503278"/>
    <w:rsid w:val="005038A9"/>
    <w:rsid w:val="0050683E"/>
    <w:rsid w:val="00507356"/>
    <w:rsid w:val="00507CA1"/>
    <w:rsid w:val="005104BA"/>
    <w:rsid w:val="00510779"/>
    <w:rsid w:val="00510C2C"/>
    <w:rsid w:val="00511427"/>
    <w:rsid w:val="00511EAF"/>
    <w:rsid w:val="005125E9"/>
    <w:rsid w:val="00512B51"/>
    <w:rsid w:val="00512D05"/>
    <w:rsid w:val="005138C3"/>
    <w:rsid w:val="005142BB"/>
    <w:rsid w:val="005142E4"/>
    <w:rsid w:val="00515520"/>
    <w:rsid w:val="00515551"/>
    <w:rsid w:val="00517732"/>
    <w:rsid w:val="005211C1"/>
    <w:rsid w:val="00521990"/>
    <w:rsid w:val="005219ED"/>
    <w:rsid w:val="00521A9E"/>
    <w:rsid w:val="00522A50"/>
    <w:rsid w:val="00522F9E"/>
    <w:rsid w:val="00523615"/>
    <w:rsid w:val="005248F7"/>
    <w:rsid w:val="0052615B"/>
    <w:rsid w:val="005267E1"/>
    <w:rsid w:val="00527335"/>
    <w:rsid w:val="00530985"/>
    <w:rsid w:val="00530EB8"/>
    <w:rsid w:val="00531B33"/>
    <w:rsid w:val="005331A7"/>
    <w:rsid w:val="0053403F"/>
    <w:rsid w:val="0053463E"/>
    <w:rsid w:val="00535548"/>
    <w:rsid w:val="00535A65"/>
    <w:rsid w:val="005361A2"/>
    <w:rsid w:val="00537DE1"/>
    <w:rsid w:val="0054160C"/>
    <w:rsid w:val="0054201A"/>
    <w:rsid w:val="005422E2"/>
    <w:rsid w:val="0054384E"/>
    <w:rsid w:val="00543F70"/>
    <w:rsid w:val="00544B6D"/>
    <w:rsid w:val="00544BB3"/>
    <w:rsid w:val="00545361"/>
    <w:rsid w:val="00545517"/>
    <w:rsid w:val="00545844"/>
    <w:rsid w:val="00545C5C"/>
    <w:rsid w:val="0054753C"/>
    <w:rsid w:val="00547803"/>
    <w:rsid w:val="005501EC"/>
    <w:rsid w:val="005506AA"/>
    <w:rsid w:val="00550AE0"/>
    <w:rsid w:val="005514A4"/>
    <w:rsid w:val="00551592"/>
    <w:rsid w:val="005519C3"/>
    <w:rsid w:val="005519C8"/>
    <w:rsid w:val="00552325"/>
    <w:rsid w:val="0055394D"/>
    <w:rsid w:val="005560AB"/>
    <w:rsid w:val="0055724C"/>
    <w:rsid w:val="005573BB"/>
    <w:rsid w:val="005605DB"/>
    <w:rsid w:val="00560DD7"/>
    <w:rsid w:val="00562062"/>
    <w:rsid w:val="00562758"/>
    <w:rsid w:val="005628D2"/>
    <w:rsid w:val="00562C18"/>
    <w:rsid w:val="00562E66"/>
    <w:rsid w:val="005632C1"/>
    <w:rsid w:val="00564028"/>
    <w:rsid w:val="00565E04"/>
    <w:rsid w:val="00566008"/>
    <w:rsid w:val="0056714B"/>
    <w:rsid w:val="005701A7"/>
    <w:rsid w:val="00572579"/>
    <w:rsid w:val="00572E0F"/>
    <w:rsid w:val="00573132"/>
    <w:rsid w:val="00573159"/>
    <w:rsid w:val="0057346E"/>
    <w:rsid w:val="00573F77"/>
    <w:rsid w:val="00574FF1"/>
    <w:rsid w:val="00577824"/>
    <w:rsid w:val="00577D26"/>
    <w:rsid w:val="00577F2A"/>
    <w:rsid w:val="0058045A"/>
    <w:rsid w:val="00580CB1"/>
    <w:rsid w:val="00580DD1"/>
    <w:rsid w:val="005814F1"/>
    <w:rsid w:val="0058219E"/>
    <w:rsid w:val="00582FA3"/>
    <w:rsid w:val="00583FF8"/>
    <w:rsid w:val="00586E47"/>
    <w:rsid w:val="0059040C"/>
    <w:rsid w:val="00590A81"/>
    <w:rsid w:val="00591A41"/>
    <w:rsid w:val="005938FE"/>
    <w:rsid w:val="00593BED"/>
    <w:rsid w:val="00594AA9"/>
    <w:rsid w:val="00594E4E"/>
    <w:rsid w:val="00595790"/>
    <w:rsid w:val="00595C6E"/>
    <w:rsid w:val="005964A6"/>
    <w:rsid w:val="00597194"/>
    <w:rsid w:val="00597357"/>
    <w:rsid w:val="005A04EA"/>
    <w:rsid w:val="005A0871"/>
    <w:rsid w:val="005A0F80"/>
    <w:rsid w:val="005A21F0"/>
    <w:rsid w:val="005A2542"/>
    <w:rsid w:val="005A29CD"/>
    <w:rsid w:val="005A35DD"/>
    <w:rsid w:val="005A37F6"/>
    <w:rsid w:val="005A3A02"/>
    <w:rsid w:val="005A5743"/>
    <w:rsid w:val="005A7900"/>
    <w:rsid w:val="005B1291"/>
    <w:rsid w:val="005B23BA"/>
    <w:rsid w:val="005B2607"/>
    <w:rsid w:val="005B266E"/>
    <w:rsid w:val="005B3400"/>
    <w:rsid w:val="005B38FC"/>
    <w:rsid w:val="005B3B66"/>
    <w:rsid w:val="005B45F9"/>
    <w:rsid w:val="005B5251"/>
    <w:rsid w:val="005B66B5"/>
    <w:rsid w:val="005B6E5D"/>
    <w:rsid w:val="005B6F34"/>
    <w:rsid w:val="005B6FA8"/>
    <w:rsid w:val="005B710F"/>
    <w:rsid w:val="005B7420"/>
    <w:rsid w:val="005B78BD"/>
    <w:rsid w:val="005C0A82"/>
    <w:rsid w:val="005C0BB8"/>
    <w:rsid w:val="005C188F"/>
    <w:rsid w:val="005C22D7"/>
    <w:rsid w:val="005C2FFA"/>
    <w:rsid w:val="005C3530"/>
    <w:rsid w:val="005C4216"/>
    <w:rsid w:val="005C4C52"/>
    <w:rsid w:val="005C5CBC"/>
    <w:rsid w:val="005D051F"/>
    <w:rsid w:val="005D061C"/>
    <w:rsid w:val="005D1FC8"/>
    <w:rsid w:val="005D3793"/>
    <w:rsid w:val="005D4415"/>
    <w:rsid w:val="005D5A80"/>
    <w:rsid w:val="005D61A4"/>
    <w:rsid w:val="005D65DF"/>
    <w:rsid w:val="005D6745"/>
    <w:rsid w:val="005D732B"/>
    <w:rsid w:val="005E1609"/>
    <w:rsid w:val="005E1AC8"/>
    <w:rsid w:val="005E27B9"/>
    <w:rsid w:val="005E2AB9"/>
    <w:rsid w:val="005E2C22"/>
    <w:rsid w:val="005E3012"/>
    <w:rsid w:val="005E3755"/>
    <w:rsid w:val="005E3C0D"/>
    <w:rsid w:val="005E3CB5"/>
    <w:rsid w:val="005E41FB"/>
    <w:rsid w:val="005E45C2"/>
    <w:rsid w:val="005E558A"/>
    <w:rsid w:val="005E60BE"/>
    <w:rsid w:val="005E6492"/>
    <w:rsid w:val="005E7036"/>
    <w:rsid w:val="005E72DB"/>
    <w:rsid w:val="005E7F2E"/>
    <w:rsid w:val="005F0E9C"/>
    <w:rsid w:val="005F18D5"/>
    <w:rsid w:val="005F43E3"/>
    <w:rsid w:val="005F4480"/>
    <w:rsid w:val="005F53E8"/>
    <w:rsid w:val="005F730B"/>
    <w:rsid w:val="006006FB"/>
    <w:rsid w:val="00600DD4"/>
    <w:rsid w:val="0060129D"/>
    <w:rsid w:val="00602B15"/>
    <w:rsid w:val="00602ED7"/>
    <w:rsid w:val="006034AA"/>
    <w:rsid w:val="00603B5E"/>
    <w:rsid w:val="00604520"/>
    <w:rsid w:val="00604AF4"/>
    <w:rsid w:val="006073BE"/>
    <w:rsid w:val="00607F7C"/>
    <w:rsid w:val="006102B2"/>
    <w:rsid w:val="0061060E"/>
    <w:rsid w:val="00610EB5"/>
    <w:rsid w:val="00612EB2"/>
    <w:rsid w:val="006137C0"/>
    <w:rsid w:val="00613E1C"/>
    <w:rsid w:val="00613E7F"/>
    <w:rsid w:val="00613E97"/>
    <w:rsid w:val="00614246"/>
    <w:rsid w:val="00614469"/>
    <w:rsid w:val="006147E6"/>
    <w:rsid w:val="00615388"/>
    <w:rsid w:val="00615987"/>
    <w:rsid w:val="0061651E"/>
    <w:rsid w:val="00616812"/>
    <w:rsid w:val="0061702C"/>
    <w:rsid w:val="0061794A"/>
    <w:rsid w:val="00617CAA"/>
    <w:rsid w:val="006205B9"/>
    <w:rsid w:val="00620C79"/>
    <w:rsid w:val="00621463"/>
    <w:rsid w:val="006218C2"/>
    <w:rsid w:val="006224A2"/>
    <w:rsid w:val="00623920"/>
    <w:rsid w:val="006242B6"/>
    <w:rsid w:val="006249D7"/>
    <w:rsid w:val="00624C03"/>
    <w:rsid w:val="00625C5F"/>
    <w:rsid w:val="00625D17"/>
    <w:rsid w:val="00626BF6"/>
    <w:rsid w:val="00626D92"/>
    <w:rsid w:val="00630391"/>
    <w:rsid w:val="00630CE0"/>
    <w:rsid w:val="00630D24"/>
    <w:rsid w:val="0063115C"/>
    <w:rsid w:val="00631D2C"/>
    <w:rsid w:val="00631FF5"/>
    <w:rsid w:val="006326F3"/>
    <w:rsid w:val="00632DE6"/>
    <w:rsid w:val="006332EC"/>
    <w:rsid w:val="006334E4"/>
    <w:rsid w:val="00633619"/>
    <w:rsid w:val="00634114"/>
    <w:rsid w:val="00635237"/>
    <w:rsid w:val="00635BC1"/>
    <w:rsid w:val="00635CB4"/>
    <w:rsid w:val="00635F92"/>
    <w:rsid w:val="00636991"/>
    <w:rsid w:val="006369FA"/>
    <w:rsid w:val="00636E42"/>
    <w:rsid w:val="0063758D"/>
    <w:rsid w:val="00637695"/>
    <w:rsid w:val="00637C83"/>
    <w:rsid w:val="006405A9"/>
    <w:rsid w:val="00640F38"/>
    <w:rsid w:val="00641628"/>
    <w:rsid w:val="00641653"/>
    <w:rsid w:val="00641768"/>
    <w:rsid w:val="00642919"/>
    <w:rsid w:val="00643B67"/>
    <w:rsid w:val="00643D24"/>
    <w:rsid w:val="006442AF"/>
    <w:rsid w:val="00644DBC"/>
    <w:rsid w:val="00646567"/>
    <w:rsid w:val="00646EF9"/>
    <w:rsid w:val="006473FE"/>
    <w:rsid w:val="00647673"/>
    <w:rsid w:val="006476FC"/>
    <w:rsid w:val="00647D5E"/>
    <w:rsid w:val="006500A5"/>
    <w:rsid w:val="00650AF1"/>
    <w:rsid w:val="00651497"/>
    <w:rsid w:val="00651A2C"/>
    <w:rsid w:val="006520D1"/>
    <w:rsid w:val="0065213D"/>
    <w:rsid w:val="0065251D"/>
    <w:rsid w:val="0065252E"/>
    <w:rsid w:val="00652B12"/>
    <w:rsid w:val="006534CA"/>
    <w:rsid w:val="00653ED2"/>
    <w:rsid w:val="00654C22"/>
    <w:rsid w:val="006550A9"/>
    <w:rsid w:val="00656401"/>
    <w:rsid w:val="00660D76"/>
    <w:rsid w:val="00660E93"/>
    <w:rsid w:val="00660FF5"/>
    <w:rsid w:val="006629ED"/>
    <w:rsid w:val="00664921"/>
    <w:rsid w:val="00665513"/>
    <w:rsid w:val="0066742C"/>
    <w:rsid w:val="00667895"/>
    <w:rsid w:val="00667F3D"/>
    <w:rsid w:val="00670957"/>
    <w:rsid w:val="006711A6"/>
    <w:rsid w:val="00671B33"/>
    <w:rsid w:val="00672856"/>
    <w:rsid w:val="00672F21"/>
    <w:rsid w:val="00673ABC"/>
    <w:rsid w:val="0067440A"/>
    <w:rsid w:val="00674CDA"/>
    <w:rsid w:val="006755FF"/>
    <w:rsid w:val="0067588B"/>
    <w:rsid w:val="00676508"/>
    <w:rsid w:val="006773BC"/>
    <w:rsid w:val="00677C9B"/>
    <w:rsid w:val="00680116"/>
    <w:rsid w:val="00681AA2"/>
    <w:rsid w:val="00681DD1"/>
    <w:rsid w:val="00682F22"/>
    <w:rsid w:val="0068328F"/>
    <w:rsid w:val="00683696"/>
    <w:rsid w:val="00683AF8"/>
    <w:rsid w:val="00684A3B"/>
    <w:rsid w:val="0068689D"/>
    <w:rsid w:val="00686D8D"/>
    <w:rsid w:val="00687D4D"/>
    <w:rsid w:val="00687E11"/>
    <w:rsid w:val="006915DD"/>
    <w:rsid w:val="00692A6C"/>
    <w:rsid w:val="0069408C"/>
    <w:rsid w:val="00697278"/>
    <w:rsid w:val="006A0D0F"/>
    <w:rsid w:val="006A13C0"/>
    <w:rsid w:val="006A1498"/>
    <w:rsid w:val="006A1894"/>
    <w:rsid w:val="006A2AB3"/>
    <w:rsid w:val="006A2C4A"/>
    <w:rsid w:val="006A32F2"/>
    <w:rsid w:val="006A366F"/>
    <w:rsid w:val="006A3B2A"/>
    <w:rsid w:val="006A44E1"/>
    <w:rsid w:val="006A79AE"/>
    <w:rsid w:val="006A7A1D"/>
    <w:rsid w:val="006A7E45"/>
    <w:rsid w:val="006B04DD"/>
    <w:rsid w:val="006B1032"/>
    <w:rsid w:val="006B1D3E"/>
    <w:rsid w:val="006B3622"/>
    <w:rsid w:val="006B658F"/>
    <w:rsid w:val="006B6D19"/>
    <w:rsid w:val="006C04FF"/>
    <w:rsid w:val="006C25A9"/>
    <w:rsid w:val="006C3036"/>
    <w:rsid w:val="006C313A"/>
    <w:rsid w:val="006C33C3"/>
    <w:rsid w:val="006C42AA"/>
    <w:rsid w:val="006C4EE5"/>
    <w:rsid w:val="006C6D86"/>
    <w:rsid w:val="006C77EC"/>
    <w:rsid w:val="006C7A74"/>
    <w:rsid w:val="006C7B5F"/>
    <w:rsid w:val="006D0890"/>
    <w:rsid w:val="006D0AA0"/>
    <w:rsid w:val="006D154B"/>
    <w:rsid w:val="006D1834"/>
    <w:rsid w:val="006D23FB"/>
    <w:rsid w:val="006D2F3E"/>
    <w:rsid w:val="006D2FF4"/>
    <w:rsid w:val="006D3084"/>
    <w:rsid w:val="006D334C"/>
    <w:rsid w:val="006D3770"/>
    <w:rsid w:val="006D3900"/>
    <w:rsid w:val="006D3F31"/>
    <w:rsid w:val="006D4A7A"/>
    <w:rsid w:val="006D5724"/>
    <w:rsid w:val="006D5B87"/>
    <w:rsid w:val="006D6D62"/>
    <w:rsid w:val="006D73C9"/>
    <w:rsid w:val="006E07D9"/>
    <w:rsid w:val="006E26FF"/>
    <w:rsid w:val="006E3515"/>
    <w:rsid w:val="006E39F2"/>
    <w:rsid w:val="006E3AC9"/>
    <w:rsid w:val="006E40CE"/>
    <w:rsid w:val="006E432D"/>
    <w:rsid w:val="006E45FB"/>
    <w:rsid w:val="006E4B24"/>
    <w:rsid w:val="006E4D65"/>
    <w:rsid w:val="006E5353"/>
    <w:rsid w:val="006E554A"/>
    <w:rsid w:val="006E6046"/>
    <w:rsid w:val="006E6278"/>
    <w:rsid w:val="006E63F6"/>
    <w:rsid w:val="006E6635"/>
    <w:rsid w:val="006E6B37"/>
    <w:rsid w:val="006E7D07"/>
    <w:rsid w:val="006F06FB"/>
    <w:rsid w:val="006F07A2"/>
    <w:rsid w:val="006F127D"/>
    <w:rsid w:val="006F184C"/>
    <w:rsid w:val="006F1E2A"/>
    <w:rsid w:val="006F22C3"/>
    <w:rsid w:val="006F31C4"/>
    <w:rsid w:val="006F337B"/>
    <w:rsid w:val="006F510C"/>
    <w:rsid w:val="006F5F31"/>
    <w:rsid w:val="006F660E"/>
    <w:rsid w:val="006F700A"/>
    <w:rsid w:val="006F710C"/>
    <w:rsid w:val="006F7590"/>
    <w:rsid w:val="006F79A4"/>
    <w:rsid w:val="0070056B"/>
    <w:rsid w:val="00700C76"/>
    <w:rsid w:val="00700E35"/>
    <w:rsid w:val="007010A5"/>
    <w:rsid w:val="0070215F"/>
    <w:rsid w:val="007021D1"/>
    <w:rsid w:val="00702CB3"/>
    <w:rsid w:val="00702D77"/>
    <w:rsid w:val="0070333C"/>
    <w:rsid w:val="007046A2"/>
    <w:rsid w:val="00704CBA"/>
    <w:rsid w:val="0070531F"/>
    <w:rsid w:val="007063E1"/>
    <w:rsid w:val="00706F8F"/>
    <w:rsid w:val="00707382"/>
    <w:rsid w:val="00707EF9"/>
    <w:rsid w:val="00710578"/>
    <w:rsid w:val="00710982"/>
    <w:rsid w:val="00710EA7"/>
    <w:rsid w:val="00711168"/>
    <w:rsid w:val="00711C4F"/>
    <w:rsid w:val="00713478"/>
    <w:rsid w:val="007153F3"/>
    <w:rsid w:val="00715CD4"/>
    <w:rsid w:val="00716C35"/>
    <w:rsid w:val="00716FB4"/>
    <w:rsid w:val="0072068B"/>
    <w:rsid w:val="00720EB0"/>
    <w:rsid w:val="00721202"/>
    <w:rsid w:val="00721A13"/>
    <w:rsid w:val="00723491"/>
    <w:rsid w:val="007237C2"/>
    <w:rsid w:val="00724050"/>
    <w:rsid w:val="0072489F"/>
    <w:rsid w:val="00725A98"/>
    <w:rsid w:val="0072677F"/>
    <w:rsid w:val="00726993"/>
    <w:rsid w:val="00727502"/>
    <w:rsid w:val="00727A74"/>
    <w:rsid w:val="00727D75"/>
    <w:rsid w:val="007305FF"/>
    <w:rsid w:val="00730695"/>
    <w:rsid w:val="00730F9B"/>
    <w:rsid w:val="00731AC7"/>
    <w:rsid w:val="00731EA4"/>
    <w:rsid w:val="007326D6"/>
    <w:rsid w:val="00732990"/>
    <w:rsid w:val="00732FB1"/>
    <w:rsid w:val="007331EB"/>
    <w:rsid w:val="007343EE"/>
    <w:rsid w:val="0073539B"/>
    <w:rsid w:val="0073553C"/>
    <w:rsid w:val="00735885"/>
    <w:rsid w:val="00736E57"/>
    <w:rsid w:val="0073705C"/>
    <w:rsid w:val="007407CE"/>
    <w:rsid w:val="0074096B"/>
    <w:rsid w:val="00740DFE"/>
    <w:rsid w:val="00741161"/>
    <w:rsid w:val="00741254"/>
    <w:rsid w:val="00741672"/>
    <w:rsid w:val="007418B7"/>
    <w:rsid w:val="00741ACB"/>
    <w:rsid w:val="00741DF9"/>
    <w:rsid w:val="00741F69"/>
    <w:rsid w:val="007455E8"/>
    <w:rsid w:val="00745E8A"/>
    <w:rsid w:val="00746EF0"/>
    <w:rsid w:val="007478CF"/>
    <w:rsid w:val="0075020B"/>
    <w:rsid w:val="00750C34"/>
    <w:rsid w:val="00751045"/>
    <w:rsid w:val="00751159"/>
    <w:rsid w:val="007512F8"/>
    <w:rsid w:val="007515BB"/>
    <w:rsid w:val="007518D8"/>
    <w:rsid w:val="00751B41"/>
    <w:rsid w:val="00751FAC"/>
    <w:rsid w:val="0075250D"/>
    <w:rsid w:val="00752E42"/>
    <w:rsid w:val="007553DF"/>
    <w:rsid w:val="007561A9"/>
    <w:rsid w:val="00756CBC"/>
    <w:rsid w:val="007573F6"/>
    <w:rsid w:val="00757955"/>
    <w:rsid w:val="00757C85"/>
    <w:rsid w:val="007606B4"/>
    <w:rsid w:val="00760E4F"/>
    <w:rsid w:val="00762573"/>
    <w:rsid w:val="007625A2"/>
    <w:rsid w:val="00763293"/>
    <w:rsid w:val="0076344C"/>
    <w:rsid w:val="00763779"/>
    <w:rsid w:val="00763C28"/>
    <w:rsid w:val="00764329"/>
    <w:rsid w:val="00764764"/>
    <w:rsid w:val="00764A33"/>
    <w:rsid w:val="007651B2"/>
    <w:rsid w:val="00765851"/>
    <w:rsid w:val="00766047"/>
    <w:rsid w:val="007668BB"/>
    <w:rsid w:val="00766B98"/>
    <w:rsid w:val="00766EA8"/>
    <w:rsid w:val="0076743A"/>
    <w:rsid w:val="00767455"/>
    <w:rsid w:val="007709BA"/>
    <w:rsid w:val="007717D4"/>
    <w:rsid w:val="00771D99"/>
    <w:rsid w:val="00772767"/>
    <w:rsid w:val="0077289C"/>
    <w:rsid w:val="00775094"/>
    <w:rsid w:val="00775155"/>
    <w:rsid w:val="0077527A"/>
    <w:rsid w:val="00775C02"/>
    <w:rsid w:val="0077689B"/>
    <w:rsid w:val="00776F5E"/>
    <w:rsid w:val="00777F01"/>
    <w:rsid w:val="0078143A"/>
    <w:rsid w:val="007817B0"/>
    <w:rsid w:val="0078221D"/>
    <w:rsid w:val="007823A7"/>
    <w:rsid w:val="00782C29"/>
    <w:rsid w:val="00783011"/>
    <w:rsid w:val="007866E2"/>
    <w:rsid w:val="0079052D"/>
    <w:rsid w:val="007907BC"/>
    <w:rsid w:val="00791874"/>
    <w:rsid w:val="00792C12"/>
    <w:rsid w:val="00792CEA"/>
    <w:rsid w:val="00793158"/>
    <w:rsid w:val="0079407B"/>
    <w:rsid w:val="00794B06"/>
    <w:rsid w:val="00795C8E"/>
    <w:rsid w:val="00795D12"/>
    <w:rsid w:val="0079680F"/>
    <w:rsid w:val="00796FFE"/>
    <w:rsid w:val="007979EF"/>
    <w:rsid w:val="007A0C36"/>
    <w:rsid w:val="007A1E9B"/>
    <w:rsid w:val="007A1FD6"/>
    <w:rsid w:val="007A3280"/>
    <w:rsid w:val="007A46E9"/>
    <w:rsid w:val="007A4792"/>
    <w:rsid w:val="007A49EA"/>
    <w:rsid w:val="007B0918"/>
    <w:rsid w:val="007B0AF0"/>
    <w:rsid w:val="007B1089"/>
    <w:rsid w:val="007B156C"/>
    <w:rsid w:val="007B179E"/>
    <w:rsid w:val="007B25AE"/>
    <w:rsid w:val="007B2F73"/>
    <w:rsid w:val="007B3774"/>
    <w:rsid w:val="007B3E7B"/>
    <w:rsid w:val="007B47A1"/>
    <w:rsid w:val="007B523C"/>
    <w:rsid w:val="007B5242"/>
    <w:rsid w:val="007B54B0"/>
    <w:rsid w:val="007B5A62"/>
    <w:rsid w:val="007C08E7"/>
    <w:rsid w:val="007C0BCF"/>
    <w:rsid w:val="007C0D8E"/>
    <w:rsid w:val="007C1868"/>
    <w:rsid w:val="007C20C3"/>
    <w:rsid w:val="007C20EA"/>
    <w:rsid w:val="007C27AA"/>
    <w:rsid w:val="007C2AC2"/>
    <w:rsid w:val="007C3F43"/>
    <w:rsid w:val="007C4C0F"/>
    <w:rsid w:val="007C4D50"/>
    <w:rsid w:val="007C552A"/>
    <w:rsid w:val="007C56C9"/>
    <w:rsid w:val="007C607D"/>
    <w:rsid w:val="007C678E"/>
    <w:rsid w:val="007D06AC"/>
    <w:rsid w:val="007D13A2"/>
    <w:rsid w:val="007D1581"/>
    <w:rsid w:val="007D1ED3"/>
    <w:rsid w:val="007D1EE9"/>
    <w:rsid w:val="007D2208"/>
    <w:rsid w:val="007D2245"/>
    <w:rsid w:val="007D2C1D"/>
    <w:rsid w:val="007D2C80"/>
    <w:rsid w:val="007D31BC"/>
    <w:rsid w:val="007D3824"/>
    <w:rsid w:val="007D5E98"/>
    <w:rsid w:val="007D5F5D"/>
    <w:rsid w:val="007D6CB6"/>
    <w:rsid w:val="007D7538"/>
    <w:rsid w:val="007D7BB2"/>
    <w:rsid w:val="007E08C5"/>
    <w:rsid w:val="007E2269"/>
    <w:rsid w:val="007E2A3A"/>
    <w:rsid w:val="007E42E3"/>
    <w:rsid w:val="007E5EF9"/>
    <w:rsid w:val="007E7028"/>
    <w:rsid w:val="007E78BA"/>
    <w:rsid w:val="007F017E"/>
    <w:rsid w:val="007F0361"/>
    <w:rsid w:val="007F0846"/>
    <w:rsid w:val="007F1184"/>
    <w:rsid w:val="007F1A31"/>
    <w:rsid w:val="007F3DC4"/>
    <w:rsid w:val="007F4DC7"/>
    <w:rsid w:val="007F5B76"/>
    <w:rsid w:val="007F6013"/>
    <w:rsid w:val="007F716C"/>
    <w:rsid w:val="008003D9"/>
    <w:rsid w:val="00802025"/>
    <w:rsid w:val="008023C2"/>
    <w:rsid w:val="00802CC3"/>
    <w:rsid w:val="00802DFA"/>
    <w:rsid w:val="00803790"/>
    <w:rsid w:val="00805BFA"/>
    <w:rsid w:val="008065BF"/>
    <w:rsid w:val="00807280"/>
    <w:rsid w:val="008102A1"/>
    <w:rsid w:val="008103B3"/>
    <w:rsid w:val="0081183F"/>
    <w:rsid w:val="0081228A"/>
    <w:rsid w:val="00813F59"/>
    <w:rsid w:val="00813FB7"/>
    <w:rsid w:val="00814070"/>
    <w:rsid w:val="008140C5"/>
    <w:rsid w:val="00814138"/>
    <w:rsid w:val="00814F76"/>
    <w:rsid w:val="00815A35"/>
    <w:rsid w:val="0081604C"/>
    <w:rsid w:val="00820E5E"/>
    <w:rsid w:val="0082130B"/>
    <w:rsid w:val="008220C4"/>
    <w:rsid w:val="0082301E"/>
    <w:rsid w:val="0082320C"/>
    <w:rsid w:val="00823D0B"/>
    <w:rsid w:val="00824A15"/>
    <w:rsid w:val="008269D6"/>
    <w:rsid w:val="0082737F"/>
    <w:rsid w:val="008274DD"/>
    <w:rsid w:val="00832755"/>
    <w:rsid w:val="008338E2"/>
    <w:rsid w:val="00834710"/>
    <w:rsid w:val="00834A63"/>
    <w:rsid w:val="00834C1A"/>
    <w:rsid w:val="0083519F"/>
    <w:rsid w:val="008361F0"/>
    <w:rsid w:val="0083782C"/>
    <w:rsid w:val="00837CAA"/>
    <w:rsid w:val="00837CDE"/>
    <w:rsid w:val="00840300"/>
    <w:rsid w:val="00840317"/>
    <w:rsid w:val="0084138F"/>
    <w:rsid w:val="00841647"/>
    <w:rsid w:val="00842979"/>
    <w:rsid w:val="00842E1B"/>
    <w:rsid w:val="00844072"/>
    <w:rsid w:val="008442FD"/>
    <w:rsid w:val="00844FF6"/>
    <w:rsid w:val="00845144"/>
    <w:rsid w:val="008452AD"/>
    <w:rsid w:val="008461EC"/>
    <w:rsid w:val="00850AB0"/>
    <w:rsid w:val="00850D09"/>
    <w:rsid w:val="00851E78"/>
    <w:rsid w:val="00851FAB"/>
    <w:rsid w:val="008529F9"/>
    <w:rsid w:val="00853059"/>
    <w:rsid w:val="00853C3B"/>
    <w:rsid w:val="00854DAA"/>
    <w:rsid w:val="00854FD9"/>
    <w:rsid w:val="00855357"/>
    <w:rsid w:val="00855497"/>
    <w:rsid w:val="00855E12"/>
    <w:rsid w:val="00855FF1"/>
    <w:rsid w:val="00856C59"/>
    <w:rsid w:val="0085721E"/>
    <w:rsid w:val="0085722C"/>
    <w:rsid w:val="00857620"/>
    <w:rsid w:val="00857D54"/>
    <w:rsid w:val="00860A69"/>
    <w:rsid w:val="00860C1B"/>
    <w:rsid w:val="00861283"/>
    <w:rsid w:val="008615F7"/>
    <w:rsid w:val="00862024"/>
    <w:rsid w:val="008620D9"/>
    <w:rsid w:val="00862422"/>
    <w:rsid w:val="00862587"/>
    <w:rsid w:val="008629DE"/>
    <w:rsid w:val="008645CC"/>
    <w:rsid w:val="00865611"/>
    <w:rsid w:val="008665AE"/>
    <w:rsid w:val="00866783"/>
    <w:rsid w:val="008707B0"/>
    <w:rsid w:val="00871033"/>
    <w:rsid w:val="008710D0"/>
    <w:rsid w:val="008713EB"/>
    <w:rsid w:val="00871799"/>
    <w:rsid w:val="00872506"/>
    <w:rsid w:val="00872764"/>
    <w:rsid w:val="00873698"/>
    <w:rsid w:val="008749EC"/>
    <w:rsid w:val="008761A9"/>
    <w:rsid w:val="0087690B"/>
    <w:rsid w:val="00877202"/>
    <w:rsid w:val="00877F6C"/>
    <w:rsid w:val="00881101"/>
    <w:rsid w:val="00882713"/>
    <w:rsid w:val="00883024"/>
    <w:rsid w:val="0088317E"/>
    <w:rsid w:val="00883AAD"/>
    <w:rsid w:val="00884722"/>
    <w:rsid w:val="00884B8A"/>
    <w:rsid w:val="0088660D"/>
    <w:rsid w:val="00887EA8"/>
    <w:rsid w:val="00890732"/>
    <w:rsid w:val="00890822"/>
    <w:rsid w:val="00892BFF"/>
    <w:rsid w:val="00893787"/>
    <w:rsid w:val="00893A02"/>
    <w:rsid w:val="00893C3A"/>
    <w:rsid w:val="0089421A"/>
    <w:rsid w:val="0089499A"/>
    <w:rsid w:val="00894DE7"/>
    <w:rsid w:val="00895009"/>
    <w:rsid w:val="008952B8"/>
    <w:rsid w:val="00895C19"/>
    <w:rsid w:val="00896884"/>
    <w:rsid w:val="00897AAA"/>
    <w:rsid w:val="008A00A3"/>
    <w:rsid w:val="008A050A"/>
    <w:rsid w:val="008A24F7"/>
    <w:rsid w:val="008A2692"/>
    <w:rsid w:val="008A2890"/>
    <w:rsid w:val="008A2AC3"/>
    <w:rsid w:val="008A2BE3"/>
    <w:rsid w:val="008A3034"/>
    <w:rsid w:val="008A4479"/>
    <w:rsid w:val="008A4857"/>
    <w:rsid w:val="008A4F4E"/>
    <w:rsid w:val="008A601B"/>
    <w:rsid w:val="008A68FE"/>
    <w:rsid w:val="008A7A78"/>
    <w:rsid w:val="008B0A02"/>
    <w:rsid w:val="008B2708"/>
    <w:rsid w:val="008B2C01"/>
    <w:rsid w:val="008B6D10"/>
    <w:rsid w:val="008B7417"/>
    <w:rsid w:val="008B772C"/>
    <w:rsid w:val="008B77B7"/>
    <w:rsid w:val="008C196F"/>
    <w:rsid w:val="008C24DD"/>
    <w:rsid w:val="008C34BD"/>
    <w:rsid w:val="008C397B"/>
    <w:rsid w:val="008C413E"/>
    <w:rsid w:val="008C4286"/>
    <w:rsid w:val="008C43DA"/>
    <w:rsid w:val="008C46D5"/>
    <w:rsid w:val="008C5523"/>
    <w:rsid w:val="008C6715"/>
    <w:rsid w:val="008C6A44"/>
    <w:rsid w:val="008C6B7E"/>
    <w:rsid w:val="008C7989"/>
    <w:rsid w:val="008D0DB5"/>
    <w:rsid w:val="008D15ED"/>
    <w:rsid w:val="008D1DBE"/>
    <w:rsid w:val="008D2F77"/>
    <w:rsid w:val="008D3583"/>
    <w:rsid w:val="008D38DB"/>
    <w:rsid w:val="008D4063"/>
    <w:rsid w:val="008D532E"/>
    <w:rsid w:val="008D5536"/>
    <w:rsid w:val="008D60AB"/>
    <w:rsid w:val="008D77CC"/>
    <w:rsid w:val="008E075A"/>
    <w:rsid w:val="008E1057"/>
    <w:rsid w:val="008E1CE0"/>
    <w:rsid w:val="008E2021"/>
    <w:rsid w:val="008E447C"/>
    <w:rsid w:val="008E45CE"/>
    <w:rsid w:val="008E50DF"/>
    <w:rsid w:val="008E59DC"/>
    <w:rsid w:val="008E65CF"/>
    <w:rsid w:val="008E7674"/>
    <w:rsid w:val="008F00A6"/>
    <w:rsid w:val="008F0196"/>
    <w:rsid w:val="008F03D1"/>
    <w:rsid w:val="008F077E"/>
    <w:rsid w:val="008F1319"/>
    <w:rsid w:val="008F2804"/>
    <w:rsid w:val="008F304C"/>
    <w:rsid w:val="008F346E"/>
    <w:rsid w:val="008F4D86"/>
    <w:rsid w:val="008F6996"/>
    <w:rsid w:val="008F69BF"/>
    <w:rsid w:val="00901344"/>
    <w:rsid w:val="0090186E"/>
    <w:rsid w:val="0090271E"/>
    <w:rsid w:val="0090288E"/>
    <w:rsid w:val="0090334D"/>
    <w:rsid w:val="00903729"/>
    <w:rsid w:val="00906065"/>
    <w:rsid w:val="009061EF"/>
    <w:rsid w:val="00906440"/>
    <w:rsid w:val="00906D32"/>
    <w:rsid w:val="00907131"/>
    <w:rsid w:val="00907523"/>
    <w:rsid w:val="00907AF7"/>
    <w:rsid w:val="00907DEB"/>
    <w:rsid w:val="009102F7"/>
    <w:rsid w:val="00911101"/>
    <w:rsid w:val="0091137A"/>
    <w:rsid w:val="00911F67"/>
    <w:rsid w:val="0091253A"/>
    <w:rsid w:val="009135D6"/>
    <w:rsid w:val="00913CC0"/>
    <w:rsid w:val="00914667"/>
    <w:rsid w:val="009148BC"/>
    <w:rsid w:val="00915468"/>
    <w:rsid w:val="00915959"/>
    <w:rsid w:val="00915E80"/>
    <w:rsid w:val="00920709"/>
    <w:rsid w:val="00920CF4"/>
    <w:rsid w:val="00920F86"/>
    <w:rsid w:val="0092291D"/>
    <w:rsid w:val="00922CFC"/>
    <w:rsid w:val="00923113"/>
    <w:rsid w:val="009238FF"/>
    <w:rsid w:val="00924437"/>
    <w:rsid w:val="00924855"/>
    <w:rsid w:val="00924A75"/>
    <w:rsid w:val="009252E7"/>
    <w:rsid w:val="00925784"/>
    <w:rsid w:val="00930437"/>
    <w:rsid w:val="00930C1D"/>
    <w:rsid w:val="0093166B"/>
    <w:rsid w:val="00931694"/>
    <w:rsid w:val="00931F5E"/>
    <w:rsid w:val="00932E81"/>
    <w:rsid w:val="00933A18"/>
    <w:rsid w:val="00934C7F"/>
    <w:rsid w:val="00935686"/>
    <w:rsid w:val="00935BF5"/>
    <w:rsid w:val="00936061"/>
    <w:rsid w:val="00936D2A"/>
    <w:rsid w:val="00941B19"/>
    <w:rsid w:val="00942497"/>
    <w:rsid w:val="00942D6B"/>
    <w:rsid w:val="00942F0D"/>
    <w:rsid w:val="00943190"/>
    <w:rsid w:val="00943771"/>
    <w:rsid w:val="0094484D"/>
    <w:rsid w:val="00944D63"/>
    <w:rsid w:val="009460EC"/>
    <w:rsid w:val="009463D1"/>
    <w:rsid w:val="00946CD4"/>
    <w:rsid w:val="00946FB5"/>
    <w:rsid w:val="0095175D"/>
    <w:rsid w:val="00952BC5"/>
    <w:rsid w:val="00952E41"/>
    <w:rsid w:val="00953B2B"/>
    <w:rsid w:val="00954763"/>
    <w:rsid w:val="009554FD"/>
    <w:rsid w:val="00955557"/>
    <w:rsid w:val="009564A4"/>
    <w:rsid w:val="0095673D"/>
    <w:rsid w:val="00956F9D"/>
    <w:rsid w:val="00957787"/>
    <w:rsid w:val="009577EC"/>
    <w:rsid w:val="00957C9F"/>
    <w:rsid w:val="009607F1"/>
    <w:rsid w:val="00961C58"/>
    <w:rsid w:val="00963239"/>
    <w:rsid w:val="00964030"/>
    <w:rsid w:val="0096414B"/>
    <w:rsid w:val="00964D2E"/>
    <w:rsid w:val="0096548B"/>
    <w:rsid w:val="009654B1"/>
    <w:rsid w:val="0096665A"/>
    <w:rsid w:val="00967271"/>
    <w:rsid w:val="00967B2E"/>
    <w:rsid w:val="00967BC1"/>
    <w:rsid w:val="0097056F"/>
    <w:rsid w:val="0097117B"/>
    <w:rsid w:val="009717D4"/>
    <w:rsid w:val="009728E4"/>
    <w:rsid w:val="00973105"/>
    <w:rsid w:val="00973AA3"/>
    <w:rsid w:val="0097451F"/>
    <w:rsid w:val="00974D26"/>
    <w:rsid w:val="00974D75"/>
    <w:rsid w:val="00975A01"/>
    <w:rsid w:val="00975C68"/>
    <w:rsid w:val="00976225"/>
    <w:rsid w:val="00976587"/>
    <w:rsid w:val="00976B24"/>
    <w:rsid w:val="00981011"/>
    <w:rsid w:val="00981690"/>
    <w:rsid w:val="00982ACB"/>
    <w:rsid w:val="0098334E"/>
    <w:rsid w:val="00983389"/>
    <w:rsid w:val="0098368F"/>
    <w:rsid w:val="009855BC"/>
    <w:rsid w:val="00985C39"/>
    <w:rsid w:val="00985F05"/>
    <w:rsid w:val="0098631B"/>
    <w:rsid w:val="00986327"/>
    <w:rsid w:val="00990A28"/>
    <w:rsid w:val="00990BAB"/>
    <w:rsid w:val="009913C8"/>
    <w:rsid w:val="0099143B"/>
    <w:rsid w:val="00992220"/>
    <w:rsid w:val="00992FA8"/>
    <w:rsid w:val="009932F6"/>
    <w:rsid w:val="00993858"/>
    <w:rsid w:val="00994A1D"/>
    <w:rsid w:val="00994DAA"/>
    <w:rsid w:val="00995D01"/>
    <w:rsid w:val="00996192"/>
    <w:rsid w:val="009963FD"/>
    <w:rsid w:val="00996D70"/>
    <w:rsid w:val="009977D5"/>
    <w:rsid w:val="00997A87"/>
    <w:rsid w:val="009A01CF"/>
    <w:rsid w:val="009A117D"/>
    <w:rsid w:val="009A1B1D"/>
    <w:rsid w:val="009A1B7B"/>
    <w:rsid w:val="009A1CA3"/>
    <w:rsid w:val="009A2CD6"/>
    <w:rsid w:val="009A4750"/>
    <w:rsid w:val="009A4809"/>
    <w:rsid w:val="009A51EB"/>
    <w:rsid w:val="009A5E39"/>
    <w:rsid w:val="009A60FB"/>
    <w:rsid w:val="009B0031"/>
    <w:rsid w:val="009B0857"/>
    <w:rsid w:val="009B09D9"/>
    <w:rsid w:val="009B1E0E"/>
    <w:rsid w:val="009B1E57"/>
    <w:rsid w:val="009B20F6"/>
    <w:rsid w:val="009B22A3"/>
    <w:rsid w:val="009B252F"/>
    <w:rsid w:val="009B2535"/>
    <w:rsid w:val="009B2A23"/>
    <w:rsid w:val="009B2A4F"/>
    <w:rsid w:val="009B3277"/>
    <w:rsid w:val="009B32EC"/>
    <w:rsid w:val="009B40AC"/>
    <w:rsid w:val="009B4EAF"/>
    <w:rsid w:val="009B61DF"/>
    <w:rsid w:val="009C0CFF"/>
    <w:rsid w:val="009C0DCA"/>
    <w:rsid w:val="009C2378"/>
    <w:rsid w:val="009C2895"/>
    <w:rsid w:val="009C2A75"/>
    <w:rsid w:val="009C2B5E"/>
    <w:rsid w:val="009C3A61"/>
    <w:rsid w:val="009C3F5D"/>
    <w:rsid w:val="009C5CFD"/>
    <w:rsid w:val="009C6BF4"/>
    <w:rsid w:val="009C6D0A"/>
    <w:rsid w:val="009C723A"/>
    <w:rsid w:val="009C7F6C"/>
    <w:rsid w:val="009D0888"/>
    <w:rsid w:val="009D0DF6"/>
    <w:rsid w:val="009D1200"/>
    <w:rsid w:val="009D1B44"/>
    <w:rsid w:val="009D1BA8"/>
    <w:rsid w:val="009D21EA"/>
    <w:rsid w:val="009D223F"/>
    <w:rsid w:val="009D2C31"/>
    <w:rsid w:val="009D313D"/>
    <w:rsid w:val="009D380E"/>
    <w:rsid w:val="009D3F38"/>
    <w:rsid w:val="009D424B"/>
    <w:rsid w:val="009D55ED"/>
    <w:rsid w:val="009D5921"/>
    <w:rsid w:val="009D5B40"/>
    <w:rsid w:val="009D6146"/>
    <w:rsid w:val="009D6C86"/>
    <w:rsid w:val="009D6E0B"/>
    <w:rsid w:val="009D73E7"/>
    <w:rsid w:val="009D73F4"/>
    <w:rsid w:val="009D7D2C"/>
    <w:rsid w:val="009E08A8"/>
    <w:rsid w:val="009E1226"/>
    <w:rsid w:val="009E149B"/>
    <w:rsid w:val="009E1A0A"/>
    <w:rsid w:val="009E227D"/>
    <w:rsid w:val="009E3B7A"/>
    <w:rsid w:val="009E3F75"/>
    <w:rsid w:val="009E5B35"/>
    <w:rsid w:val="009E69F2"/>
    <w:rsid w:val="009E7766"/>
    <w:rsid w:val="009F05DC"/>
    <w:rsid w:val="009F0C24"/>
    <w:rsid w:val="009F133F"/>
    <w:rsid w:val="009F1AC3"/>
    <w:rsid w:val="009F1F14"/>
    <w:rsid w:val="009F1F9C"/>
    <w:rsid w:val="009F2805"/>
    <w:rsid w:val="009F320C"/>
    <w:rsid w:val="009F3507"/>
    <w:rsid w:val="009F462C"/>
    <w:rsid w:val="009F49E6"/>
    <w:rsid w:val="009F4B81"/>
    <w:rsid w:val="009F58EE"/>
    <w:rsid w:val="009F5AC9"/>
    <w:rsid w:val="009F6395"/>
    <w:rsid w:val="009F6F66"/>
    <w:rsid w:val="009F76A5"/>
    <w:rsid w:val="00A0144A"/>
    <w:rsid w:val="00A01A14"/>
    <w:rsid w:val="00A020AF"/>
    <w:rsid w:val="00A023D6"/>
    <w:rsid w:val="00A03551"/>
    <w:rsid w:val="00A0640E"/>
    <w:rsid w:val="00A103DE"/>
    <w:rsid w:val="00A10B5E"/>
    <w:rsid w:val="00A11C31"/>
    <w:rsid w:val="00A11F9B"/>
    <w:rsid w:val="00A12178"/>
    <w:rsid w:val="00A126C5"/>
    <w:rsid w:val="00A12CD8"/>
    <w:rsid w:val="00A137C7"/>
    <w:rsid w:val="00A13D14"/>
    <w:rsid w:val="00A154A1"/>
    <w:rsid w:val="00A16FCC"/>
    <w:rsid w:val="00A1771C"/>
    <w:rsid w:val="00A20188"/>
    <w:rsid w:val="00A2172E"/>
    <w:rsid w:val="00A21962"/>
    <w:rsid w:val="00A21B81"/>
    <w:rsid w:val="00A22264"/>
    <w:rsid w:val="00A24555"/>
    <w:rsid w:val="00A25664"/>
    <w:rsid w:val="00A25F7A"/>
    <w:rsid w:val="00A26156"/>
    <w:rsid w:val="00A278F7"/>
    <w:rsid w:val="00A306D1"/>
    <w:rsid w:val="00A3099F"/>
    <w:rsid w:val="00A309FE"/>
    <w:rsid w:val="00A30C3E"/>
    <w:rsid w:val="00A3125A"/>
    <w:rsid w:val="00A31885"/>
    <w:rsid w:val="00A31B8F"/>
    <w:rsid w:val="00A31CED"/>
    <w:rsid w:val="00A32130"/>
    <w:rsid w:val="00A32BF4"/>
    <w:rsid w:val="00A330AD"/>
    <w:rsid w:val="00A34542"/>
    <w:rsid w:val="00A35F1A"/>
    <w:rsid w:val="00A37486"/>
    <w:rsid w:val="00A37567"/>
    <w:rsid w:val="00A41E42"/>
    <w:rsid w:val="00A429BD"/>
    <w:rsid w:val="00A44388"/>
    <w:rsid w:val="00A44612"/>
    <w:rsid w:val="00A4551B"/>
    <w:rsid w:val="00A45E91"/>
    <w:rsid w:val="00A45F7F"/>
    <w:rsid w:val="00A46964"/>
    <w:rsid w:val="00A46B55"/>
    <w:rsid w:val="00A46F7D"/>
    <w:rsid w:val="00A47780"/>
    <w:rsid w:val="00A47807"/>
    <w:rsid w:val="00A47E5F"/>
    <w:rsid w:val="00A501F0"/>
    <w:rsid w:val="00A50BF8"/>
    <w:rsid w:val="00A51194"/>
    <w:rsid w:val="00A51642"/>
    <w:rsid w:val="00A51E8B"/>
    <w:rsid w:val="00A52FD2"/>
    <w:rsid w:val="00A52FE4"/>
    <w:rsid w:val="00A536D2"/>
    <w:rsid w:val="00A53FAF"/>
    <w:rsid w:val="00A54253"/>
    <w:rsid w:val="00A54471"/>
    <w:rsid w:val="00A54780"/>
    <w:rsid w:val="00A56893"/>
    <w:rsid w:val="00A57859"/>
    <w:rsid w:val="00A606F0"/>
    <w:rsid w:val="00A60B24"/>
    <w:rsid w:val="00A61619"/>
    <w:rsid w:val="00A61BA3"/>
    <w:rsid w:val="00A61E9B"/>
    <w:rsid w:val="00A623D2"/>
    <w:rsid w:val="00A62B11"/>
    <w:rsid w:val="00A62C8F"/>
    <w:rsid w:val="00A62FA9"/>
    <w:rsid w:val="00A64589"/>
    <w:rsid w:val="00A64A90"/>
    <w:rsid w:val="00A64B43"/>
    <w:rsid w:val="00A64C9C"/>
    <w:rsid w:val="00A6513C"/>
    <w:rsid w:val="00A65C1F"/>
    <w:rsid w:val="00A65EC2"/>
    <w:rsid w:val="00A65F52"/>
    <w:rsid w:val="00A660A3"/>
    <w:rsid w:val="00A665FE"/>
    <w:rsid w:val="00A66ED1"/>
    <w:rsid w:val="00A671E4"/>
    <w:rsid w:val="00A6743C"/>
    <w:rsid w:val="00A67F04"/>
    <w:rsid w:val="00A7083F"/>
    <w:rsid w:val="00A722AB"/>
    <w:rsid w:val="00A725C8"/>
    <w:rsid w:val="00A73508"/>
    <w:rsid w:val="00A768A3"/>
    <w:rsid w:val="00A77E7C"/>
    <w:rsid w:val="00A801B8"/>
    <w:rsid w:val="00A80FD9"/>
    <w:rsid w:val="00A8166B"/>
    <w:rsid w:val="00A828CC"/>
    <w:rsid w:val="00A82A6C"/>
    <w:rsid w:val="00A8347F"/>
    <w:rsid w:val="00A8451E"/>
    <w:rsid w:val="00A8627B"/>
    <w:rsid w:val="00A86E33"/>
    <w:rsid w:val="00A929E2"/>
    <w:rsid w:val="00A92C74"/>
    <w:rsid w:val="00A939AE"/>
    <w:rsid w:val="00A93D8A"/>
    <w:rsid w:val="00A94B74"/>
    <w:rsid w:val="00A94DCE"/>
    <w:rsid w:val="00A9529A"/>
    <w:rsid w:val="00A96071"/>
    <w:rsid w:val="00A96184"/>
    <w:rsid w:val="00A96E6F"/>
    <w:rsid w:val="00A97216"/>
    <w:rsid w:val="00A97C38"/>
    <w:rsid w:val="00AA03C9"/>
    <w:rsid w:val="00AA1355"/>
    <w:rsid w:val="00AA1498"/>
    <w:rsid w:val="00AA1585"/>
    <w:rsid w:val="00AA28B0"/>
    <w:rsid w:val="00AA2C4C"/>
    <w:rsid w:val="00AA36C0"/>
    <w:rsid w:val="00AA3961"/>
    <w:rsid w:val="00AA3DB1"/>
    <w:rsid w:val="00AA55DD"/>
    <w:rsid w:val="00AA6C31"/>
    <w:rsid w:val="00AA6F44"/>
    <w:rsid w:val="00AA7897"/>
    <w:rsid w:val="00AA7A04"/>
    <w:rsid w:val="00AA7A13"/>
    <w:rsid w:val="00AA7F14"/>
    <w:rsid w:val="00AA7F62"/>
    <w:rsid w:val="00AB03E3"/>
    <w:rsid w:val="00AB0DA4"/>
    <w:rsid w:val="00AB1906"/>
    <w:rsid w:val="00AB1EFA"/>
    <w:rsid w:val="00AB24CE"/>
    <w:rsid w:val="00AB283A"/>
    <w:rsid w:val="00AB2C09"/>
    <w:rsid w:val="00AB3403"/>
    <w:rsid w:val="00AB5861"/>
    <w:rsid w:val="00AB612F"/>
    <w:rsid w:val="00AC1790"/>
    <w:rsid w:val="00AC1B49"/>
    <w:rsid w:val="00AC32EF"/>
    <w:rsid w:val="00AC3BA0"/>
    <w:rsid w:val="00AC42CC"/>
    <w:rsid w:val="00AC4D62"/>
    <w:rsid w:val="00AC52A0"/>
    <w:rsid w:val="00AC52D3"/>
    <w:rsid w:val="00AC5989"/>
    <w:rsid w:val="00AC65C5"/>
    <w:rsid w:val="00AC73AE"/>
    <w:rsid w:val="00AC77D0"/>
    <w:rsid w:val="00AC7B48"/>
    <w:rsid w:val="00AC7C8E"/>
    <w:rsid w:val="00AC7CA0"/>
    <w:rsid w:val="00AD08E5"/>
    <w:rsid w:val="00AD0DEF"/>
    <w:rsid w:val="00AD11AD"/>
    <w:rsid w:val="00AD1328"/>
    <w:rsid w:val="00AD1F83"/>
    <w:rsid w:val="00AD2415"/>
    <w:rsid w:val="00AD2DDA"/>
    <w:rsid w:val="00AD35A3"/>
    <w:rsid w:val="00AD5098"/>
    <w:rsid w:val="00AD6280"/>
    <w:rsid w:val="00AD67DB"/>
    <w:rsid w:val="00AD6A24"/>
    <w:rsid w:val="00AD74E6"/>
    <w:rsid w:val="00AD7526"/>
    <w:rsid w:val="00AD7B2E"/>
    <w:rsid w:val="00AD7E70"/>
    <w:rsid w:val="00AE029E"/>
    <w:rsid w:val="00AE091D"/>
    <w:rsid w:val="00AE0A69"/>
    <w:rsid w:val="00AE0B53"/>
    <w:rsid w:val="00AE0D8E"/>
    <w:rsid w:val="00AE2C9E"/>
    <w:rsid w:val="00AE433B"/>
    <w:rsid w:val="00AE4362"/>
    <w:rsid w:val="00AE4A96"/>
    <w:rsid w:val="00AE508A"/>
    <w:rsid w:val="00AE5CC8"/>
    <w:rsid w:val="00AE6B40"/>
    <w:rsid w:val="00AF1056"/>
    <w:rsid w:val="00AF188A"/>
    <w:rsid w:val="00AF3AD3"/>
    <w:rsid w:val="00AF41BA"/>
    <w:rsid w:val="00AF49EB"/>
    <w:rsid w:val="00AF5935"/>
    <w:rsid w:val="00AF5B89"/>
    <w:rsid w:val="00AF5D26"/>
    <w:rsid w:val="00AF6296"/>
    <w:rsid w:val="00AF62F5"/>
    <w:rsid w:val="00AF6A00"/>
    <w:rsid w:val="00AF6BE8"/>
    <w:rsid w:val="00B0024A"/>
    <w:rsid w:val="00B013C7"/>
    <w:rsid w:val="00B01402"/>
    <w:rsid w:val="00B021E6"/>
    <w:rsid w:val="00B022A7"/>
    <w:rsid w:val="00B02B15"/>
    <w:rsid w:val="00B03B08"/>
    <w:rsid w:val="00B03CEF"/>
    <w:rsid w:val="00B03CF2"/>
    <w:rsid w:val="00B03D70"/>
    <w:rsid w:val="00B046DF"/>
    <w:rsid w:val="00B0530E"/>
    <w:rsid w:val="00B057D5"/>
    <w:rsid w:val="00B05CCA"/>
    <w:rsid w:val="00B06FA6"/>
    <w:rsid w:val="00B071FB"/>
    <w:rsid w:val="00B07D33"/>
    <w:rsid w:val="00B105D2"/>
    <w:rsid w:val="00B11ADC"/>
    <w:rsid w:val="00B11D24"/>
    <w:rsid w:val="00B128C5"/>
    <w:rsid w:val="00B1314C"/>
    <w:rsid w:val="00B133E0"/>
    <w:rsid w:val="00B14ADF"/>
    <w:rsid w:val="00B14CCE"/>
    <w:rsid w:val="00B1797C"/>
    <w:rsid w:val="00B207C3"/>
    <w:rsid w:val="00B20952"/>
    <w:rsid w:val="00B20C0C"/>
    <w:rsid w:val="00B2181B"/>
    <w:rsid w:val="00B21963"/>
    <w:rsid w:val="00B23D9D"/>
    <w:rsid w:val="00B24551"/>
    <w:rsid w:val="00B245B5"/>
    <w:rsid w:val="00B2496B"/>
    <w:rsid w:val="00B24A09"/>
    <w:rsid w:val="00B25443"/>
    <w:rsid w:val="00B26939"/>
    <w:rsid w:val="00B26B41"/>
    <w:rsid w:val="00B26CBC"/>
    <w:rsid w:val="00B274E6"/>
    <w:rsid w:val="00B3195D"/>
    <w:rsid w:val="00B31ABF"/>
    <w:rsid w:val="00B31D8F"/>
    <w:rsid w:val="00B32924"/>
    <w:rsid w:val="00B337FB"/>
    <w:rsid w:val="00B346EC"/>
    <w:rsid w:val="00B347B4"/>
    <w:rsid w:val="00B355A3"/>
    <w:rsid w:val="00B35B85"/>
    <w:rsid w:val="00B40AAE"/>
    <w:rsid w:val="00B40B99"/>
    <w:rsid w:val="00B417B5"/>
    <w:rsid w:val="00B422D7"/>
    <w:rsid w:val="00B4326F"/>
    <w:rsid w:val="00B4398A"/>
    <w:rsid w:val="00B4458D"/>
    <w:rsid w:val="00B4487A"/>
    <w:rsid w:val="00B455A2"/>
    <w:rsid w:val="00B46B89"/>
    <w:rsid w:val="00B47DEB"/>
    <w:rsid w:val="00B503E9"/>
    <w:rsid w:val="00B5051F"/>
    <w:rsid w:val="00B51C3C"/>
    <w:rsid w:val="00B529EF"/>
    <w:rsid w:val="00B52F3C"/>
    <w:rsid w:val="00B53895"/>
    <w:rsid w:val="00B53E27"/>
    <w:rsid w:val="00B54469"/>
    <w:rsid w:val="00B55788"/>
    <w:rsid w:val="00B55984"/>
    <w:rsid w:val="00B561FD"/>
    <w:rsid w:val="00B5657A"/>
    <w:rsid w:val="00B569C6"/>
    <w:rsid w:val="00B57D4B"/>
    <w:rsid w:val="00B61C6E"/>
    <w:rsid w:val="00B629D3"/>
    <w:rsid w:val="00B6342B"/>
    <w:rsid w:val="00B6419B"/>
    <w:rsid w:val="00B647F6"/>
    <w:rsid w:val="00B64919"/>
    <w:rsid w:val="00B652B3"/>
    <w:rsid w:val="00B65709"/>
    <w:rsid w:val="00B6595B"/>
    <w:rsid w:val="00B66607"/>
    <w:rsid w:val="00B66A6D"/>
    <w:rsid w:val="00B66B03"/>
    <w:rsid w:val="00B67080"/>
    <w:rsid w:val="00B673C5"/>
    <w:rsid w:val="00B6747D"/>
    <w:rsid w:val="00B675DC"/>
    <w:rsid w:val="00B708D8"/>
    <w:rsid w:val="00B71DA3"/>
    <w:rsid w:val="00B73480"/>
    <w:rsid w:val="00B736F2"/>
    <w:rsid w:val="00B74709"/>
    <w:rsid w:val="00B75069"/>
    <w:rsid w:val="00B75D0F"/>
    <w:rsid w:val="00B766CF"/>
    <w:rsid w:val="00B779ED"/>
    <w:rsid w:val="00B8051A"/>
    <w:rsid w:val="00B80EF4"/>
    <w:rsid w:val="00B80FF5"/>
    <w:rsid w:val="00B815DB"/>
    <w:rsid w:val="00B8205D"/>
    <w:rsid w:val="00B83A12"/>
    <w:rsid w:val="00B83C2E"/>
    <w:rsid w:val="00B857B8"/>
    <w:rsid w:val="00B8603B"/>
    <w:rsid w:val="00B91EB6"/>
    <w:rsid w:val="00B924A4"/>
    <w:rsid w:val="00B92976"/>
    <w:rsid w:val="00B92C5B"/>
    <w:rsid w:val="00B93284"/>
    <w:rsid w:val="00B9450D"/>
    <w:rsid w:val="00B94DD5"/>
    <w:rsid w:val="00B95BB0"/>
    <w:rsid w:val="00B9619D"/>
    <w:rsid w:val="00B9683C"/>
    <w:rsid w:val="00B968C0"/>
    <w:rsid w:val="00B977FA"/>
    <w:rsid w:val="00BA0298"/>
    <w:rsid w:val="00BA0C2F"/>
    <w:rsid w:val="00BA0FAD"/>
    <w:rsid w:val="00BA25D5"/>
    <w:rsid w:val="00BA41E6"/>
    <w:rsid w:val="00BA44B3"/>
    <w:rsid w:val="00BA55EC"/>
    <w:rsid w:val="00BA5996"/>
    <w:rsid w:val="00BA7916"/>
    <w:rsid w:val="00BA7CB1"/>
    <w:rsid w:val="00BB0030"/>
    <w:rsid w:val="00BB0573"/>
    <w:rsid w:val="00BB0858"/>
    <w:rsid w:val="00BB0897"/>
    <w:rsid w:val="00BB08AE"/>
    <w:rsid w:val="00BB08F5"/>
    <w:rsid w:val="00BB0B52"/>
    <w:rsid w:val="00BB1DCD"/>
    <w:rsid w:val="00BB2F65"/>
    <w:rsid w:val="00BB4387"/>
    <w:rsid w:val="00BB498B"/>
    <w:rsid w:val="00BB4EC7"/>
    <w:rsid w:val="00BB501D"/>
    <w:rsid w:val="00BB5901"/>
    <w:rsid w:val="00BB5A40"/>
    <w:rsid w:val="00BB5E98"/>
    <w:rsid w:val="00BB6A3F"/>
    <w:rsid w:val="00BB6E64"/>
    <w:rsid w:val="00BB7394"/>
    <w:rsid w:val="00BB7898"/>
    <w:rsid w:val="00BB7E18"/>
    <w:rsid w:val="00BC04F7"/>
    <w:rsid w:val="00BC1ABC"/>
    <w:rsid w:val="00BC1BD0"/>
    <w:rsid w:val="00BC2742"/>
    <w:rsid w:val="00BC294F"/>
    <w:rsid w:val="00BC3088"/>
    <w:rsid w:val="00BC3B7C"/>
    <w:rsid w:val="00BC43EF"/>
    <w:rsid w:val="00BC4B92"/>
    <w:rsid w:val="00BC4D15"/>
    <w:rsid w:val="00BC6035"/>
    <w:rsid w:val="00BC6BC6"/>
    <w:rsid w:val="00BC6C93"/>
    <w:rsid w:val="00BC789C"/>
    <w:rsid w:val="00BD01E5"/>
    <w:rsid w:val="00BD03A7"/>
    <w:rsid w:val="00BD0A56"/>
    <w:rsid w:val="00BD0CDD"/>
    <w:rsid w:val="00BD1799"/>
    <w:rsid w:val="00BD42AE"/>
    <w:rsid w:val="00BD464A"/>
    <w:rsid w:val="00BD4B8B"/>
    <w:rsid w:val="00BD51F2"/>
    <w:rsid w:val="00BD53F3"/>
    <w:rsid w:val="00BD5A7A"/>
    <w:rsid w:val="00BD6FE2"/>
    <w:rsid w:val="00BD70E1"/>
    <w:rsid w:val="00BD75A0"/>
    <w:rsid w:val="00BD79C3"/>
    <w:rsid w:val="00BE082C"/>
    <w:rsid w:val="00BE0974"/>
    <w:rsid w:val="00BE0D2F"/>
    <w:rsid w:val="00BE0F22"/>
    <w:rsid w:val="00BE1414"/>
    <w:rsid w:val="00BE1500"/>
    <w:rsid w:val="00BE2A3B"/>
    <w:rsid w:val="00BE2D3F"/>
    <w:rsid w:val="00BE3EBD"/>
    <w:rsid w:val="00BE40B3"/>
    <w:rsid w:val="00BE454B"/>
    <w:rsid w:val="00BE4C21"/>
    <w:rsid w:val="00BE50E4"/>
    <w:rsid w:val="00BE647A"/>
    <w:rsid w:val="00BF165E"/>
    <w:rsid w:val="00BF1D50"/>
    <w:rsid w:val="00BF2A02"/>
    <w:rsid w:val="00BF2A0A"/>
    <w:rsid w:val="00BF3027"/>
    <w:rsid w:val="00BF3C25"/>
    <w:rsid w:val="00BF4DBA"/>
    <w:rsid w:val="00BF57CC"/>
    <w:rsid w:val="00BF629A"/>
    <w:rsid w:val="00BF62E1"/>
    <w:rsid w:val="00BF64D9"/>
    <w:rsid w:val="00BF65EF"/>
    <w:rsid w:val="00BF7803"/>
    <w:rsid w:val="00C01029"/>
    <w:rsid w:val="00C01C0D"/>
    <w:rsid w:val="00C01FBD"/>
    <w:rsid w:val="00C02615"/>
    <w:rsid w:val="00C027F3"/>
    <w:rsid w:val="00C029C1"/>
    <w:rsid w:val="00C04486"/>
    <w:rsid w:val="00C044D0"/>
    <w:rsid w:val="00C04F76"/>
    <w:rsid w:val="00C050EB"/>
    <w:rsid w:val="00C0595F"/>
    <w:rsid w:val="00C05995"/>
    <w:rsid w:val="00C062CE"/>
    <w:rsid w:val="00C062E7"/>
    <w:rsid w:val="00C063E6"/>
    <w:rsid w:val="00C10A6E"/>
    <w:rsid w:val="00C122F1"/>
    <w:rsid w:val="00C12409"/>
    <w:rsid w:val="00C139B8"/>
    <w:rsid w:val="00C13DB8"/>
    <w:rsid w:val="00C14558"/>
    <w:rsid w:val="00C15FBC"/>
    <w:rsid w:val="00C166CB"/>
    <w:rsid w:val="00C16B16"/>
    <w:rsid w:val="00C17EE0"/>
    <w:rsid w:val="00C20741"/>
    <w:rsid w:val="00C21DD0"/>
    <w:rsid w:val="00C22270"/>
    <w:rsid w:val="00C228B5"/>
    <w:rsid w:val="00C22DBD"/>
    <w:rsid w:val="00C23324"/>
    <w:rsid w:val="00C2408A"/>
    <w:rsid w:val="00C240B0"/>
    <w:rsid w:val="00C24A0D"/>
    <w:rsid w:val="00C24B7D"/>
    <w:rsid w:val="00C257B1"/>
    <w:rsid w:val="00C2630D"/>
    <w:rsid w:val="00C26889"/>
    <w:rsid w:val="00C27605"/>
    <w:rsid w:val="00C277E4"/>
    <w:rsid w:val="00C27976"/>
    <w:rsid w:val="00C27ADD"/>
    <w:rsid w:val="00C302D2"/>
    <w:rsid w:val="00C3160F"/>
    <w:rsid w:val="00C327FE"/>
    <w:rsid w:val="00C3295B"/>
    <w:rsid w:val="00C34403"/>
    <w:rsid w:val="00C35176"/>
    <w:rsid w:val="00C37BB6"/>
    <w:rsid w:val="00C40175"/>
    <w:rsid w:val="00C40242"/>
    <w:rsid w:val="00C40A97"/>
    <w:rsid w:val="00C40F61"/>
    <w:rsid w:val="00C417B9"/>
    <w:rsid w:val="00C425AB"/>
    <w:rsid w:val="00C42865"/>
    <w:rsid w:val="00C429DF"/>
    <w:rsid w:val="00C432A8"/>
    <w:rsid w:val="00C434D4"/>
    <w:rsid w:val="00C43668"/>
    <w:rsid w:val="00C439BE"/>
    <w:rsid w:val="00C43C76"/>
    <w:rsid w:val="00C44348"/>
    <w:rsid w:val="00C45145"/>
    <w:rsid w:val="00C469A7"/>
    <w:rsid w:val="00C46A41"/>
    <w:rsid w:val="00C46EB5"/>
    <w:rsid w:val="00C46EBF"/>
    <w:rsid w:val="00C50EBA"/>
    <w:rsid w:val="00C51B93"/>
    <w:rsid w:val="00C51CF6"/>
    <w:rsid w:val="00C528D5"/>
    <w:rsid w:val="00C52EBD"/>
    <w:rsid w:val="00C534C1"/>
    <w:rsid w:val="00C53541"/>
    <w:rsid w:val="00C53B17"/>
    <w:rsid w:val="00C54D9C"/>
    <w:rsid w:val="00C55A96"/>
    <w:rsid w:val="00C57A3E"/>
    <w:rsid w:val="00C57D4E"/>
    <w:rsid w:val="00C57F3F"/>
    <w:rsid w:val="00C60247"/>
    <w:rsid w:val="00C60714"/>
    <w:rsid w:val="00C60E55"/>
    <w:rsid w:val="00C6149A"/>
    <w:rsid w:val="00C61C48"/>
    <w:rsid w:val="00C62202"/>
    <w:rsid w:val="00C62627"/>
    <w:rsid w:val="00C62777"/>
    <w:rsid w:val="00C62C4E"/>
    <w:rsid w:val="00C62EC8"/>
    <w:rsid w:val="00C641BF"/>
    <w:rsid w:val="00C644E5"/>
    <w:rsid w:val="00C64AE0"/>
    <w:rsid w:val="00C655A4"/>
    <w:rsid w:val="00C65D1F"/>
    <w:rsid w:val="00C66AFA"/>
    <w:rsid w:val="00C66F2F"/>
    <w:rsid w:val="00C678BE"/>
    <w:rsid w:val="00C67F38"/>
    <w:rsid w:val="00C70590"/>
    <w:rsid w:val="00C70C0E"/>
    <w:rsid w:val="00C73728"/>
    <w:rsid w:val="00C73763"/>
    <w:rsid w:val="00C740F6"/>
    <w:rsid w:val="00C75A50"/>
    <w:rsid w:val="00C76778"/>
    <w:rsid w:val="00C77088"/>
    <w:rsid w:val="00C777D9"/>
    <w:rsid w:val="00C8011A"/>
    <w:rsid w:val="00C81B02"/>
    <w:rsid w:val="00C83226"/>
    <w:rsid w:val="00C8366D"/>
    <w:rsid w:val="00C83DA8"/>
    <w:rsid w:val="00C83E82"/>
    <w:rsid w:val="00C84090"/>
    <w:rsid w:val="00C84FFC"/>
    <w:rsid w:val="00C86ABA"/>
    <w:rsid w:val="00C901ED"/>
    <w:rsid w:val="00C91305"/>
    <w:rsid w:val="00C916CF"/>
    <w:rsid w:val="00C919FB"/>
    <w:rsid w:val="00C91B65"/>
    <w:rsid w:val="00C91E98"/>
    <w:rsid w:val="00C91EAA"/>
    <w:rsid w:val="00C92701"/>
    <w:rsid w:val="00C928F1"/>
    <w:rsid w:val="00C938CA"/>
    <w:rsid w:val="00C94477"/>
    <w:rsid w:val="00C957E6"/>
    <w:rsid w:val="00C963CF"/>
    <w:rsid w:val="00C96442"/>
    <w:rsid w:val="00C9699C"/>
    <w:rsid w:val="00C96A1C"/>
    <w:rsid w:val="00C9778F"/>
    <w:rsid w:val="00CA00A8"/>
    <w:rsid w:val="00CA01F0"/>
    <w:rsid w:val="00CA0553"/>
    <w:rsid w:val="00CA0772"/>
    <w:rsid w:val="00CA198E"/>
    <w:rsid w:val="00CA1C22"/>
    <w:rsid w:val="00CA2ECB"/>
    <w:rsid w:val="00CA3EF8"/>
    <w:rsid w:val="00CA44D2"/>
    <w:rsid w:val="00CA491D"/>
    <w:rsid w:val="00CA4A26"/>
    <w:rsid w:val="00CA4D99"/>
    <w:rsid w:val="00CA737C"/>
    <w:rsid w:val="00CA73AA"/>
    <w:rsid w:val="00CB0634"/>
    <w:rsid w:val="00CB0A34"/>
    <w:rsid w:val="00CB1190"/>
    <w:rsid w:val="00CB1218"/>
    <w:rsid w:val="00CB18CA"/>
    <w:rsid w:val="00CB1B81"/>
    <w:rsid w:val="00CB1ECB"/>
    <w:rsid w:val="00CB3617"/>
    <w:rsid w:val="00CB46E2"/>
    <w:rsid w:val="00CB47BD"/>
    <w:rsid w:val="00CB50B2"/>
    <w:rsid w:val="00CB78CA"/>
    <w:rsid w:val="00CC0406"/>
    <w:rsid w:val="00CC12DA"/>
    <w:rsid w:val="00CC1E3A"/>
    <w:rsid w:val="00CC2DD2"/>
    <w:rsid w:val="00CC3289"/>
    <w:rsid w:val="00CC567F"/>
    <w:rsid w:val="00CC640F"/>
    <w:rsid w:val="00CC6C05"/>
    <w:rsid w:val="00CC73CC"/>
    <w:rsid w:val="00CC7D83"/>
    <w:rsid w:val="00CD02FA"/>
    <w:rsid w:val="00CD0A36"/>
    <w:rsid w:val="00CD2A0C"/>
    <w:rsid w:val="00CD2AE0"/>
    <w:rsid w:val="00CD2DE4"/>
    <w:rsid w:val="00CD378E"/>
    <w:rsid w:val="00CD3CC0"/>
    <w:rsid w:val="00CD42F8"/>
    <w:rsid w:val="00CD4485"/>
    <w:rsid w:val="00CD4747"/>
    <w:rsid w:val="00CD5F81"/>
    <w:rsid w:val="00CD6888"/>
    <w:rsid w:val="00CD68FB"/>
    <w:rsid w:val="00CD7902"/>
    <w:rsid w:val="00CE0418"/>
    <w:rsid w:val="00CE1EFD"/>
    <w:rsid w:val="00CE2C0F"/>
    <w:rsid w:val="00CE32C3"/>
    <w:rsid w:val="00CE4540"/>
    <w:rsid w:val="00CE54E0"/>
    <w:rsid w:val="00CE5FF0"/>
    <w:rsid w:val="00CE7421"/>
    <w:rsid w:val="00CF0A05"/>
    <w:rsid w:val="00CF1082"/>
    <w:rsid w:val="00CF109D"/>
    <w:rsid w:val="00CF10AE"/>
    <w:rsid w:val="00CF1D4C"/>
    <w:rsid w:val="00CF2392"/>
    <w:rsid w:val="00CF2816"/>
    <w:rsid w:val="00CF380F"/>
    <w:rsid w:val="00CF3AF7"/>
    <w:rsid w:val="00CF3CE0"/>
    <w:rsid w:val="00CF4A57"/>
    <w:rsid w:val="00CF4FC8"/>
    <w:rsid w:val="00CF5012"/>
    <w:rsid w:val="00CF559F"/>
    <w:rsid w:val="00CF5BDA"/>
    <w:rsid w:val="00CF6CB8"/>
    <w:rsid w:val="00D0067E"/>
    <w:rsid w:val="00D008F9"/>
    <w:rsid w:val="00D00AAE"/>
    <w:rsid w:val="00D01B7E"/>
    <w:rsid w:val="00D01DC0"/>
    <w:rsid w:val="00D01F95"/>
    <w:rsid w:val="00D020AE"/>
    <w:rsid w:val="00D02AE9"/>
    <w:rsid w:val="00D034AF"/>
    <w:rsid w:val="00D03D1C"/>
    <w:rsid w:val="00D0413A"/>
    <w:rsid w:val="00D0439D"/>
    <w:rsid w:val="00D04C7D"/>
    <w:rsid w:val="00D054FE"/>
    <w:rsid w:val="00D06646"/>
    <w:rsid w:val="00D0707F"/>
    <w:rsid w:val="00D10762"/>
    <w:rsid w:val="00D10892"/>
    <w:rsid w:val="00D10EAD"/>
    <w:rsid w:val="00D11CD3"/>
    <w:rsid w:val="00D120BD"/>
    <w:rsid w:val="00D126B9"/>
    <w:rsid w:val="00D1443A"/>
    <w:rsid w:val="00D14DC3"/>
    <w:rsid w:val="00D168B7"/>
    <w:rsid w:val="00D171AD"/>
    <w:rsid w:val="00D1763C"/>
    <w:rsid w:val="00D2005C"/>
    <w:rsid w:val="00D20523"/>
    <w:rsid w:val="00D2169E"/>
    <w:rsid w:val="00D2228F"/>
    <w:rsid w:val="00D22C42"/>
    <w:rsid w:val="00D2396A"/>
    <w:rsid w:val="00D23BE8"/>
    <w:rsid w:val="00D23E73"/>
    <w:rsid w:val="00D24371"/>
    <w:rsid w:val="00D24456"/>
    <w:rsid w:val="00D247BD"/>
    <w:rsid w:val="00D25C2D"/>
    <w:rsid w:val="00D26181"/>
    <w:rsid w:val="00D26294"/>
    <w:rsid w:val="00D2685F"/>
    <w:rsid w:val="00D27A47"/>
    <w:rsid w:val="00D30CDF"/>
    <w:rsid w:val="00D310F3"/>
    <w:rsid w:val="00D32E22"/>
    <w:rsid w:val="00D345DC"/>
    <w:rsid w:val="00D3464C"/>
    <w:rsid w:val="00D34652"/>
    <w:rsid w:val="00D34AB2"/>
    <w:rsid w:val="00D34BA2"/>
    <w:rsid w:val="00D34D9A"/>
    <w:rsid w:val="00D35260"/>
    <w:rsid w:val="00D355E0"/>
    <w:rsid w:val="00D35D39"/>
    <w:rsid w:val="00D37CD6"/>
    <w:rsid w:val="00D37E45"/>
    <w:rsid w:val="00D40D4E"/>
    <w:rsid w:val="00D42B3B"/>
    <w:rsid w:val="00D433AE"/>
    <w:rsid w:val="00D43907"/>
    <w:rsid w:val="00D444AD"/>
    <w:rsid w:val="00D44E8F"/>
    <w:rsid w:val="00D45335"/>
    <w:rsid w:val="00D454AF"/>
    <w:rsid w:val="00D45DF1"/>
    <w:rsid w:val="00D45E37"/>
    <w:rsid w:val="00D46156"/>
    <w:rsid w:val="00D46413"/>
    <w:rsid w:val="00D4660D"/>
    <w:rsid w:val="00D46EF5"/>
    <w:rsid w:val="00D47B15"/>
    <w:rsid w:val="00D50CD5"/>
    <w:rsid w:val="00D5126F"/>
    <w:rsid w:val="00D5275C"/>
    <w:rsid w:val="00D52BC5"/>
    <w:rsid w:val="00D531D3"/>
    <w:rsid w:val="00D53749"/>
    <w:rsid w:val="00D540A9"/>
    <w:rsid w:val="00D556DA"/>
    <w:rsid w:val="00D557F6"/>
    <w:rsid w:val="00D57126"/>
    <w:rsid w:val="00D57399"/>
    <w:rsid w:val="00D57CA3"/>
    <w:rsid w:val="00D60820"/>
    <w:rsid w:val="00D60A65"/>
    <w:rsid w:val="00D6103E"/>
    <w:rsid w:val="00D6115A"/>
    <w:rsid w:val="00D61695"/>
    <w:rsid w:val="00D61EA9"/>
    <w:rsid w:val="00D62577"/>
    <w:rsid w:val="00D63B21"/>
    <w:rsid w:val="00D658FC"/>
    <w:rsid w:val="00D65C60"/>
    <w:rsid w:val="00D66AB3"/>
    <w:rsid w:val="00D66C40"/>
    <w:rsid w:val="00D70685"/>
    <w:rsid w:val="00D70E49"/>
    <w:rsid w:val="00D710EC"/>
    <w:rsid w:val="00D71608"/>
    <w:rsid w:val="00D71B75"/>
    <w:rsid w:val="00D72010"/>
    <w:rsid w:val="00D728A8"/>
    <w:rsid w:val="00D72DF1"/>
    <w:rsid w:val="00D73D55"/>
    <w:rsid w:val="00D7439A"/>
    <w:rsid w:val="00D749E2"/>
    <w:rsid w:val="00D755AD"/>
    <w:rsid w:val="00D75ACC"/>
    <w:rsid w:val="00D761E0"/>
    <w:rsid w:val="00D769D7"/>
    <w:rsid w:val="00D77161"/>
    <w:rsid w:val="00D775EE"/>
    <w:rsid w:val="00D77742"/>
    <w:rsid w:val="00D77BDB"/>
    <w:rsid w:val="00D815DD"/>
    <w:rsid w:val="00D81912"/>
    <w:rsid w:val="00D81E73"/>
    <w:rsid w:val="00D8269B"/>
    <w:rsid w:val="00D827A7"/>
    <w:rsid w:val="00D828C1"/>
    <w:rsid w:val="00D82B0D"/>
    <w:rsid w:val="00D82FFA"/>
    <w:rsid w:val="00D83278"/>
    <w:rsid w:val="00D83C19"/>
    <w:rsid w:val="00D85A41"/>
    <w:rsid w:val="00D85CA6"/>
    <w:rsid w:val="00D86A6F"/>
    <w:rsid w:val="00D90627"/>
    <w:rsid w:val="00D91934"/>
    <w:rsid w:val="00D91CB6"/>
    <w:rsid w:val="00D92B37"/>
    <w:rsid w:val="00D92F44"/>
    <w:rsid w:val="00D92F48"/>
    <w:rsid w:val="00D93DF0"/>
    <w:rsid w:val="00D9458A"/>
    <w:rsid w:val="00D947A0"/>
    <w:rsid w:val="00D9561B"/>
    <w:rsid w:val="00D9606F"/>
    <w:rsid w:val="00DA0CE5"/>
    <w:rsid w:val="00DA22F0"/>
    <w:rsid w:val="00DA2A8A"/>
    <w:rsid w:val="00DA3007"/>
    <w:rsid w:val="00DA367A"/>
    <w:rsid w:val="00DA3AEB"/>
    <w:rsid w:val="00DA3B53"/>
    <w:rsid w:val="00DA55EA"/>
    <w:rsid w:val="00DA5689"/>
    <w:rsid w:val="00DA66DA"/>
    <w:rsid w:val="00DA6C89"/>
    <w:rsid w:val="00DB0051"/>
    <w:rsid w:val="00DB1639"/>
    <w:rsid w:val="00DB1E9C"/>
    <w:rsid w:val="00DB1F7A"/>
    <w:rsid w:val="00DB4060"/>
    <w:rsid w:val="00DB458F"/>
    <w:rsid w:val="00DB4F8D"/>
    <w:rsid w:val="00DB5B1F"/>
    <w:rsid w:val="00DB6848"/>
    <w:rsid w:val="00DB73B5"/>
    <w:rsid w:val="00DB7B64"/>
    <w:rsid w:val="00DB7D92"/>
    <w:rsid w:val="00DB7E66"/>
    <w:rsid w:val="00DC06E0"/>
    <w:rsid w:val="00DC0B2C"/>
    <w:rsid w:val="00DC0BD9"/>
    <w:rsid w:val="00DC18BE"/>
    <w:rsid w:val="00DC18FF"/>
    <w:rsid w:val="00DC21FB"/>
    <w:rsid w:val="00DC250E"/>
    <w:rsid w:val="00DC2CBF"/>
    <w:rsid w:val="00DC2F1A"/>
    <w:rsid w:val="00DC3485"/>
    <w:rsid w:val="00DC3549"/>
    <w:rsid w:val="00DC3C1C"/>
    <w:rsid w:val="00DC4336"/>
    <w:rsid w:val="00DC602C"/>
    <w:rsid w:val="00DC71A2"/>
    <w:rsid w:val="00DC7B67"/>
    <w:rsid w:val="00DD066B"/>
    <w:rsid w:val="00DD07B1"/>
    <w:rsid w:val="00DD0F06"/>
    <w:rsid w:val="00DD154A"/>
    <w:rsid w:val="00DD2EEE"/>
    <w:rsid w:val="00DD3939"/>
    <w:rsid w:val="00DD4256"/>
    <w:rsid w:val="00DD56A3"/>
    <w:rsid w:val="00DD5E2B"/>
    <w:rsid w:val="00DD5EAA"/>
    <w:rsid w:val="00DE0618"/>
    <w:rsid w:val="00DE0662"/>
    <w:rsid w:val="00DE080F"/>
    <w:rsid w:val="00DE0E20"/>
    <w:rsid w:val="00DE13C8"/>
    <w:rsid w:val="00DE1542"/>
    <w:rsid w:val="00DE164F"/>
    <w:rsid w:val="00DE1F04"/>
    <w:rsid w:val="00DE2FC2"/>
    <w:rsid w:val="00DE374D"/>
    <w:rsid w:val="00DE63B2"/>
    <w:rsid w:val="00DE67E7"/>
    <w:rsid w:val="00DE6BE2"/>
    <w:rsid w:val="00DE77D1"/>
    <w:rsid w:val="00DF1BAE"/>
    <w:rsid w:val="00DF2CC5"/>
    <w:rsid w:val="00DF3B59"/>
    <w:rsid w:val="00DF4DA3"/>
    <w:rsid w:val="00DF636B"/>
    <w:rsid w:val="00DF74CD"/>
    <w:rsid w:val="00DF7EB5"/>
    <w:rsid w:val="00E00394"/>
    <w:rsid w:val="00E0119E"/>
    <w:rsid w:val="00E01EB2"/>
    <w:rsid w:val="00E026DB"/>
    <w:rsid w:val="00E0346A"/>
    <w:rsid w:val="00E03A3C"/>
    <w:rsid w:val="00E04287"/>
    <w:rsid w:val="00E0432C"/>
    <w:rsid w:val="00E04E97"/>
    <w:rsid w:val="00E0505B"/>
    <w:rsid w:val="00E0697E"/>
    <w:rsid w:val="00E06A09"/>
    <w:rsid w:val="00E06FCE"/>
    <w:rsid w:val="00E070A6"/>
    <w:rsid w:val="00E07D08"/>
    <w:rsid w:val="00E07D1C"/>
    <w:rsid w:val="00E101D6"/>
    <w:rsid w:val="00E102D8"/>
    <w:rsid w:val="00E10AA3"/>
    <w:rsid w:val="00E13D86"/>
    <w:rsid w:val="00E1495B"/>
    <w:rsid w:val="00E14A55"/>
    <w:rsid w:val="00E15279"/>
    <w:rsid w:val="00E15555"/>
    <w:rsid w:val="00E15658"/>
    <w:rsid w:val="00E15F8E"/>
    <w:rsid w:val="00E171B8"/>
    <w:rsid w:val="00E176FC"/>
    <w:rsid w:val="00E20821"/>
    <w:rsid w:val="00E213F0"/>
    <w:rsid w:val="00E21AEA"/>
    <w:rsid w:val="00E229A2"/>
    <w:rsid w:val="00E22B68"/>
    <w:rsid w:val="00E23693"/>
    <w:rsid w:val="00E23D98"/>
    <w:rsid w:val="00E2408D"/>
    <w:rsid w:val="00E24714"/>
    <w:rsid w:val="00E2598E"/>
    <w:rsid w:val="00E2638B"/>
    <w:rsid w:val="00E2767D"/>
    <w:rsid w:val="00E27762"/>
    <w:rsid w:val="00E30D1E"/>
    <w:rsid w:val="00E31026"/>
    <w:rsid w:val="00E31275"/>
    <w:rsid w:val="00E31809"/>
    <w:rsid w:val="00E31D1C"/>
    <w:rsid w:val="00E31E62"/>
    <w:rsid w:val="00E33235"/>
    <w:rsid w:val="00E335D5"/>
    <w:rsid w:val="00E3496D"/>
    <w:rsid w:val="00E34D74"/>
    <w:rsid w:val="00E35925"/>
    <w:rsid w:val="00E4054B"/>
    <w:rsid w:val="00E409E4"/>
    <w:rsid w:val="00E42B56"/>
    <w:rsid w:val="00E431CD"/>
    <w:rsid w:val="00E43A1F"/>
    <w:rsid w:val="00E442BD"/>
    <w:rsid w:val="00E444F8"/>
    <w:rsid w:val="00E452C0"/>
    <w:rsid w:val="00E45660"/>
    <w:rsid w:val="00E465CE"/>
    <w:rsid w:val="00E4695F"/>
    <w:rsid w:val="00E47181"/>
    <w:rsid w:val="00E47994"/>
    <w:rsid w:val="00E516C0"/>
    <w:rsid w:val="00E5200E"/>
    <w:rsid w:val="00E52517"/>
    <w:rsid w:val="00E527DE"/>
    <w:rsid w:val="00E534ED"/>
    <w:rsid w:val="00E55B30"/>
    <w:rsid w:val="00E55FB2"/>
    <w:rsid w:val="00E5715D"/>
    <w:rsid w:val="00E57A5C"/>
    <w:rsid w:val="00E607B5"/>
    <w:rsid w:val="00E60F61"/>
    <w:rsid w:val="00E6168D"/>
    <w:rsid w:val="00E62B17"/>
    <w:rsid w:val="00E62B21"/>
    <w:rsid w:val="00E62DBC"/>
    <w:rsid w:val="00E63088"/>
    <w:rsid w:val="00E63B5C"/>
    <w:rsid w:val="00E6431A"/>
    <w:rsid w:val="00E67BD1"/>
    <w:rsid w:val="00E67E67"/>
    <w:rsid w:val="00E67FF0"/>
    <w:rsid w:val="00E704EE"/>
    <w:rsid w:val="00E73338"/>
    <w:rsid w:val="00E7469F"/>
    <w:rsid w:val="00E7540F"/>
    <w:rsid w:val="00E76FE9"/>
    <w:rsid w:val="00E771A4"/>
    <w:rsid w:val="00E77248"/>
    <w:rsid w:val="00E77E09"/>
    <w:rsid w:val="00E80751"/>
    <w:rsid w:val="00E807FD"/>
    <w:rsid w:val="00E8139C"/>
    <w:rsid w:val="00E827C2"/>
    <w:rsid w:val="00E82CD1"/>
    <w:rsid w:val="00E83D86"/>
    <w:rsid w:val="00E84ABE"/>
    <w:rsid w:val="00E8525F"/>
    <w:rsid w:val="00E85361"/>
    <w:rsid w:val="00E856B5"/>
    <w:rsid w:val="00E85FED"/>
    <w:rsid w:val="00E879A7"/>
    <w:rsid w:val="00E90476"/>
    <w:rsid w:val="00E91943"/>
    <w:rsid w:val="00E92D91"/>
    <w:rsid w:val="00E9475B"/>
    <w:rsid w:val="00E94925"/>
    <w:rsid w:val="00E9631B"/>
    <w:rsid w:val="00E97306"/>
    <w:rsid w:val="00E977AC"/>
    <w:rsid w:val="00E97A6A"/>
    <w:rsid w:val="00EA03D8"/>
    <w:rsid w:val="00EA0416"/>
    <w:rsid w:val="00EA079E"/>
    <w:rsid w:val="00EA092A"/>
    <w:rsid w:val="00EA0DF6"/>
    <w:rsid w:val="00EA12B3"/>
    <w:rsid w:val="00EA1927"/>
    <w:rsid w:val="00EA256A"/>
    <w:rsid w:val="00EA274A"/>
    <w:rsid w:val="00EA2901"/>
    <w:rsid w:val="00EA2F13"/>
    <w:rsid w:val="00EA4160"/>
    <w:rsid w:val="00EA41E2"/>
    <w:rsid w:val="00EA4826"/>
    <w:rsid w:val="00EA492B"/>
    <w:rsid w:val="00EA493F"/>
    <w:rsid w:val="00EA49FB"/>
    <w:rsid w:val="00EA4D34"/>
    <w:rsid w:val="00EA7435"/>
    <w:rsid w:val="00EB0719"/>
    <w:rsid w:val="00EB0FBC"/>
    <w:rsid w:val="00EB10E9"/>
    <w:rsid w:val="00EB121B"/>
    <w:rsid w:val="00EB274A"/>
    <w:rsid w:val="00EB2DE5"/>
    <w:rsid w:val="00EB3234"/>
    <w:rsid w:val="00EB3BAB"/>
    <w:rsid w:val="00EB4069"/>
    <w:rsid w:val="00EB4222"/>
    <w:rsid w:val="00EB43EC"/>
    <w:rsid w:val="00EB494D"/>
    <w:rsid w:val="00EB4DF2"/>
    <w:rsid w:val="00EB5CB9"/>
    <w:rsid w:val="00EB6AD1"/>
    <w:rsid w:val="00EC0BBF"/>
    <w:rsid w:val="00EC1980"/>
    <w:rsid w:val="00EC19D5"/>
    <w:rsid w:val="00EC23C3"/>
    <w:rsid w:val="00EC3C4C"/>
    <w:rsid w:val="00EC473D"/>
    <w:rsid w:val="00EC479E"/>
    <w:rsid w:val="00EC6227"/>
    <w:rsid w:val="00EC6366"/>
    <w:rsid w:val="00EC66E9"/>
    <w:rsid w:val="00ED18D3"/>
    <w:rsid w:val="00ED1DC7"/>
    <w:rsid w:val="00ED39D0"/>
    <w:rsid w:val="00ED4782"/>
    <w:rsid w:val="00ED47C4"/>
    <w:rsid w:val="00ED527A"/>
    <w:rsid w:val="00ED6917"/>
    <w:rsid w:val="00ED6B00"/>
    <w:rsid w:val="00ED6CCB"/>
    <w:rsid w:val="00ED73F5"/>
    <w:rsid w:val="00ED772A"/>
    <w:rsid w:val="00ED7731"/>
    <w:rsid w:val="00ED7BFF"/>
    <w:rsid w:val="00EE25EB"/>
    <w:rsid w:val="00EE314D"/>
    <w:rsid w:val="00EE336F"/>
    <w:rsid w:val="00EE485F"/>
    <w:rsid w:val="00EE4DB1"/>
    <w:rsid w:val="00EE6210"/>
    <w:rsid w:val="00EE7F0E"/>
    <w:rsid w:val="00EF0830"/>
    <w:rsid w:val="00EF1E59"/>
    <w:rsid w:val="00EF281B"/>
    <w:rsid w:val="00EF3897"/>
    <w:rsid w:val="00EF41AC"/>
    <w:rsid w:val="00EF46D6"/>
    <w:rsid w:val="00EF496E"/>
    <w:rsid w:val="00EF4EFB"/>
    <w:rsid w:val="00EF5928"/>
    <w:rsid w:val="00EF6620"/>
    <w:rsid w:val="00EF73F0"/>
    <w:rsid w:val="00F00C3E"/>
    <w:rsid w:val="00F02700"/>
    <w:rsid w:val="00F028A8"/>
    <w:rsid w:val="00F02B18"/>
    <w:rsid w:val="00F02E7C"/>
    <w:rsid w:val="00F02FB8"/>
    <w:rsid w:val="00F04A82"/>
    <w:rsid w:val="00F0554F"/>
    <w:rsid w:val="00F0576D"/>
    <w:rsid w:val="00F05E6F"/>
    <w:rsid w:val="00F06439"/>
    <w:rsid w:val="00F06989"/>
    <w:rsid w:val="00F06D1B"/>
    <w:rsid w:val="00F06EDE"/>
    <w:rsid w:val="00F10185"/>
    <w:rsid w:val="00F10799"/>
    <w:rsid w:val="00F113F3"/>
    <w:rsid w:val="00F118A1"/>
    <w:rsid w:val="00F1216C"/>
    <w:rsid w:val="00F13973"/>
    <w:rsid w:val="00F13CC0"/>
    <w:rsid w:val="00F13D2B"/>
    <w:rsid w:val="00F141A2"/>
    <w:rsid w:val="00F15658"/>
    <w:rsid w:val="00F15FAE"/>
    <w:rsid w:val="00F165F2"/>
    <w:rsid w:val="00F17DEE"/>
    <w:rsid w:val="00F218AC"/>
    <w:rsid w:val="00F22BFB"/>
    <w:rsid w:val="00F23E72"/>
    <w:rsid w:val="00F24450"/>
    <w:rsid w:val="00F2496D"/>
    <w:rsid w:val="00F24DEA"/>
    <w:rsid w:val="00F25A09"/>
    <w:rsid w:val="00F25EA2"/>
    <w:rsid w:val="00F2606A"/>
    <w:rsid w:val="00F26573"/>
    <w:rsid w:val="00F26D48"/>
    <w:rsid w:val="00F27CEE"/>
    <w:rsid w:val="00F3023A"/>
    <w:rsid w:val="00F310BA"/>
    <w:rsid w:val="00F332F2"/>
    <w:rsid w:val="00F3366F"/>
    <w:rsid w:val="00F33B9B"/>
    <w:rsid w:val="00F34684"/>
    <w:rsid w:val="00F34734"/>
    <w:rsid w:val="00F34934"/>
    <w:rsid w:val="00F34E37"/>
    <w:rsid w:val="00F354E0"/>
    <w:rsid w:val="00F354F6"/>
    <w:rsid w:val="00F367E3"/>
    <w:rsid w:val="00F36DBA"/>
    <w:rsid w:val="00F40EDB"/>
    <w:rsid w:val="00F419FC"/>
    <w:rsid w:val="00F41EE5"/>
    <w:rsid w:val="00F42864"/>
    <w:rsid w:val="00F43BE2"/>
    <w:rsid w:val="00F43D27"/>
    <w:rsid w:val="00F4407D"/>
    <w:rsid w:val="00F45904"/>
    <w:rsid w:val="00F45944"/>
    <w:rsid w:val="00F45947"/>
    <w:rsid w:val="00F45FEC"/>
    <w:rsid w:val="00F475CF"/>
    <w:rsid w:val="00F51264"/>
    <w:rsid w:val="00F532A5"/>
    <w:rsid w:val="00F532D4"/>
    <w:rsid w:val="00F536FC"/>
    <w:rsid w:val="00F5502C"/>
    <w:rsid w:val="00F55BD3"/>
    <w:rsid w:val="00F55C67"/>
    <w:rsid w:val="00F56AC7"/>
    <w:rsid w:val="00F5727A"/>
    <w:rsid w:val="00F602D7"/>
    <w:rsid w:val="00F60B35"/>
    <w:rsid w:val="00F60E20"/>
    <w:rsid w:val="00F61126"/>
    <w:rsid w:val="00F61224"/>
    <w:rsid w:val="00F61D34"/>
    <w:rsid w:val="00F629A9"/>
    <w:rsid w:val="00F63AC5"/>
    <w:rsid w:val="00F64169"/>
    <w:rsid w:val="00F64863"/>
    <w:rsid w:val="00F64953"/>
    <w:rsid w:val="00F6599B"/>
    <w:rsid w:val="00F66C25"/>
    <w:rsid w:val="00F671E2"/>
    <w:rsid w:val="00F67262"/>
    <w:rsid w:val="00F67BF3"/>
    <w:rsid w:val="00F71222"/>
    <w:rsid w:val="00F722C6"/>
    <w:rsid w:val="00F72515"/>
    <w:rsid w:val="00F736BB"/>
    <w:rsid w:val="00F7382E"/>
    <w:rsid w:val="00F73C94"/>
    <w:rsid w:val="00F74876"/>
    <w:rsid w:val="00F752AE"/>
    <w:rsid w:val="00F75433"/>
    <w:rsid w:val="00F7569C"/>
    <w:rsid w:val="00F75980"/>
    <w:rsid w:val="00F7755F"/>
    <w:rsid w:val="00F80B0B"/>
    <w:rsid w:val="00F814BF"/>
    <w:rsid w:val="00F8180D"/>
    <w:rsid w:val="00F82216"/>
    <w:rsid w:val="00F82439"/>
    <w:rsid w:val="00F82595"/>
    <w:rsid w:val="00F826C2"/>
    <w:rsid w:val="00F83CB6"/>
    <w:rsid w:val="00F8444D"/>
    <w:rsid w:val="00F863E5"/>
    <w:rsid w:val="00F87A53"/>
    <w:rsid w:val="00F87CD8"/>
    <w:rsid w:val="00F87FAD"/>
    <w:rsid w:val="00F90220"/>
    <w:rsid w:val="00F91DC4"/>
    <w:rsid w:val="00F91E08"/>
    <w:rsid w:val="00F92180"/>
    <w:rsid w:val="00F94221"/>
    <w:rsid w:val="00F94414"/>
    <w:rsid w:val="00F94B5E"/>
    <w:rsid w:val="00F94D70"/>
    <w:rsid w:val="00F9685A"/>
    <w:rsid w:val="00F9757D"/>
    <w:rsid w:val="00F97935"/>
    <w:rsid w:val="00F97AFA"/>
    <w:rsid w:val="00FA01BD"/>
    <w:rsid w:val="00FA1984"/>
    <w:rsid w:val="00FA1D6F"/>
    <w:rsid w:val="00FA2783"/>
    <w:rsid w:val="00FA3AF3"/>
    <w:rsid w:val="00FA3E66"/>
    <w:rsid w:val="00FA7842"/>
    <w:rsid w:val="00FA7AB9"/>
    <w:rsid w:val="00FB01F5"/>
    <w:rsid w:val="00FB02B9"/>
    <w:rsid w:val="00FB1D98"/>
    <w:rsid w:val="00FB32D1"/>
    <w:rsid w:val="00FB3A01"/>
    <w:rsid w:val="00FB3BC8"/>
    <w:rsid w:val="00FB3CA5"/>
    <w:rsid w:val="00FB3D6A"/>
    <w:rsid w:val="00FB40A6"/>
    <w:rsid w:val="00FB4127"/>
    <w:rsid w:val="00FB53A1"/>
    <w:rsid w:val="00FB5495"/>
    <w:rsid w:val="00FB577B"/>
    <w:rsid w:val="00FB58A1"/>
    <w:rsid w:val="00FB734C"/>
    <w:rsid w:val="00FC00A0"/>
    <w:rsid w:val="00FC0146"/>
    <w:rsid w:val="00FC0BAA"/>
    <w:rsid w:val="00FC0C8E"/>
    <w:rsid w:val="00FC1BAC"/>
    <w:rsid w:val="00FC1DFF"/>
    <w:rsid w:val="00FC1FEC"/>
    <w:rsid w:val="00FC21A6"/>
    <w:rsid w:val="00FC243E"/>
    <w:rsid w:val="00FC26FC"/>
    <w:rsid w:val="00FC2895"/>
    <w:rsid w:val="00FC308E"/>
    <w:rsid w:val="00FC3189"/>
    <w:rsid w:val="00FC5F19"/>
    <w:rsid w:val="00FC62D0"/>
    <w:rsid w:val="00FC6AD1"/>
    <w:rsid w:val="00FC7B10"/>
    <w:rsid w:val="00FC7F4D"/>
    <w:rsid w:val="00FD0C40"/>
    <w:rsid w:val="00FD1348"/>
    <w:rsid w:val="00FD1412"/>
    <w:rsid w:val="00FD2543"/>
    <w:rsid w:val="00FD2724"/>
    <w:rsid w:val="00FD2762"/>
    <w:rsid w:val="00FD285E"/>
    <w:rsid w:val="00FD2F29"/>
    <w:rsid w:val="00FD3724"/>
    <w:rsid w:val="00FD4213"/>
    <w:rsid w:val="00FD5292"/>
    <w:rsid w:val="00FD56CA"/>
    <w:rsid w:val="00FD5EBA"/>
    <w:rsid w:val="00FD74A4"/>
    <w:rsid w:val="00FD77A7"/>
    <w:rsid w:val="00FE11ED"/>
    <w:rsid w:val="00FE160E"/>
    <w:rsid w:val="00FE480A"/>
    <w:rsid w:val="00FE4A68"/>
    <w:rsid w:val="00FE4AEA"/>
    <w:rsid w:val="00FE57BD"/>
    <w:rsid w:val="00FE68EC"/>
    <w:rsid w:val="00FE6DF9"/>
    <w:rsid w:val="00FF1129"/>
    <w:rsid w:val="00FF1931"/>
    <w:rsid w:val="00FF29FF"/>
    <w:rsid w:val="00FF3965"/>
    <w:rsid w:val="00FF48A1"/>
    <w:rsid w:val="00FF4ED9"/>
    <w:rsid w:val="00FF5F4D"/>
    <w:rsid w:val="00FF604D"/>
    <w:rsid w:val="00FF62C7"/>
    <w:rsid w:val="00FF6730"/>
    <w:rsid w:val="00FF6DF8"/>
    <w:rsid w:val="00FF7BB1"/>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0B8406"/>
  <w15:chartTrackingRefBased/>
  <w15:docId w15:val="{5472D47F-1C5E-471B-8DA4-B87B57F8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C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A40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29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6262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2627"/>
    <w:rPr>
      <w:rFonts w:ascii="Arial" w:eastAsia="Times New Roman" w:hAnsi="Arial" w:cs="Arial"/>
      <w:b/>
      <w:bCs/>
      <w:sz w:val="26"/>
      <w:szCs w:val="26"/>
      <w:lang w:eastAsia="en-GB"/>
    </w:rPr>
  </w:style>
  <w:style w:type="paragraph" w:styleId="Header">
    <w:name w:val="header"/>
    <w:basedOn w:val="Normal"/>
    <w:link w:val="HeaderChar"/>
    <w:uiPriority w:val="99"/>
    <w:unhideWhenUsed/>
    <w:rsid w:val="00D710EC"/>
    <w:pPr>
      <w:tabs>
        <w:tab w:val="center" w:pos="4513"/>
        <w:tab w:val="right" w:pos="9026"/>
      </w:tabs>
    </w:pPr>
  </w:style>
  <w:style w:type="character" w:customStyle="1" w:styleId="HeaderChar">
    <w:name w:val="Header Char"/>
    <w:basedOn w:val="DefaultParagraphFont"/>
    <w:link w:val="Header"/>
    <w:uiPriority w:val="99"/>
    <w:rsid w:val="00D710E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710EC"/>
    <w:pPr>
      <w:tabs>
        <w:tab w:val="center" w:pos="4513"/>
        <w:tab w:val="right" w:pos="9026"/>
      </w:tabs>
    </w:pPr>
  </w:style>
  <w:style w:type="character" w:customStyle="1" w:styleId="FooterChar">
    <w:name w:val="Footer Char"/>
    <w:basedOn w:val="DefaultParagraphFont"/>
    <w:link w:val="Footer"/>
    <w:uiPriority w:val="99"/>
    <w:rsid w:val="00D710E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7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BB"/>
    <w:rPr>
      <w:rFonts w:ascii="Segoe UI" w:eastAsia="Times New Roman" w:hAnsi="Segoe UI" w:cs="Segoe UI"/>
      <w:sz w:val="18"/>
      <w:szCs w:val="18"/>
      <w:lang w:eastAsia="en-GB"/>
    </w:rPr>
  </w:style>
  <w:style w:type="paragraph" w:styleId="NormalWeb">
    <w:name w:val="Normal (Web)"/>
    <w:basedOn w:val="Normal"/>
    <w:uiPriority w:val="99"/>
    <w:semiHidden/>
    <w:unhideWhenUsed/>
    <w:rsid w:val="00325D76"/>
    <w:pPr>
      <w:spacing w:before="100" w:beforeAutospacing="1" w:after="100" w:afterAutospacing="1"/>
    </w:pPr>
    <w:rPr>
      <w:rFonts w:ascii="Times New Roman" w:eastAsiaTheme="minorEastAsia" w:hAnsi="Times New Roman"/>
    </w:rPr>
  </w:style>
  <w:style w:type="paragraph" w:customStyle="1" w:styleId="TableText">
    <w:name w:val="Table Text"/>
    <w:basedOn w:val="Normal"/>
    <w:rsid w:val="00AE508A"/>
    <w:pPr>
      <w:widowControl w:val="0"/>
      <w:autoSpaceDE w:val="0"/>
      <w:autoSpaceDN w:val="0"/>
      <w:adjustRightInd w:val="0"/>
      <w:jc w:val="right"/>
    </w:pPr>
    <w:rPr>
      <w:rFonts w:ascii="Times New Roman" w:hAnsi="Times New Roman"/>
      <w:lang w:val="en-US" w:eastAsia="en-US"/>
    </w:rPr>
  </w:style>
  <w:style w:type="paragraph" w:customStyle="1" w:styleId="DefaultText">
    <w:name w:val="Default Text"/>
    <w:basedOn w:val="Normal"/>
    <w:rsid w:val="00AE508A"/>
    <w:pPr>
      <w:widowControl w:val="0"/>
      <w:autoSpaceDE w:val="0"/>
      <w:autoSpaceDN w:val="0"/>
      <w:adjustRightInd w:val="0"/>
    </w:pPr>
    <w:rPr>
      <w:rFonts w:ascii="Times New Roman" w:hAnsi="Times New Roman"/>
      <w:lang w:val="en-US" w:eastAsia="en-US"/>
    </w:rPr>
  </w:style>
  <w:style w:type="paragraph" w:styleId="ListParagraph">
    <w:name w:val="List Paragraph"/>
    <w:aliases w:val="F5 List Paragraph,List Paragraph1,List Paragraph11,Dot pt,Colorful List - Accent 11,No Spacing1,List Paragraph Char Char Char,Indicator Text,Numbered Para 1,Bullet Points,MAIN CONTENT,List Paragraph12,List Paragraph2,Normal numbered,L"/>
    <w:basedOn w:val="Normal"/>
    <w:link w:val="ListParagraphChar"/>
    <w:uiPriority w:val="34"/>
    <w:qFormat/>
    <w:rsid w:val="00AE508A"/>
    <w:pPr>
      <w:widowControl w:val="0"/>
      <w:autoSpaceDE w:val="0"/>
      <w:autoSpaceDN w:val="0"/>
      <w:adjustRightInd w:val="0"/>
      <w:ind w:left="720"/>
      <w:contextualSpacing/>
    </w:pPr>
    <w:rPr>
      <w:rFonts w:ascii="Times New Roman" w:hAnsi="Times New Roman"/>
      <w:sz w:val="20"/>
      <w:szCs w:val="20"/>
      <w:lang w:val="en-US" w:eastAsia="en-US"/>
    </w:rPr>
  </w:style>
  <w:style w:type="character" w:customStyle="1" w:styleId="il">
    <w:name w:val="il"/>
    <w:basedOn w:val="DefaultParagraphFont"/>
    <w:rsid w:val="00AC1B49"/>
  </w:style>
  <w:style w:type="character" w:customStyle="1" w:styleId="Heading2Char">
    <w:name w:val="Heading 2 Char"/>
    <w:basedOn w:val="DefaultParagraphFont"/>
    <w:link w:val="Heading2"/>
    <w:uiPriority w:val="9"/>
    <w:semiHidden/>
    <w:rsid w:val="008629DE"/>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4A4071"/>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B66607"/>
    <w:rPr>
      <w:sz w:val="16"/>
      <w:szCs w:val="16"/>
    </w:rPr>
  </w:style>
  <w:style w:type="paragraph" w:styleId="CommentText">
    <w:name w:val="annotation text"/>
    <w:basedOn w:val="Normal"/>
    <w:link w:val="CommentTextChar"/>
    <w:uiPriority w:val="99"/>
    <w:unhideWhenUsed/>
    <w:rsid w:val="00B66607"/>
    <w:rPr>
      <w:sz w:val="20"/>
      <w:szCs w:val="20"/>
    </w:rPr>
  </w:style>
  <w:style w:type="character" w:customStyle="1" w:styleId="CommentTextChar">
    <w:name w:val="Comment Text Char"/>
    <w:basedOn w:val="DefaultParagraphFont"/>
    <w:link w:val="CommentText"/>
    <w:uiPriority w:val="99"/>
    <w:rsid w:val="00B66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6607"/>
    <w:rPr>
      <w:b/>
      <w:bCs/>
    </w:rPr>
  </w:style>
  <w:style w:type="character" w:customStyle="1" w:styleId="CommentSubjectChar">
    <w:name w:val="Comment Subject Char"/>
    <w:basedOn w:val="CommentTextChar"/>
    <w:link w:val="CommentSubject"/>
    <w:uiPriority w:val="99"/>
    <w:semiHidden/>
    <w:rsid w:val="00B66607"/>
    <w:rPr>
      <w:rFonts w:ascii="Arial" w:eastAsia="Times New Roman" w:hAnsi="Arial" w:cs="Times New Roman"/>
      <w:b/>
      <w:bCs/>
      <w:sz w:val="20"/>
      <w:szCs w:val="20"/>
      <w:lang w:eastAsia="en-GB"/>
    </w:rPr>
  </w:style>
  <w:style w:type="paragraph" w:customStyle="1" w:styleId="N1">
    <w:name w:val="N1"/>
    <w:basedOn w:val="Normal"/>
    <w:next w:val="N2"/>
    <w:rsid w:val="007B0918"/>
    <w:pPr>
      <w:numPr>
        <w:numId w:val="1"/>
      </w:numPr>
      <w:spacing w:before="160" w:line="220" w:lineRule="atLeast"/>
      <w:jc w:val="both"/>
    </w:pPr>
    <w:rPr>
      <w:rFonts w:ascii="Times New Roman" w:hAnsi="Times New Roman"/>
      <w:sz w:val="21"/>
      <w:szCs w:val="20"/>
      <w:lang w:eastAsia="en-US"/>
    </w:rPr>
  </w:style>
  <w:style w:type="paragraph" w:customStyle="1" w:styleId="N2">
    <w:name w:val="N2"/>
    <w:basedOn w:val="N1"/>
    <w:rsid w:val="007B0918"/>
    <w:pPr>
      <w:numPr>
        <w:ilvl w:val="1"/>
      </w:numPr>
      <w:spacing w:before="80"/>
    </w:pPr>
  </w:style>
  <w:style w:type="paragraph" w:customStyle="1" w:styleId="N3">
    <w:name w:val="N3"/>
    <w:basedOn w:val="N2"/>
    <w:rsid w:val="007B0918"/>
    <w:pPr>
      <w:numPr>
        <w:ilvl w:val="2"/>
      </w:numPr>
    </w:pPr>
  </w:style>
  <w:style w:type="paragraph" w:customStyle="1" w:styleId="N4">
    <w:name w:val="N4"/>
    <w:basedOn w:val="N3"/>
    <w:rsid w:val="007B0918"/>
    <w:pPr>
      <w:numPr>
        <w:ilvl w:val="3"/>
      </w:numPr>
    </w:pPr>
  </w:style>
  <w:style w:type="paragraph" w:customStyle="1" w:styleId="N5">
    <w:name w:val="N5"/>
    <w:basedOn w:val="N4"/>
    <w:rsid w:val="007B0918"/>
    <w:pPr>
      <w:numPr>
        <w:ilvl w:val="4"/>
      </w:numPr>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Points Char,L Char"/>
    <w:link w:val="ListParagraph"/>
    <w:uiPriority w:val="34"/>
    <w:qFormat/>
    <w:locked/>
    <w:rsid w:val="00993858"/>
    <w:rPr>
      <w:rFonts w:ascii="Times New Roman" w:eastAsia="Times New Roman" w:hAnsi="Times New Roman" w:cs="Times New Roman"/>
      <w:sz w:val="20"/>
      <w:szCs w:val="20"/>
      <w:lang w:val="en-US"/>
    </w:rPr>
  </w:style>
  <w:style w:type="paragraph" w:styleId="Revision">
    <w:name w:val="Revision"/>
    <w:hidden/>
    <w:uiPriority w:val="99"/>
    <w:semiHidden/>
    <w:rsid w:val="00267BFA"/>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4485">
      <w:bodyDiv w:val="1"/>
      <w:marLeft w:val="0"/>
      <w:marRight w:val="0"/>
      <w:marTop w:val="0"/>
      <w:marBottom w:val="0"/>
      <w:divBdr>
        <w:top w:val="none" w:sz="0" w:space="0" w:color="auto"/>
        <w:left w:val="none" w:sz="0" w:space="0" w:color="auto"/>
        <w:bottom w:val="none" w:sz="0" w:space="0" w:color="auto"/>
        <w:right w:val="none" w:sz="0" w:space="0" w:color="auto"/>
      </w:divBdr>
    </w:div>
    <w:div w:id="863978469">
      <w:bodyDiv w:val="1"/>
      <w:marLeft w:val="0"/>
      <w:marRight w:val="0"/>
      <w:marTop w:val="0"/>
      <w:marBottom w:val="0"/>
      <w:divBdr>
        <w:top w:val="none" w:sz="0" w:space="0" w:color="auto"/>
        <w:left w:val="none" w:sz="0" w:space="0" w:color="auto"/>
        <w:bottom w:val="none" w:sz="0" w:space="0" w:color="auto"/>
        <w:right w:val="none" w:sz="0" w:space="0" w:color="auto"/>
      </w:divBdr>
    </w:div>
    <w:div w:id="1000036704">
      <w:bodyDiv w:val="1"/>
      <w:marLeft w:val="0"/>
      <w:marRight w:val="0"/>
      <w:marTop w:val="0"/>
      <w:marBottom w:val="0"/>
      <w:divBdr>
        <w:top w:val="none" w:sz="0" w:space="0" w:color="auto"/>
        <w:left w:val="none" w:sz="0" w:space="0" w:color="auto"/>
        <w:bottom w:val="none" w:sz="0" w:space="0" w:color="auto"/>
        <w:right w:val="none" w:sz="0" w:space="0" w:color="auto"/>
      </w:divBdr>
    </w:div>
    <w:div w:id="1015158211">
      <w:bodyDiv w:val="1"/>
      <w:marLeft w:val="0"/>
      <w:marRight w:val="0"/>
      <w:marTop w:val="0"/>
      <w:marBottom w:val="0"/>
      <w:divBdr>
        <w:top w:val="none" w:sz="0" w:space="0" w:color="auto"/>
        <w:left w:val="none" w:sz="0" w:space="0" w:color="auto"/>
        <w:bottom w:val="none" w:sz="0" w:space="0" w:color="auto"/>
        <w:right w:val="none" w:sz="0" w:space="0" w:color="auto"/>
      </w:divBdr>
      <w:divsChild>
        <w:div w:id="59912228">
          <w:marLeft w:val="0"/>
          <w:marRight w:val="0"/>
          <w:marTop w:val="0"/>
          <w:marBottom w:val="0"/>
          <w:divBdr>
            <w:top w:val="none" w:sz="0" w:space="0" w:color="auto"/>
            <w:left w:val="none" w:sz="0" w:space="0" w:color="auto"/>
            <w:bottom w:val="none" w:sz="0" w:space="0" w:color="auto"/>
            <w:right w:val="none" w:sz="0" w:space="0" w:color="auto"/>
          </w:divBdr>
          <w:divsChild>
            <w:div w:id="321355334">
              <w:marLeft w:val="0"/>
              <w:marRight w:val="0"/>
              <w:marTop w:val="0"/>
              <w:marBottom w:val="0"/>
              <w:divBdr>
                <w:top w:val="none" w:sz="0" w:space="0" w:color="auto"/>
                <w:left w:val="none" w:sz="0" w:space="0" w:color="auto"/>
                <w:bottom w:val="none" w:sz="0" w:space="0" w:color="auto"/>
                <w:right w:val="none" w:sz="0" w:space="0" w:color="auto"/>
              </w:divBdr>
            </w:div>
          </w:divsChild>
        </w:div>
        <w:div w:id="1054541783">
          <w:marLeft w:val="0"/>
          <w:marRight w:val="0"/>
          <w:marTop w:val="0"/>
          <w:marBottom w:val="0"/>
          <w:divBdr>
            <w:top w:val="none" w:sz="0" w:space="0" w:color="auto"/>
            <w:left w:val="none" w:sz="0" w:space="0" w:color="auto"/>
            <w:bottom w:val="none" w:sz="0" w:space="0" w:color="auto"/>
            <w:right w:val="none" w:sz="0" w:space="0" w:color="auto"/>
          </w:divBdr>
          <w:divsChild>
            <w:div w:id="1100948948">
              <w:marLeft w:val="0"/>
              <w:marRight w:val="0"/>
              <w:marTop w:val="0"/>
              <w:marBottom w:val="0"/>
              <w:divBdr>
                <w:top w:val="none" w:sz="0" w:space="0" w:color="auto"/>
                <w:left w:val="none" w:sz="0" w:space="0" w:color="auto"/>
                <w:bottom w:val="none" w:sz="0" w:space="0" w:color="auto"/>
                <w:right w:val="none" w:sz="0" w:space="0" w:color="auto"/>
              </w:divBdr>
              <w:divsChild>
                <w:div w:id="200236">
                  <w:marLeft w:val="0"/>
                  <w:marRight w:val="0"/>
                  <w:marTop w:val="0"/>
                  <w:marBottom w:val="0"/>
                  <w:divBdr>
                    <w:top w:val="none" w:sz="0" w:space="0" w:color="auto"/>
                    <w:left w:val="none" w:sz="0" w:space="0" w:color="auto"/>
                    <w:bottom w:val="none" w:sz="0" w:space="0" w:color="auto"/>
                    <w:right w:val="none" w:sz="0" w:space="0" w:color="auto"/>
                  </w:divBdr>
                  <w:divsChild>
                    <w:div w:id="177282746">
                      <w:marLeft w:val="0"/>
                      <w:marRight w:val="0"/>
                      <w:marTop w:val="0"/>
                      <w:marBottom w:val="0"/>
                      <w:divBdr>
                        <w:top w:val="none" w:sz="0" w:space="0" w:color="auto"/>
                        <w:left w:val="none" w:sz="0" w:space="0" w:color="auto"/>
                        <w:bottom w:val="none" w:sz="0" w:space="0" w:color="auto"/>
                        <w:right w:val="none" w:sz="0" w:space="0" w:color="auto"/>
                      </w:divBdr>
                    </w:div>
                    <w:div w:id="1318414870">
                      <w:marLeft w:val="0"/>
                      <w:marRight w:val="0"/>
                      <w:marTop w:val="0"/>
                      <w:marBottom w:val="0"/>
                      <w:divBdr>
                        <w:top w:val="none" w:sz="0" w:space="0" w:color="auto"/>
                        <w:left w:val="none" w:sz="0" w:space="0" w:color="auto"/>
                        <w:bottom w:val="none" w:sz="0" w:space="0" w:color="auto"/>
                        <w:right w:val="none" w:sz="0" w:space="0" w:color="auto"/>
                      </w:divBdr>
                    </w:div>
                    <w:div w:id="1320235238">
                      <w:marLeft w:val="0"/>
                      <w:marRight w:val="0"/>
                      <w:marTop w:val="0"/>
                      <w:marBottom w:val="0"/>
                      <w:divBdr>
                        <w:top w:val="none" w:sz="0" w:space="0" w:color="auto"/>
                        <w:left w:val="none" w:sz="0" w:space="0" w:color="auto"/>
                        <w:bottom w:val="none" w:sz="0" w:space="0" w:color="auto"/>
                        <w:right w:val="none" w:sz="0" w:space="0" w:color="auto"/>
                      </w:divBdr>
                    </w:div>
                  </w:divsChild>
                </w:div>
                <w:div w:id="172495343">
                  <w:marLeft w:val="0"/>
                  <w:marRight w:val="0"/>
                  <w:marTop w:val="0"/>
                  <w:marBottom w:val="0"/>
                  <w:divBdr>
                    <w:top w:val="none" w:sz="0" w:space="0" w:color="auto"/>
                    <w:left w:val="none" w:sz="0" w:space="0" w:color="auto"/>
                    <w:bottom w:val="none" w:sz="0" w:space="0" w:color="auto"/>
                    <w:right w:val="none" w:sz="0" w:space="0" w:color="auto"/>
                  </w:divBdr>
                  <w:divsChild>
                    <w:div w:id="168957237">
                      <w:marLeft w:val="0"/>
                      <w:marRight w:val="0"/>
                      <w:marTop w:val="0"/>
                      <w:marBottom w:val="0"/>
                      <w:divBdr>
                        <w:top w:val="none" w:sz="0" w:space="0" w:color="auto"/>
                        <w:left w:val="none" w:sz="0" w:space="0" w:color="auto"/>
                        <w:bottom w:val="none" w:sz="0" w:space="0" w:color="auto"/>
                        <w:right w:val="none" w:sz="0" w:space="0" w:color="auto"/>
                      </w:divBdr>
                    </w:div>
                    <w:div w:id="195896132">
                      <w:marLeft w:val="0"/>
                      <w:marRight w:val="0"/>
                      <w:marTop w:val="0"/>
                      <w:marBottom w:val="0"/>
                      <w:divBdr>
                        <w:top w:val="none" w:sz="0" w:space="0" w:color="auto"/>
                        <w:left w:val="none" w:sz="0" w:space="0" w:color="auto"/>
                        <w:bottom w:val="none" w:sz="0" w:space="0" w:color="auto"/>
                        <w:right w:val="none" w:sz="0" w:space="0" w:color="auto"/>
                      </w:divBdr>
                    </w:div>
                    <w:div w:id="844513855">
                      <w:marLeft w:val="0"/>
                      <w:marRight w:val="0"/>
                      <w:marTop w:val="0"/>
                      <w:marBottom w:val="0"/>
                      <w:divBdr>
                        <w:top w:val="none" w:sz="0" w:space="0" w:color="auto"/>
                        <w:left w:val="none" w:sz="0" w:space="0" w:color="auto"/>
                        <w:bottom w:val="none" w:sz="0" w:space="0" w:color="auto"/>
                        <w:right w:val="none" w:sz="0" w:space="0" w:color="auto"/>
                      </w:divBdr>
                    </w:div>
                  </w:divsChild>
                </w:div>
                <w:div w:id="206339543">
                  <w:marLeft w:val="0"/>
                  <w:marRight w:val="0"/>
                  <w:marTop w:val="0"/>
                  <w:marBottom w:val="0"/>
                  <w:divBdr>
                    <w:top w:val="none" w:sz="0" w:space="0" w:color="auto"/>
                    <w:left w:val="none" w:sz="0" w:space="0" w:color="auto"/>
                    <w:bottom w:val="none" w:sz="0" w:space="0" w:color="auto"/>
                    <w:right w:val="none" w:sz="0" w:space="0" w:color="auto"/>
                  </w:divBdr>
                  <w:divsChild>
                    <w:div w:id="299043014">
                      <w:marLeft w:val="0"/>
                      <w:marRight w:val="0"/>
                      <w:marTop w:val="0"/>
                      <w:marBottom w:val="0"/>
                      <w:divBdr>
                        <w:top w:val="none" w:sz="0" w:space="0" w:color="auto"/>
                        <w:left w:val="none" w:sz="0" w:space="0" w:color="auto"/>
                        <w:bottom w:val="none" w:sz="0" w:space="0" w:color="auto"/>
                        <w:right w:val="none" w:sz="0" w:space="0" w:color="auto"/>
                      </w:divBdr>
                    </w:div>
                    <w:div w:id="1460755895">
                      <w:marLeft w:val="0"/>
                      <w:marRight w:val="0"/>
                      <w:marTop w:val="0"/>
                      <w:marBottom w:val="0"/>
                      <w:divBdr>
                        <w:top w:val="none" w:sz="0" w:space="0" w:color="auto"/>
                        <w:left w:val="none" w:sz="0" w:space="0" w:color="auto"/>
                        <w:bottom w:val="none" w:sz="0" w:space="0" w:color="auto"/>
                        <w:right w:val="none" w:sz="0" w:space="0" w:color="auto"/>
                      </w:divBdr>
                    </w:div>
                    <w:div w:id="1808012553">
                      <w:marLeft w:val="0"/>
                      <w:marRight w:val="0"/>
                      <w:marTop w:val="0"/>
                      <w:marBottom w:val="0"/>
                      <w:divBdr>
                        <w:top w:val="none" w:sz="0" w:space="0" w:color="auto"/>
                        <w:left w:val="none" w:sz="0" w:space="0" w:color="auto"/>
                        <w:bottom w:val="none" w:sz="0" w:space="0" w:color="auto"/>
                        <w:right w:val="none" w:sz="0" w:space="0" w:color="auto"/>
                      </w:divBdr>
                    </w:div>
                  </w:divsChild>
                </w:div>
                <w:div w:id="805128849">
                  <w:marLeft w:val="0"/>
                  <w:marRight w:val="0"/>
                  <w:marTop w:val="0"/>
                  <w:marBottom w:val="0"/>
                  <w:divBdr>
                    <w:top w:val="none" w:sz="0" w:space="0" w:color="auto"/>
                    <w:left w:val="none" w:sz="0" w:space="0" w:color="auto"/>
                    <w:bottom w:val="none" w:sz="0" w:space="0" w:color="auto"/>
                    <w:right w:val="none" w:sz="0" w:space="0" w:color="auto"/>
                  </w:divBdr>
                  <w:divsChild>
                    <w:div w:id="110170158">
                      <w:marLeft w:val="0"/>
                      <w:marRight w:val="0"/>
                      <w:marTop w:val="0"/>
                      <w:marBottom w:val="0"/>
                      <w:divBdr>
                        <w:top w:val="none" w:sz="0" w:space="0" w:color="auto"/>
                        <w:left w:val="none" w:sz="0" w:space="0" w:color="auto"/>
                        <w:bottom w:val="none" w:sz="0" w:space="0" w:color="auto"/>
                        <w:right w:val="none" w:sz="0" w:space="0" w:color="auto"/>
                      </w:divBdr>
                    </w:div>
                    <w:div w:id="356085265">
                      <w:marLeft w:val="0"/>
                      <w:marRight w:val="0"/>
                      <w:marTop w:val="0"/>
                      <w:marBottom w:val="0"/>
                      <w:divBdr>
                        <w:top w:val="none" w:sz="0" w:space="0" w:color="auto"/>
                        <w:left w:val="none" w:sz="0" w:space="0" w:color="auto"/>
                        <w:bottom w:val="none" w:sz="0" w:space="0" w:color="auto"/>
                        <w:right w:val="none" w:sz="0" w:space="0" w:color="auto"/>
                      </w:divBdr>
                    </w:div>
                    <w:div w:id="895553260">
                      <w:marLeft w:val="0"/>
                      <w:marRight w:val="0"/>
                      <w:marTop w:val="0"/>
                      <w:marBottom w:val="0"/>
                      <w:divBdr>
                        <w:top w:val="none" w:sz="0" w:space="0" w:color="auto"/>
                        <w:left w:val="none" w:sz="0" w:space="0" w:color="auto"/>
                        <w:bottom w:val="none" w:sz="0" w:space="0" w:color="auto"/>
                        <w:right w:val="none" w:sz="0" w:space="0" w:color="auto"/>
                      </w:divBdr>
                    </w:div>
                  </w:divsChild>
                </w:div>
                <w:div w:id="857622712">
                  <w:marLeft w:val="0"/>
                  <w:marRight w:val="0"/>
                  <w:marTop w:val="0"/>
                  <w:marBottom w:val="0"/>
                  <w:divBdr>
                    <w:top w:val="none" w:sz="0" w:space="0" w:color="auto"/>
                    <w:left w:val="none" w:sz="0" w:space="0" w:color="auto"/>
                    <w:bottom w:val="none" w:sz="0" w:space="0" w:color="auto"/>
                    <w:right w:val="none" w:sz="0" w:space="0" w:color="auto"/>
                  </w:divBdr>
                  <w:divsChild>
                    <w:div w:id="705564761">
                      <w:marLeft w:val="0"/>
                      <w:marRight w:val="0"/>
                      <w:marTop w:val="0"/>
                      <w:marBottom w:val="0"/>
                      <w:divBdr>
                        <w:top w:val="none" w:sz="0" w:space="0" w:color="auto"/>
                        <w:left w:val="none" w:sz="0" w:space="0" w:color="auto"/>
                        <w:bottom w:val="none" w:sz="0" w:space="0" w:color="auto"/>
                        <w:right w:val="none" w:sz="0" w:space="0" w:color="auto"/>
                      </w:divBdr>
                    </w:div>
                    <w:div w:id="794443201">
                      <w:marLeft w:val="0"/>
                      <w:marRight w:val="0"/>
                      <w:marTop w:val="0"/>
                      <w:marBottom w:val="0"/>
                      <w:divBdr>
                        <w:top w:val="none" w:sz="0" w:space="0" w:color="auto"/>
                        <w:left w:val="none" w:sz="0" w:space="0" w:color="auto"/>
                        <w:bottom w:val="none" w:sz="0" w:space="0" w:color="auto"/>
                        <w:right w:val="none" w:sz="0" w:space="0" w:color="auto"/>
                      </w:divBdr>
                    </w:div>
                    <w:div w:id="1874490167">
                      <w:marLeft w:val="0"/>
                      <w:marRight w:val="0"/>
                      <w:marTop w:val="0"/>
                      <w:marBottom w:val="0"/>
                      <w:divBdr>
                        <w:top w:val="none" w:sz="0" w:space="0" w:color="auto"/>
                        <w:left w:val="none" w:sz="0" w:space="0" w:color="auto"/>
                        <w:bottom w:val="none" w:sz="0" w:space="0" w:color="auto"/>
                        <w:right w:val="none" w:sz="0" w:space="0" w:color="auto"/>
                      </w:divBdr>
                    </w:div>
                  </w:divsChild>
                </w:div>
                <w:div w:id="999040374">
                  <w:marLeft w:val="0"/>
                  <w:marRight w:val="0"/>
                  <w:marTop w:val="0"/>
                  <w:marBottom w:val="0"/>
                  <w:divBdr>
                    <w:top w:val="none" w:sz="0" w:space="0" w:color="auto"/>
                    <w:left w:val="none" w:sz="0" w:space="0" w:color="auto"/>
                    <w:bottom w:val="none" w:sz="0" w:space="0" w:color="auto"/>
                    <w:right w:val="none" w:sz="0" w:space="0" w:color="auto"/>
                  </w:divBdr>
                  <w:divsChild>
                    <w:div w:id="247076486">
                      <w:marLeft w:val="0"/>
                      <w:marRight w:val="0"/>
                      <w:marTop w:val="0"/>
                      <w:marBottom w:val="0"/>
                      <w:divBdr>
                        <w:top w:val="none" w:sz="0" w:space="0" w:color="auto"/>
                        <w:left w:val="none" w:sz="0" w:space="0" w:color="auto"/>
                        <w:bottom w:val="none" w:sz="0" w:space="0" w:color="auto"/>
                        <w:right w:val="none" w:sz="0" w:space="0" w:color="auto"/>
                      </w:divBdr>
                    </w:div>
                    <w:div w:id="591547709">
                      <w:marLeft w:val="0"/>
                      <w:marRight w:val="0"/>
                      <w:marTop w:val="0"/>
                      <w:marBottom w:val="0"/>
                      <w:divBdr>
                        <w:top w:val="none" w:sz="0" w:space="0" w:color="auto"/>
                        <w:left w:val="none" w:sz="0" w:space="0" w:color="auto"/>
                        <w:bottom w:val="none" w:sz="0" w:space="0" w:color="auto"/>
                        <w:right w:val="none" w:sz="0" w:space="0" w:color="auto"/>
                      </w:divBdr>
                    </w:div>
                    <w:div w:id="1342009926">
                      <w:marLeft w:val="0"/>
                      <w:marRight w:val="0"/>
                      <w:marTop w:val="0"/>
                      <w:marBottom w:val="0"/>
                      <w:divBdr>
                        <w:top w:val="none" w:sz="0" w:space="0" w:color="auto"/>
                        <w:left w:val="none" w:sz="0" w:space="0" w:color="auto"/>
                        <w:bottom w:val="none" w:sz="0" w:space="0" w:color="auto"/>
                        <w:right w:val="none" w:sz="0" w:space="0" w:color="auto"/>
                      </w:divBdr>
                    </w:div>
                  </w:divsChild>
                </w:div>
                <w:div w:id="1038776253">
                  <w:marLeft w:val="0"/>
                  <w:marRight w:val="0"/>
                  <w:marTop w:val="0"/>
                  <w:marBottom w:val="0"/>
                  <w:divBdr>
                    <w:top w:val="none" w:sz="0" w:space="0" w:color="auto"/>
                    <w:left w:val="none" w:sz="0" w:space="0" w:color="auto"/>
                    <w:bottom w:val="none" w:sz="0" w:space="0" w:color="auto"/>
                    <w:right w:val="none" w:sz="0" w:space="0" w:color="auto"/>
                  </w:divBdr>
                  <w:divsChild>
                    <w:div w:id="652107440">
                      <w:marLeft w:val="0"/>
                      <w:marRight w:val="0"/>
                      <w:marTop w:val="0"/>
                      <w:marBottom w:val="0"/>
                      <w:divBdr>
                        <w:top w:val="none" w:sz="0" w:space="0" w:color="auto"/>
                        <w:left w:val="none" w:sz="0" w:space="0" w:color="auto"/>
                        <w:bottom w:val="none" w:sz="0" w:space="0" w:color="auto"/>
                        <w:right w:val="none" w:sz="0" w:space="0" w:color="auto"/>
                      </w:divBdr>
                    </w:div>
                    <w:div w:id="694621917">
                      <w:marLeft w:val="0"/>
                      <w:marRight w:val="0"/>
                      <w:marTop w:val="0"/>
                      <w:marBottom w:val="0"/>
                      <w:divBdr>
                        <w:top w:val="none" w:sz="0" w:space="0" w:color="auto"/>
                        <w:left w:val="none" w:sz="0" w:space="0" w:color="auto"/>
                        <w:bottom w:val="none" w:sz="0" w:space="0" w:color="auto"/>
                        <w:right w:val="none" w:sz="0" w:space="0" w:color="auto"/>
                      </w:divBdr>
                    </w:div>
                    <w:div w:id="2129424770">
                      <w:marLeft w:val="0"/>
                      <w:marRight w:val="0"/>
                      <w:marTop w:val="0"/>
                      <w:marBottom w:val="0"/>
                      <w:divBdr>
                        <w:top w:val="none" w:sz="0" w:space="0" w:color="auto"/>
                        <w:left w:val="none" w:sz="0" w:space="0" w:color="auto"/>
                        <w:bottom w:val="none" w:sz="0" w:space="0" w:color="auto"/>
                        <w:right w:val="none" w:sz="0" w:space="0" w:color="auto"/>
                      </w:divBdr>
                    </w:div>
                  </w:divsChild>
                </w:div>
                <w:div w:id="1145510905">
                  <w:marLeft w:val="0"/>
                  <w:marRight w:val="0"/>
                  <w:marTop w:val="0"/>
                  <w:marBottom w:val="0"/>
                  <w:divBdr>
                    <w:top w:val="none" w:sz="0" w:space="0" w:color="auto"/>
                    <w:left w:val="none" w:sz="0" w:space="0" w:color="auto"/>
                    <w:bottom w:val="none" w:sz="0" w:space="0" w:color="auto"/>
                    <w:right w:val="none" w:sz="0" w:space="0" w:color="auto"/>
                  </w:divBdr>
                  <w:divsChild>
                    <w:div w:id="650672368">
                      <w:marLeft w:val="0"/>
                      <w:marRight w:val="0"/>
                      <w:marTop w:val="0"/>
                      <w:marBottom w:val="0"/>
                      <w:divBdr>
                        <w:top w:val="none" w:sz="0" w:space="0" w:color="auto"/>
                        <w:left w:val="none" w:sz="0" w:space="0" w:color="auto"/>
                        <w:bottom w:val="none" w:sz="0" w:space="0" w:color="auto"/>
                        <w:right w:val="none" w:sz="0" w:space="0" w:color="auto"/>
                      </w:divBdr>
                    </w:div>
                    <w:div w:id="1156605144">
                      <w:marLeft w:val="0"/>
                      <w:marRight w:val="0"/>
                      <w:marTop w:val="0"/>
                      <w:marBottom w:val="0"/>
                      <w:divBdr>
                        <w:top w:val="none" w:sz="0" w:space="0" w:color="auto"/>
                        <w:left w:val="none" w:sz="0" w:space="0" w:color="auto"/>
                        <w:bottom w:val="none" w:sz="0" w:space="0" w:color="auto"/>
                        <w:right w:val="none" w:sz="0" w:space="0" w:color="auto"/>
                      </w:divBdr>
                    </w:div>
                    <w:div w:id="1586454729">
                      <w:marLeft w:val="0"/>
                      <w:marRight w:val="0"/>
                      <w:marTop w:val="0"/>
                      <w:marBottom w:val="0"/>
                      <w:divBdr>
                        <w:top w:val="none" w:sz="0" w:space="0" w:color="auto"/>
                        <w:left w:val="none" w:sz="0" w:space="0" w:color="auto"/>
                        <w:bottom w:val="none" w:sz="0" w:space="0" w:color="auto"/>
                        <w:right w:val="none" w:sz="0" w:space="0" w:color="auto"/>
                      </w:divBdr>
                    </w:div>
                  </w:divsChild>
                </w:div>
                <w:div w:id="1286497598">
                  <w:marLeft w:val="0"/>
                  <w:marRight w:val="0"/>
                  <w:marTop w:val="0"/>
                  <w:marBottom w:val="0"/>
                  <w:divBdr>
                    <w:top w:val="none" w:sz="0" w:space="0" w:color="auto"/>
                    <w:left w:val="none" w:sz="0" w:space="0" w:color="auto"/>
                    <w:bottom w:val="none" w:sz="0" w:space="0" w:color="auto"/>
                    <w:right w:val="none" w:sz="0" w:space="0" w:color="auto"/>
                  </w:divBdr>
                  <w:divsChild>
                    <w:div w:id="490754737">
                      <w:marLeft w:val="0"/>
                      <w:marRight w:val="0"/>
                      <w:marTop w:val="0"/>
                      <w:marBottom w:val="0"/>
                      <w:divBdr>
                        <w:top w:val="none" w:sz="0" w:space="0" w:color="auto"/>
                        <w:left w:val="none" w:sz="0" w:space="0" w:color="auto"/>
                        <w:bottom w:val="none" w:sz="0" w:space="0" w:color="auto"/>
                        <w:right w:val="none" w:sz="0" w:space="0" w:color="auto"/>
                      </w:divBdr>
                    </w:div>
                    <w:div w:id="1631281437">
                      <w:marLeft w:val="0"/>
                      <w:marRight w:val="0"/>
                      <w:marTop w:val="0"/>
                      <w:marBottom w:val="0"/>
                      <w:divBdr>
                        <w:top w:val="none" w:sz="0" w:space="0" w:color="auto"/>
                        <w:left w:val="none" w:sz="0" w:space="0" w:color="auto"/>
                        <w:bottom w:val="none" w:sz="0" w:space="0" w:color="auto"/>
                        <w:right w:val="none" w:sz="0" w:space="0" w:color="auto"/>
                      </w:divBdr>
                    </w:div>
                    <w:div w:id="2099519459">
                      <w:marLeft w:val="0"/>
                      <w:marRight w:val="0"/>
                      <w:marTop w:val="0"/>
                      <w:marBottom w:val="0"/>
                      <w:divBdr>
                        <w:top w:val="none" w:sz="0" w:space="0" w:color="auto"/>
                        <w:left w:val="none" w:sz="0" w:space="0" w:color="auto"/>
                        <w:bottom w:val="none" w:sz="0" w:space="0" w:color="auto"/>
                        <w:right w:val="none" w:sz="0" w:space="0" w:color="auto"/>
                      </w:divBdr>
                    </w:div>
                  </w:divsChild>
                </w:div>
                <w:div w:id="1476218201">
                  <w:marLeft w:val="0"/>
                  <w:marRight w:val="0"/>
                  <w:marTop w:val="0"/>
                  <w:marBottom w:val="0"/>
                  <w:divBdr>
                    <w:top w:val="none" w:sz="0" w:space="0" w:color="auto"/>
                    <w:left w:val="none" w:sz="0" w:space="0" w:color="auto"/>
                    <w:bottom w:val="none" w:sz="0" w:space="0" w:color="auto"/>
                    <w:right w:val="none" w:sz="0" w:space="0" w:color="auto"/>
                  </w:divBdr>
                  <w:divsChild>
                    <w:div w:id="1288656891">
                      <w:marLeft w:val="0"/>
                      <w:marRight w:val="0"/>
                      <w:marTop w:val="0"/>
                      <w:marBottom w:val="0"/>
                      <w:divBdr>
                        <w:top w:val="none" w:sz="0" w:space="0" w:color="auto"/>
                        <w:left w:val="none" w:sz="0" w:space="0" w:color="auto"/>
                        <w:bottom w:val="none" w:sz="0" w:space="0" w:color="auto"/>
                        <w:right w:val="none" w:sz="0" w:space="0" w:color="auto"/>
                      </w:divBdr>
                    </w:div>
                    <w:div w:id="1618759451">
                      <w:marLeft w:val="0"/>
                      <w:marRight w:val="0"/>
                      <w:marTop w:val="0"/>
                      <w:marBottom w:val="0"/>
                      <w:divBdr>
                        <w:top w:val="none" w:sz="0" w:space="0" w:color="auto"/>
                        <w:left w:val="none" w:sz="0" w:space="0" w:color="auto"/>
                        <w:bottom w:val="none" w:sz="0" w:space="0" w:color="auto"/>
                        <w:right w:val="none" w:sz="0" w:space="0" w:color="auto"/>
                      </w:divBdr>
                    </w:div>
                    <w:div w:id="1778409097">
                      <w:marLeft w:val="0"/>
                      <w:marRight w:val="0"/>
                      <w:marTop w:val="0"/>
                      <w:marBottom w:val="0"/>
                      <w:divBdr>
                        <w:top w:val="none" w:sz="0" w:space="0" w:color="auto"/>
                        <w:left w:val="none" w:sz="0" w:space="0" w:color="auto"/>
                        <w:bottom w:val="none" w:sz="0" w:space="0" w:color="auto"/>
                        <w:right w:val="none" w:sz="0" w:space="0" w:color="auto"/>
                      </w:divBdr>
                    </w:div>
                  </w:divsChild>
                </w:div>
                <w:div w:id="1495612003">
                  <w:marLeft w:val="0"/>
                  <w:marRight w:val="0"/>
                  <w:marTop w:val="0"/>
                  <w:marBottom w:val="0"/>
                  <w:divBdr>
                    <w:top w:val="none" w:sz="0" w:space="0" w:color="auto"/>
                    <w:left w:val="none" w:sz="0" w:space="0" w:color="auto"/>
                    <w:bottom w:val="none" w:sz="0" w:space="0" w:color="auto"/>
                    <w:right w:val="none" w:sz="0" w:space="0" w:color="auto"/>
                  </w:divBdr>
                  <w:divsChild>
                    <w:div w:id="517740134">
                      <w:marLeft w:val="0"/>
                      <w:marRight w:val="0"/>
                      <w:marTop w:val="0"/>
                      <w:marBottom w:val="0"/>
                      <w:divBdr>
                        <w:top w:val="none" w:sz="0" w:space="0" w:color="auto"/>
                        <w:left w:val="none" w:sz="0" w:space="0" w:color="auto"/>
                        <w:bottom w:val="none" w:sz="0" w:space="0" w:color="auto"/>
                        <w:right w:val="none" w:sz="0" w:space="0" w:color="auto"/>
                      </w:divBdr>
                    </w:div>
                    <w:div w:id="565798359">
                      <w:marLeft w:val="0"/>
                      <w:marRight w:val="0"/>
                      <w:marTop w:val="0"/>
                      <w:marBottom w:val="0"/>
                      <w:divBdr>
                        <w:top w:val="none" w:sz="0" w:space="0" w:color="auto"/>
                        <w:left w:val="none" w:sz="0" w:space="0" w:color="auto"/>
                        <w:bottom w:val="none" w:sz="0" w:space="0" w:color="auto"/>
                        <w:right w:val="none" w:sz="0" w:space="0" w:color="auto"/>
                      </w:divBdr>
                    </w:div>
                    <w:div w:id="1732800545">
                      <w:marLeft w:val="0"/>
                      <w:marRight w:val="0"/>
                      <w:marTop w:val="0"/>
                      <w:marBottom w:val="0"/>
                      <w:divBdr>
                        <w:top w:val="none" w:sz="0" w:space="0" w:color="auto"/>
                        <w:left w:val="none" w:sz="0" w:space="0" w:color="auto"/>
                        <w:bottom w:val="none" w:sz="0" w:space="0" w:color="auto"/>
                        <w:right w:val="none" w:sz="0" w:space="0" w:color="auto"/>
                      </w:divBdr>
                    </w:div>
                  </w:divsChild>
                </w:div>
                <w:div w:id="1506168519">
                  <w:marLeft w:val="0"/>
                  <w:marRight w:val="0"/>
                  <w:marTop w:val="0"/>
                  <w:marBottom w:val="0"/>
                  <w:divBdr>
                    <w:top w:val="none" w:sz="0" w:space="0" w:color="auto"/>
                    <w:left w:val="none" w:sz="0" w:space="0" w:color="auto"/>
                    <w:bottom w:val="none" w:sz="0" w:space="0" w:color="auto"/>
                    <w:right w:val="none" w:sz="0" w:space="0" w:color="auto"/>
                  </w:divBdr>
                  <w:divsChild>
                    <w:div w:id="144202542">
                      <w:marLeft w:val="0"/>
                      <w:marRight w:val="0"/>
                      <w:marTop w:val="0"/>
                      <w:marBottom w:val="0"/>
                      <w:divBdr>
                        <w:top w:val="none" w:sz="0" w:space="0" w:color="auto"/>
                        <w:left w:val="none" w:sz="0" w:space="0" w:color="auto"/>
                        <w:bottom w:val="none" w:sz="0" w:space="0" w:color="auto"/>
                        <w:right w:val="none" w:sz="0" w:space="0" w:color="auto"/>
                      </w:divBdr>
                    </w:div>
                    <w:div w:id="180356621">
                      <w:marLeft w:val="0"/>
                      <w:marRight w:val="0"/>
                      <w:marTop w:val="0"/>
                      <w:marBottom w:val="0"/>
                      <w:divBdr>
                        <w:top w:val="none" w:sz="0" w:space="0" w:color="auto"/>
                        <w:left w:val="none" w:sz="0" w:space="0" w:color="auto"/>
                        <w:bottom w:val="none" w:sz="0" w:space="0" w:color="auto"/>
                        <w:right w:val="none" w:sz="0" w:space="0" w:color="auto"/>
                      </w:divBdr>
                    </w:div>
                    <w:div w:id="561255141">
                      <w:marLeft w:val="0"/>
                      <w:marRight w:val="0"/>
                      <w:marTop w:val="0"/>
                      <w:marBottom w:val="0"/>
                      <w:divBdr>
                        <w:top w:val="none" w:sz="0" w:space="0" w:color="auto"/>
                        <w:left w:val="none" w:sz="0" w:space="0" w:color="auto"/>
                        <w:bottom w:val="none" w:sz="0" w:space="0" w:color="auto"/>
                        <w:right w:val="none" w:sz="0" w:space="0" w:color="auto"/>
                      </w:divBdr>
                    </w:div>
                  </w:divsChild>
                </w:div>
                <w:div w:id="1528131969">
                  <w:marLeft w:val="0"/>
                  <w:marRight w:val="0"/>
                  <w:marTop w:val="0"/>
                  <w:marBottom w:val="0"/>
                  <w:divBdr>
                    <w:top w:val="none" w:sz="0" w:space="0" w:color="auto"/>
                    <w:left w:val="none" w:sz="0" w:space="0" w:color="auto"/>
                    <w:bottom w:val="none" w:sz="0" w:space="0" w:color="auto"/>
                    <w:right w:val="none" w:sz="0" w:space="0" w:color="auto"/>
                  </w:divBdr>
                  <w:divsChild>
                    <w:div w:id="729809919">
                      <w:marLeft w:val="0"/>
                      <w:marRight w:val="0"/>
                      <w:marTop w:val="0"/>
                      <w:marBottom w:val="0"/>
                      <w:divBdr>
                        <w:top w:val="none" w:sz="0" w:space="0" w:color="auto"/>
                        <w:left w:val="none" w:sz="0" w:space="0" w:color="auto"/>
                        <w:bottom w:val="none" w:sz="0" w:space="0" w:color="auto"/>
                        <w:right w:val="none" w:sz="0" w:space="0" w:color="auto"/>
                      </w:divBdr>
                    </w:div>
                    <w:div w:id="1227909790">
                      <w:marLeft w:val="0"/>
                      <w:marRight w:val="0"/>
                      <w:marTop w:val="0"/>
                      <w:marBottom w:val="0"/>
                      <w:divBdr>
                        <w:top w:val="none" w:sz="0" w:space="0" w:color="auto"/>
                        <w:left w:val="none" w:sz="0" w:space="0" w:color="auto"/>
                        <w:bottom w:val="none" w:sz="0" w:space="0" w:color="auto"/>
                        <w:right w:val="none" w:sz="0" w:space="0" w:color="auto"/>
                      </w:divBdr>
                    </w:div>
                    <w:div w:id="1429228607">
                      <w:marLeft w:val="0"/>
                      <w:marRight w:val="0"/>
                      <w:marTop w:val="0"/>
                      <w:marBottom w:val="0"/>
                      <w:divBdr>
                        <w:top w:val="none" w:sz="0" w:space="0" w:color="auto"/>
                        <w:left w:val="none" w:sz="0" w:space="0" w:color="auto"/>
                        <w:bottom w:val="none" w:sz="0" w:space="0" w:color="auto"/>
                        <w:right w:val="none" w:sz="0" w:space="0" w:color="auto"/>
                      </w:divBdr>
                    </w:div>
                  </w:divsChild>
                </w:div>
                <w:div w:id="1615018488">
                  <w:marLeft w:val="0"/>
                  <w:marRight w:val="0"/>
                  <w:marTop w:val="0"/>
                  <w:marBottom w:val="0"/>
                  <w:divBdr>
                    <w:top w:val="none" w:sz="0" w:space="0" w:color="auto"/>
                    <w:left w:val="none" w:sz="0" w:space="0" w:color="auto"/>
                    <w:bottom w:val="none" w:sz="0" w:space="0" w:color="auto"/>
                    <w:right w:val="none" w:sz="0" w:space="0" w:color="auto"/>
                  </w:divBdr>
                  <w:divsChild>
                    <w:div w:id="264113726">
                      <w:marLeft w:val="0"/>
                      <w:marRight w:val="0"/>
                      <w:marTop w:val="0"/>
                      <w:marBottom w:val="0"/>
                      <w:divBdr>
                        <w:top w:val="none" w:sz="0" w:space="0" w:color="auto"/>
                        <w:left w:val="none" w:sz="0" w:space="0" w:color="auto"/>
                        <w:bottom w:val="none" w:sz="0" w:space="0" w:color="auto"/>
                        <w:right w:val="none" w:sz="0" w:space="0" w:color="auto"/>
                      </w:divBdr>
                    </w:div>
                    <w:div w:id="1003509339">
                      <w:marLeft w:val="0"/>
                      <w:marRight w:val="0"/>
                      <w:marTop w:val="0"/>
                      <w:marBottom w:val="0"/>
                      <w:divBdr>
                        <w:top w:val="none" w:sz="0" w:space="0" w:color="auto"/>
                        <w:left w:val="none" w:sz="0" w:space="0" w:color="auto"/>
                        <w:bottom w:val="none" w:sz="0" w:space="0" w:color="auto"/>
                        <w:right w:val="none" w:sz="0" w:space="0" w:color="auto"/>
                      </w:divBdr>
                    </w:div>
                    <w:div w:id="1952780568">
                      <w:marLeft w:val="0"/>
                      <w:marRight w:val="0"/>
                      <w:marTop w:val="0"/>
                      <w:marBottom w:val="0"/>
                      <w:divBdr>
                        <w:top w:val="none" w:sz="0" w:space="0" w:color="auto"/>
                        <w:left w:val="none" w:sz="0" w:space="0" w:color="auto"/>
                        <w:bottom w:val="none" w:sz="0" w:space="0" w:color="auto"/>
                        <w:right w:val="none" w:sz="0" w:space="0" w:color="auto"/>
                      </w:divBdr>
                    </w:div>
                  </w:divsChild>
                </w:div>
                <w:div w:id="1683240218">
                  <w:marLeft w:val="0"/>
                  <w:marRight w:val="0"/>
                  <w:marTop w:val="0"/>
                  <w:marBottom w:val="0"/>
                  <w:divBdr>
                    <w:top w:val="none" w:sz="0" w:space="0" w:color="auto"/>
                    <w:left w:val="none" w:sz="0" w:space="0" w:color="auto"/>
                    <w:bottom w:val="none" w:sz="0" w:space="0" w:color="auto"/>
                    <w:right w:val="none" w:sz="0" w:space="0" w:color="auto"/>
                  </w:divBdr>
                  <w:divsChild>
                    <w:div w:id="909191330">
                      <w:marLeft w:val="0"/>
                      <w:marRight w:val="0"/>
                      <w:marTop w:val="0"/>
                      <w:marBottom w:val="0"/>
                      <w:divBdr>
                        <w:top w:val="none" w:sz="0" w:space="0" w:color="auto"/>
                        <w:left w:val="none" w:sz="0" w:space="0" w:color="auto"/>
                        <w:bottom w:val="none" w:sz="0" w:space="0" w:color="auto"/>
                        <w:right w:val="none" w:sz="0" w:space="0" w:color="auto"/>
                      </w:divBdr>
                    </w:div>
                    <w:div w:id="1481457908">
                      <w:marLeft w:val="0"/>
                      <w:marRight w:val="0"/>
                      <w:marTop w:val="0"/>
                      <w:marBottom w:val="0"/>
                      <w:divBdr>
                        <w:top w:val="none" w:sz="0" w:space="0" w:color="auto"/>
                        <w:left w:val="none" w:sz="0" w:space="0" w:color="auto"/>
                        <w:bottom w:val="none" w:sz="0" w:space="0" w:color="auto"/>
                        <w:right w:val="none" w:sz="0" w:space="0" w:color="auto"/>
                      </w:divBdr>
                    </w:div>
                    <w:div w:id="1621380784">
                      <w:marLeft w:val="0"/>
                      <w:marRight w:val="0"/>
                      <w:marTop w:val="0"/>
                      <w:marBottom w:val="0"/>
                      <w:divBdr>
                        <w:top w:val="none" w:sz="0" w:space="0" w:color="auto"/>
                        <w:left w:val="none" w:sz="0" w:space="0" w:color="auto"/>
                        <w:bottom w:val="none" w:sz="0" w:space="0" w:color="auto"/>
                        <w:right w:val="none" w:sz="0" w:space="0" w:color="auto"/>
                      </w:divBdr>
                    </w:div>
                  </w:divsChild>
                </w:div>
                <w:div w:id="1686200920">
                  <w:marLeft w:val="0"/>
                  <w:marRight w:val="0"/>
                  <w:marTop w:val="0"/>
                  <w:marBottom w:val="0"/>
                  <w:divBdr>
                    <w:top w:val="none" w:sz="0" w:space="0" w:color="auto"/>
                    <w:left w:val="none" w:sz="0" w:space="0" w:color="auto"/>
                    <w:bottom w:val="none" w:sz="0" w:space="0" w:color="auto"/>
                    <w:right w:val="none" w:sz="0" w:space="0" w:color="auto"/>
                  </w:divBdr>
                  <w:divsChild>
                    <w:div w:id="216476074">
                      <w:marLeft w:val="0"/>
                      <w:marRight w:val="0"/>
                      <w:marTop w:val="0"/>
                      <w:marBottom w:val="0"/>
                      <w:divBdr>
                        <w:top w:val="none" w:sz="0" w:space="0" w:color="auto"/>
                        <w:left w:val="none" w:sz="0" w:space="0" w:color="auto"/>
                        <w:bottom w:val="none" w:sz="0" w:space="0" w:color="auto"/>
                        <w:right w:val="none" w:sz="0" w:space="0" w:color="auto"/>
                      </w:divBdr>
                    </w:div>
                    <w:div w:id="1833519639">
                      <w:marLeft w:val="0"/>
                      <w:marRight w:val="0"/>
                      <w:marTop w:val="0"/>
                      <w:marBottom w:val="0"/>
                      <w:divBdr>
                        <w:top w:val="none" w:sz="0" w:space="0" w:color="auto"/>
                        <w:left w:val="none" w:sz="0" w:space="0" w:color="auto"/>
                        <w:bottom w:val="none" w:sz="0" w:space="0" w:color="auto"/>
                        <w:right w:val="none" w:sz="0" w:space="0" w:color="auto"/>
                      </w:divBdr>
                    </w:div>
                    <w:div w:id="1902905011">
                      <w:marLeft w:val="0"/>
                      <w:marRight w:val="0"/>
                      <w:marTop w:val="0"/>
                      <w:marBottom w:val="0"/>
                      <w:divBdr>
                        <w:top w:val="none" w:sz="0" w:space="0" w:color="auto"/>
                        <w:left w:val="none" w:sz="0" w:space="0" w:color="auto"/>
                        <w:bottom w:val="none" w:sz="0" w:space="0" w:color="auto"/>
                        <w:right w:val="none" w:sz="0" w:space="0" w:color="auto"/>
                      </w:divBdr>
                    </w:div>
                  </w:divsChild>
                </w:div>
                <w:div w:id="1705010614">
                  <w:marLeft w:val="0"/>
                  <w:marRight w:val="0"/>
                  <w:marTop w:val="0"/>
                  <w:marBottom w:val="0"/>
                  <w:divBdr>
                    <w:top w:val="none" w:sz="0" w:space="0" w:color="auto"/>
                    <w:left w:val="none" w:sz="0" w:space="0" w:color="auto"/>
                    <w:bottom w:val="none" w:sz="0" w:space="0" w:color="auto"/>
                    <w:right w:val="none" w:sz="0" w:space="0" w:color="auto"/>
                  </w:divBdr>
                  <w:divsChild>
                    <w:div w:id="677779737">
                      <w:marLeft w:val="0"/>
                      <w:marRight w:val="0"/>
                      <w:marTop w:val="0"/>
                      <w:marBottom w:val="0"/>
                      <w:divBdr>
                        <w:top w:val="none" w:sz="0" w:space="0" w:color="auto"/>
                        <w:left w:val="none" w:sz="0" w:space="0" w:color="auto"/>
                        <w:bottom w:val="none" w:sz="0" w:space="0" w:color="auto"/>
                        <w:right w:val="none" w:sz="0" w:space="0" w:color="auto"/>
                      </w:divBdr>
                    </w:div>
                    <w:div w:id="1089077621">
                      <w:marLeft w:val="0"/>
                      <w:marRight w:val="0"/>
                      <w:marTop w:val="0"/>
                      <w:marBottom w:val="0"/>
                      <w:divBdr>
                        <w:top w:val="none" w:sz="0" w:space="0" w:color="auto"/>
                        <w:left w:val="none" w:sz="0" w:space="0" w:color="auto"/>
                        <w:bottom w:val="none" w:sz="0" w:space="0" w:color="auto"/>
                        <w:right w:val="none" w:sz="0" w:space="0" w:color="auto"/>
                      </w:divBdr>
                    </w:div>
                    <w:div w:id="1657151605">
                      <w:marLeft w:val="0"/>
                      <w:marRight w:val="0"/>
                      <w:marTop w:val="0"/>
                      <w:marBottom w:val="0"/>
                      <w:divBdr>
                        <w:top w:val="none" w:sz="0" w:space="0" w:color="auto"/>
                        <w:left w:val="none" w:sz="0" w:space="0" w:color="auto"/>
                        <w:bottom w:val="none" w:sz="0" w:space="0" w:color="auto"/>
                        <w:right w:val="none" w:sz="0" w:space="0" w:color="auto"/>
                      </w:divBdr>
                    </w:div>
                  </w:divsChild>
                </w:div>
                <w:div w:id="1740783254">
                  <w:marLeft w:val="0"/>
                  <w:marRight w:val="0"/>
                  <w:marTop w:val="0"/>
                  <w:marBottom w:val="0"/>
                  <w:divBdr>
                    <w:top w:val="none" w:sz="0" w:space="0" w:color="auto"/>
                    <w:left w:val="none" w:sz="0" w:space="0" w:color="auto"/>
                    <w:bottom w:val="none" w:sz="0" w:space="0" w:color="auto"/>
                    <w:right w:val="none" w:sz="0" w:space="0" w:color="auto"/>
                  </w:divBdr>
                  <w:divsChild>
                    <w:div w:id="52393841">
                      <w:marLeft w:val="0"/>
                      <w:marRight w:val="0"/>
                      <w:marTop w:val="0"/>
                      <w:marBottom w:val="0"/>
                      <w:divBdr>
                        <w:top w:val="none" w:sz="0" w:space="0" w:color="auto"/>
                        <w:left w:val="none" w:sz="0" w:space="0" w:color="auto"/>
                        <w:bottom w:val="none" w:sz="0" w:space="0" w:color="auto"/>
                        <w:right w:val="none" w:sz="0" w:space="0" w:color="auto"/>
                      </w:divBdr>
                    </w:div>
                    <w:div w:id="909313277">
                      <w:marLeft w:val="0"/>
                      <w:marRight w:val="0"/>
                      <w:marTop w:val="0"/>
                      <w:marBottom w:val="0"/>
                      <w:divBdr>
                        <w:top w:val="none" w:sz="0" w:space="0" w:color="auto"/>
                        <w:left w:val="none" w:sz="0" w:space="0" w:color="auto"/>
                        <w:bottom w:val="none" w:sz="0" w:space="0" w:color="auto"/>
                        <w:right w:val="none" w:sz="0" w:space="0" w:color="auto"/>
                      </w:divBdr>
                    </w:div>
                    <w:div w:id="1477989755">
                      <w:marLeft w:val="0"/>
                      <w:marRight w:val="0"/>
                      <w:marTop w:val="0"/>
                      <w:marBottom w:val="0"/>
                      <w:divBdr>
                        <w:top w:val="none" w:sz="0" w:space="0" w:color="auto"/>
                        <w:left w:val="none" w:sz="0" w:space="0" w:color="auto"/>
                        <w:bottom w:val="none" w:sz="0" w:space="0" w:color="auto"/>
                        <w:right w:val="none" w:sz="0" w:space="0" w:color="auto"/>
                      </w:divBdr>
                    </w:div>
                  </w:divsChild>
                </w:div>
                <w:div w:id="1797019983">
                  <w:marLeft w:val="0"/>
                  <w:marRight w:val="0"/>
                  <w:marTop w:val="0"/>
                  <w:marBottom w:val="0"/>
                  <w:divBdr>
                    <w:top w:val="none" w:sz="0" w:space="0" w:color="auto"/>
                    <w:left w:val="none" w:sz="0" w:space="0" w:color="auto"/>
                    <w:bottom w:val="none" w:sz="0" w:space="0" w:color="auto"/>
                    <w:right w:val="none" w:sz="0" w:space="0" w:color="auto"/>
                  </w:divBdr>
                  <w:divsChild>
                    <w:div w:id="1653950428">
                      <w:marLeft w:val="0"/>
                      <w:marRight w:val="0"/>
                      <w:marTop w:val="0"/>
                      <w:marBottom w:val="0"/>
                      <w:divBdr>
                        <w:top w:val="none" w:sz="0" w:space="0" w:color="auto"/>
                        <w:left w:val="none" w:sz="0" w:space="0" w:color="auto"/>
                        <w:bottom w:val="none" w:sz="0" w:space="0" w:color="auto"/>
                        <w:right w:val="none" w:sz="0" w:space="0" w:color="auto"/>
                      </w:divBdr>
                    </w:div>
                    <w:div w:id="1821918459">
                      <w:marLeft w:val="0"/>
                      <w:marRight w:val="0"/>
                      <w:marTop w:val="0"/>
                      <w:marBottom w:val="0"/>
                      <w:divBdr>
                        <w:top w:val="none" w:sz="0" w:space="0" w:color="auto"/>
                        <w:left w:val="none" w:sz="0" w:space="0" w:color="auto"/>
                        <w:bottom w:val="none" w:sz="0" w:space="0" w:color="auto"/>
                        <w:right w:val="none" w:sz="0" w:space="0" w:color="auto"/>
                      </w:divBdr>
                    </w:div>
                    <w:div w:id="2109808892">
                      <w:marLeft w:val="0"/>
                      <w:marRight w:val="0"/>
                      <w:marTop w:val="0"/>
                      <w:marBottom w:val="0"/>
                      <w:divBdr>
                        <w:top w:val="none" w:sz="0" w:space="0" w:color="auto"/>
                        <w:left w:val="none" w:sz="0" w:space="0" w:color="auto"/>
                        <w:bottom w:val="none" w:sz="0" w:space="0" w:color="auto"/>
                        <w:right w:val="none" w:sz="0" w:space="0" w:color="auto"/>
                      </w:divBdr>
                    </w:div>
                  </w:divsChild>
                </w:div>
                <w:div w:id="1825392744">
                  <w:marLeft w:val="0"/>
                  <w:marRight w:val="0"/>
                  <w:marTop w:val="0"/>
                  <w:marBottom w:val="0"/>
                  <w:divBdr>
                    <w:top w:val="none" w:sz="0" w:space="0" w:color="auto"/>
                    <w:left w:val="none" w:sz="0" w:space="0" w:color="auto"/>
                    <w:bottom w:val="none" w:sz="0" w:space="0" w:color="auto"/>
                    <w:right w:val="none" w:sz="0" w:space="0" w:color="auto"/>
                  </w:divBdr>
                  <w:divsChild>
                    <w:div w:id="145711494">
                      <w:marLeft w:val="0"/>
                      <w:marRight w:val="0"/>
                      <w:marTop w:val="0"/>
                      <w:marBottom w:val="0"/>
                      <w:divBdr>
                        <w:top w:val="none" w:sz="0" w:space="0" w:color="auto"/>
                        <w:left w:val="none" w:sz="0" w:space="0" w:color="auto"/>
                        <w:bottom w:val="none" w:sz="0" w:space="0" w:color="auto"/>
                        <w:right w:val="none" w:sz="0" w:space="0" w:color="auto"/>
                      </w:divBdr>
                    </w:div>
                    <w:div w:id="1052509718">
                      <w:marLeft w:val="0"/>
                      <w:marRight w:val="0"/>
                      <w:marTop w:val="0"/>
                      <w:marBottom w:val="0"/>
                      <w:divBdr>
                        <w:top w:val="none" w:sz="0" w:space="0" w:color="auto"/>
                        <w:left w:val="none" w:sz="0" w:space="0" w:color="auto"/>
                        <w:bottom w:val="none" w:sz="0" w:space="0" w:color="auto"/>
                        <w:right w:val="none" w:sz="0" w:space="0" w:color="auto"/>
                      </w:divBdr>
                    </w:div>
                    <w:div w:id="1646156564">
                      <w:marLeft w:val="0"/>
                      <w:marRight w:val="0"/>
                      <w:marTop w:val="0"/>
                      <w:marBottom w:val="0"/>
                      <w:divBdr>
                        <w:top w:val="none" w:sz="0" w:space="0" w:color="auto"/>
                        <w:left w:val="none" w:sz="0" w:space="0" w:color="auto"/>
                        <w:bottom w:val="none" w:sz="0" w:space="0" w:color="auto"/>
                        <w:right w:val="none" w:sz="0" w:space="0" w:color="auto"/>
                      </w:divBdr>
                    </w:div>
                  </w:divsChild>
                </w:div>
                <w:div w:id="1842429196">
                  <w:marLeft w:val="0"/>
                  <w:marRight w:val="0"/>
                  <w:marTop w:val="0"/>
                  <w:marBottom w:val="0"/>
                  <w:divBdr>
                    <w:top w:val="none" w:sz="0" w:space="0" w:color="auto"/>
                    <w:left w:val="none" w:sz="0" w:space="0" w:color="auto"/>
                    <w:bottom w:val="none" w:sz="0" w:space="0" w:color="auto"/>
                    <w:right w:val="none" w:sz="0" w:space="0" w:color="auto"/>
                  </w:divBdr>
                  <w:divsChild>
                    <w:div w:id="70585961">
                      <w:marLeft w:val="0"/>
                      <w:marRight w:val="0"/>
                      <w:marTop w:val="0"/>
                      <w:marBottom w:val="0"/>
                      <w:divBdr>
                        <w:top w:val="none" w:sz="0" w:space="0" w:color="auto"/>
                        <w:left w:val="none" w:sz="0" w:space="0" w:color="auto"/>
                        <w:bottom w:val="none" w:sz="0" w:space="0" w:color="auto"/>
                        <w:right w:val="none" w:sz="0" w:space="0" w:color="auto"/>
                      </w:divBdr>
                    </w:div>
                    <w:div w:id="841696924">
                      <w:marLeft w:val="0"/>
                      <w:marRight w:val="0"/>
                      <w:marTop w:val="0"/>
                      <w:marBottom w:val="0"/>
                      <w:divBdr>
                        <w:top w:val="none" w:sz="0" w:space="0" w:color="auto"/>
                        <w:left w:val="none" w:sz="0" w:space="0" w:color="auto"/>
                        <w:bottom w:val="none" w:sz="0" w:space="0" w:color="auto"/>
                        <w:right w:val="none" w:sz="0" w:space="0" w:color="auto"/>
                      </w:divBdr>
                    </w:div>
                    <w:div w:id="1822884100">
                      <w:marLeft w:val="0"/>
                      <w:marRight w:val="0"/>
                      <w:marTop w:val="0"/>
                      <w:marBottom w:val="0"/>
                      <w:divBdr>
                        <w:top w:val="none" w:sz="0" w:space="0" w:color="auto"/>
                        <w:left w:val="none" w:sz="0" w:space="0" w:color="auto"/>
                        <w:bottom w:val="none" w:sz="0" w:space="0" w:color="auto"/>
                        <w:right w:val="none" w:sz="0" w:space="0" w:color="auto"/>
                      </w:divBdr>
                    </w:div>
                  </w:divsChild>
                </w:div>
                <w:div w:id="1862013923">
                  <w:marLeft w:val="0"/>
                  <w:marRight w:val="0"/>
                  <w:marTop w:val="0"/>
                  <w:marBottom w:val="0"/>
                  <w:divBdr>
                    <w:top w:val="none" w:sz="0" w:space="0" w:color="auto"/>
                    <w:left w:val="none" w:sz="0" w:space="0" w:color="auto"/>
                    <w:bottom w:val="none" w:sz="0" w:space="0" w:color="auto"/>
                    <w:right w:val="none" w:sz="0" w:space="0" w:color="auto"/>
                  </w:divBdr>
                  <w:divsChild>
                    <w:div w:id="82343593">
                      <w:marLeft w:val="0"/>
                      <w:marRight w:val="0"/>
                      <w:marTop w:val="0"/>
                      <w:marBottom w:val="0"/>
                      <w:divBdr>
                        <w:top w:val="none" w:sz="0" w:space="0" w:color="auto"/>
                        <w:left w:val="none" w:sz="0" w:space="0" w:color="auto"/>
                        <w:bottom w:val="none" w:sz="0" w:space="0" w:color="auto"/>
                        <w:right w:val="none" w:sz="0" w:space="0" w:color="auto"/>
                      </w:divBdr>
                    </w:div>
                    <w:div w:id="1214345090">
                      <w:marLeft w:val="0"/>
                      <w:marRight w:val="0"/>
                      <w:marTop w:val="0"/>
                      <w:marBottom w:val="0"/>
                      <w:divBdr>
                        <w:top w:val="none" w:sz="0" w:space="0" w:color="auto"/>
                        <w:left w:val="none" w:sz="0" w:space="0" w:color="auto"/>
                        <w:bottom w:val="none" w:sz="0" w:space="0" w:color="auto"/>
                        <w:right w:val="none" w:sz="0" w:space="0" w:color="auto"/>
                      </w:divBdr>
                    </w:div>
                    <w:div w:id="1481264523">
                      <w:marLeft w:val="0"/>
                      <w:marRight w:val="0"/>
                      <w:marTop w:val="0"/>
                      <w:marBottom w:val="0"/>
                      <w:divBdr>
                        <w:top w:val="none" w:sz="0" w:space="0" w:color="auto"/>
                        <w:left w:val="none" w:sz="0" w:space="0" w:color="auto"/>
                        <w:bottom w:val="none" w:sz="0" w:space="0" w:color="auto"/>
                        <w:right w:val="none" w:sz="0" w:space="0" w:color="auto"/>
                      </w:divBdr>
                    </w:div>
                  </w:divsChild>
                </w:div>
                <w:div w:id="2041663172">
                  <w:marLeft w:val="0"/>
                  <w:marRight w:val="0"/>
                  <w:marTop w:val="0"/>
                  <w:marBottom w:val="0"/>
                  <w:divBdr>
                    <w:top w:val="none" w:sz="0" w:space="0" w:color="auto"/>
                    <w:left w:val="none" w:sz="0" w:space="0" w:color="auto"/>
                    <w:bottom w:val="none" w:sz="0" w:space="0" w:color="auto"/>
                    <w:right w:val="none" w:sz="0" w:space="0" w:color="auto"/>
                  </w:divBdr>
                  <w:divsChild>
                    <w:div w:id="176627669">
                      <w:marLeft w:val="0"/>
                      <w:marRight w:val="0"/>
                      <w:marTop w:val="0"/>
                      <w:marBottom w:val="0"/>
                      <w:divBdr>
                        <w:top w:val="none" w:sz="0" w:space="0" w:color="auto"/>
                        <w:left w:val="none" w:sz="0" w:space="0" w:color="auto"/>
                        <w:bottom w:val="none" w:sz="0" w:space="0" w:color="auto"/>
                        <w:right w:val="none" w:sz="0" w:space="0" w:color="auto"/>
                      </w:divBdr>
                    </w:div>
                    <w:div w:id="907228457">
                      <w:marLeft w:val="0"/>
                      <w:marRight w:val="0"/>
                      <w:marTop w:val="0"/>
                      <w:marBottom w:val="0"/>
                      <w:divBdr>
                        <w:top w:val="none" w:sz="0" w:space="0" w:color="auto"/>
                        <w:left w:val="none" w:sz="0" w:space="0" w:color="auto"/>
                        <w:bottom w:val="none" w:sz="0" w:space="0" w:color="auto"/>
                        <w:right w:val="none" w:sz="0" w:space="0" w:color="auto"/>
                      </w:divBdr>
                    </w:div>
                    <w:div w:id="1124738424">
                      <w:marLeft w:val="0"/>
                      <w:marRight w:val="0"/>
                      <w:marTop w:val="0"/>
                      <w:marBottom w:val="0"/>
                      <w:divBdr>
                        <w:top w:val="none" w:sz="0" w:space="0" w:color="auto"/>
                        <w:left w:val="none" w:sz="0" w:space="0" w:color="auto"/>
                        <w:bottom w:val="none" w:sz="0" w:space="0" w:color="auto"/>
                        <w:right w:val="none" w:sz="0" w:space="0" w:color="auto"/>
                      </w:divBdr>
                    </w:div>
                  </w:divsChild>
                </w:div>
                <w:div w:id="2111468808">
                  <w:marLeft w:val="0"/>
                  <w:marRight w:val="0"/>
                  <w:marTop w:val="0"/>
                  <w:marBottom w:val="0"/>
                  <w:divBdr>
                    <w:top w:val="none" w:sz="0" w:space="0" w:color="auto"/>
                    <w:left w:val="none" w:sz="0" w:space="0" w:color="auto"/>
                    <w:bottom w:val="none" w:sz="0" w:space="0" w:color="auto"/>
                    <w:right w:val="none" w:sz="0" w:space="0" w:color="auto"/>
                  </w:divBdr>
                  <w:divsChild>
                    <w:div w:id="456142714">
                      <w:marLeft w:val="0"/>
                      <w:marRight w:val="0"/>
                      <w:marTop w:val="0"/>
                      <w:marBottom w:val="0"/>
                      <w:divBdr>
                        <w:top w:val="none" w:sz="0" w:space="0" w:color="auto"/>
                        <w:left w:val="none" w:sz="0" w:space="0" w:color="auto"/>
                        <w:bottom w:val="none" w:sz="0" w:space="0" w:color="auto"/>
                        <w:right w:val="none" w:sz="0" w:space="0" w:color="auto"/>
                      </w:divBdr>
                    </w:div>
                    <w:div w:id="500200847">
                      <w:marLeft w:val="0"/>
                      <w:marRight w:val="0"/>
                      <w:marTop w:val="0"/>
                      <w:marBottom w:val="0"/>
                      <w:divBdr>
                        <w:top w:val="none" w:sz="0" w:space="0" w:color="auto"/>
                        <w:left w:val="none" w:sz="0" w:space="0" w:color="auto"/>
                        <w:bottom w:val="none" w:sz="0" w:space="0" w:color="auto"/>
                        <w:right w:val="none" w:sz="0" w:space="0" w:color="auto"/>
                      </w:divBdr>
                    </w:div>
                    <w:div w:id="1959988788">
                      <w:marLeft w:val="0"/>
                      <w:marRight w:val="0"/>
                      <w:marTop w:val="0"/>
                      <w:marBottom w:val="0"/>
                      <w:divBdr>
                        <w:top w:val="none" w:sz="0" w:space="0" w:color="auto"/>
                        <w:left w:val="none" w:sz="0" w:space="0" w:color="auto"/>
                        <w:bottom w:val="none" w:sz="0" w:space="0" w:color="auto"/>
                        <w:right w:val="none" w:sz="0" w:space="0" w:color="auto"/>
                      </w:divBdr>
                    </w:div>
                  </w:divsChild>
                </w:div>
                <w:div w:id="2134932901">
                  <w:marLeft w:val="0"/>
                  <w:marRight w:val="0"/>
                  <w:marTop w:val="0"/>
                  <w:marBottom w:val="0"/>
                  <w:divBdr>
                    <w:top w:val="none" w:sz="0" w:space="0" w:color="auto"/>
                    <w:left w:val="none" w:sz="0" w:space="0" w:color="auto"/>
                    <w:bottom w:val="none" w:sz="0" w:space="0" w:color="auto"/>
                    <w:right w:val="none" w:sz="0" w:space="0" w:color="auto"/>
                  </w:divBdr>
                  <w:divsChild>
                    <w:div w:id="157889049">
                      <w:marLeft w:val="0"/>
                      <w:marRight w:val="0"/>
                      <w:marTop w:val="0"/>
                      <w:marBottom w:val="0"/>
                      <w:divBdr>
                        <w:top w:val="none" w:sz="0" w:space="0" w:color="auto"/>
                        <w:left w:val="none" w:sz="0" w:space="0" w:color="auto"/>
                        <w:bottom w:val="none" w:sz="0" w:space="0" w:color="auto"/>
                        <w:right w:val="none" w:sz="0" w:space="0" w:color="auto"/>
                      </w:divBdr>
                    </w:div>
                    <w:div w:id="1354303876">
                      <w:marLeft w:val="0"/>
                      <w:marRight w:val="0"/>
                      <w:marTop w:val="0"/>
                      <w:marBottom w:val="0"/>
                      <w:divBdr>
                        <w:top w:val="none" w:sz="0" w:space="0" w:color="auto"/>
                        <w:left w:val="none" w:sz="0" w:space="0" w:color="auto"/>
                        <w:bottom w:val="none" w:sz="0" w:space="0" w:color="auto"/>
                        <w:right w:val="none" w:sz="0" w:space="0" w:color="auto"/>
                      </w:divBdr>
                    </w:div>
                    <w:div w:id="2014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99550">
      <w:bodyDiv w:val="1"/>
      <w:marLeft w:val="0"/>
      <w:marRight w:val="0"/>
      <w:marTop w:val="0"/>
      <w:marBottom w:val="0"/>
      <w:divBdr>
        <w:top w:val="none" w:sz="0" w:space="0" w:color="auto"/>
        <w:left w:val="none" w:sz="0" w:space="0" w:color="auto"/>
        <w:bottom w:val="none" w:sz="0" w:space="0" w:color="auto"/>
        <w:right w:val="none" w:sz="0" w:space="0" w:color="auto"/>
      </w:divBdr>
    </w:div>
    <w:div w:id="1311325352">
      <w:bodyDiv w:val="1"/>
      <w:marLeft w:val="0"/>
      <w:marRight w:val="0"/>
      <w:marTop w:val="0"/>
      <w:marBottom w:val="0"/>
      <w:divBdr>
        <w:top w:val="none" w:sz="0" w:space="0" w:color="auto"/>
        <w:left w:val="none" w:sz="0" w:space="0" w:color="auto"/>
        <w:bottom w:val="none" w:sz="0" w:space="0" w:color="auto"/>
        <w:right w:val="none" w:sz="0" w:space="0" w:color="auto"/>
      </w:divBdr>
    </w:div>
    <w:div w:id="1551770888">
      <w:bodyDiv w:val="1"/>
      <w:marLeft w:val="0"/>
      <w:marRight w:val="0"/>
      <w:marTop w:val="0"/>
      <w:marBottom w:val="0"/>
      <w:divBdr>
        <w:top w:val="none" w:sz="0" w:space="0" w:color="auto"/>
        <w:left w:val="none" w:sz="0" w:space="0" w:color="auto"/>
        <w:bottom w:val="none" w:sz="0" w:space="0" w:color="auto"/>
        <w:right w:val="none" w:sz="0" w:space="0" w:color="auto"/>
      </w:divBdr>
    </w:div>
    <w:div w:id="1566070340">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42369147">
      <w:bodyDiv w:val="1"/>
      <w:marLeft w:val="0"/>
      <w:marRight w:val="0"/>
      <w:marTop w:val="0"/>
      <w:marBottom w:val="0"/>
      <w:divBdr>
        <w:top w:val="none" w:sz="0" w:space="0" w:color="auto"/>
        <w:left w:val="none" w:sz="0" w:space="0" w:color="auto"/>
        <w:bottom w:val="none" w:sz="0" w:space="0" w:color="auto"/>
        <w:right w:val="none" w:sz="0" w:space="0" w:color="auto"/>
      </w:divBdr>
    </w:div>
    <w:div w:id="2108768871">
      <w:bodyDiv w:val="1"/>
      <w:marLeft w:val="0"/>
      <w:marRight w:val="0"/>
      <w:marTop w:val="0"/>
      <w:marBottom w:val="0"/>
      <w:divBdr>
        <w:top w:val="none" w:sz="0" w:space="0" w:color="auto"/>
        <w:left w:val="none" w:sz="0" w:space="0" w:color="auto"/>
        <w:bottom w:val="none" w:sz="0" w:space="0" w:color="auto"/>
        <w:right w:val="none" w:sz="0" w:space="0" w:color="auto"/>
      </w:divBdr>
    </w:div>
    <w:div w:id="2111663593">
      <w:bodyDiv w:val="1"/>
      <w:marLeft w:val="0"/>
      <w:marRight w:val="0"/>
      <w:marTop w:val="0"/>
      <w:marBottom w:val="0"/>
      <w:divBdr>
        <w:top w:val="none" w:sz="0" w:space="0" w:color="auto"/>
        <w:left w:val="none" w:sz="0" w:space="0" w:color="auto"/>
        <w:bottom w:val="none" w:sz="0" w:space="0" w:color="auto"/>
        <w:right w:val="none" w:sz="0" w:space="0" w:color="auto"/>
      </w:divBdr>
    </w:div>
    <w:div w:id="21470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CFDA-F185-4FCC-A2B9-B70A94A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Cheryl Pearson</cp:lastModifiedBy>
  <cp:revision>2</cp:revision>
  <cp:lastPrinted>2018-10-24T11:04:00Z</cp:lastPrinted>
  <dcterms:created xsi:type="dcterms:W3CDTF">2023-05-03T11:06:00Z</dcterms:created>
  <dcterms:modified xsi:type="dcterms:W3CDTF">2023-05-03T11:06:00Z</dcterms:modified>
</cp:coreProperties>
</file>