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51C9" w14:textId="77777777" w:rsidR="008B100B" w:rsidRDefault="008B100B" w:rsidP="45665748">
      <w:pPr>
        <w:spacing w:line="276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20704F97" w14:textId="56317955" w:rsidR="0096338C" w:rsidRDefault="0032115B" w:rsidP="45665748">
      <w:pPr>
        <w:spacing w:line="276" w:lineRule="auto"/>
        <w:rPr>
          <w:b/>
          <w:bCs/>
          <w:color w:val="000000" w:themeColor="text1"/>
          <w:sz w:val="28"/>
          <w:szCs w:val="28"/>
          <w:u w:val="single"/>
        </w:rPr>
      </w:pPr>
      <w:r w:rsidRPr="45665748">
        <w:rPr>
          <w:b/>
          <w:bCs/>
          <w:color w:val="000000" w:themeColor="text1"/>
          <w:sz w:val="28"/>
          <w:szCs w:val="28"/>
          <w:u w:val="single"/>
        </w:rPr>
        <w:t>Professional Cookery and Culinary Skills</w:t>
      </w:r>
    </w:p>
    <w:p w14:paraId="4308A711" w14:textId="77777777" w:rsidR="00987090" w:rsidRPr="003C234B" w:rsidRDefault="00987090" w:rsidP="45665748">
      <w:pPr>
        <w:spacing w:line="276" w:lineRule="auto"/>
        <w:rPr>
          <w:b/>
          <w:bCs/>
          <w:color w:val="000000" w:themeColor="text1"/>
          <w:sz w:val="28"/>
          <w:szCs w:val="28"/>
          <w:u w:val="single"/>
        </w:rPr>
      </w:pPr>
    </w:p>
    <w:p w14:paraId="0FAA1C2A" w14:textId="6E2CCD5E" w:rsidR="0096338C" w:rsidRPr="00DA6BB7" w:rsidRDefault="0AD6597E" w:rsidP="00AF431B">
      <w:pPr>
        <w:spacing w:line="276" w:lineRule="auto"/>
        <w:rPr>
          <w:color w:val="000000" w:themeColor="text1"/>
        </w:rPr>
      </w:pPr>
      <w:r w:rsidRPr="00DA6BB7">
        <w:rPr>
          <w:color w:val="000000" w:themeColor="text1"/>
        </w:rPr>
        <w:t>Welcome to the Hospitality team at Wiltshire College &amp; University Centre</w:t>
      </w:r>
    </w:p>
    <w:p w14:paraId="0BA00D38" w14:textId="3E331BBA" w:rsidR="0096338C" w:rsidRDefault="0096338C" w:rsidP="00AF431B">
      <w:pPr>
        <w:spacing w:line="276" w:lineRule="auto"/>
        <w:rPr>
          <w:color w:val="000000" w:themeColor="text1"/>
        </w:rPr>
      </w:pPr>
      <w:r w:rsidRPr="00DA6BB7">
        <w:rPr>
          <w:color w:val="000000" w:themeColor="text1"/>
        </w:rPr>
        <w:t xml:space="preserve">Please find below details of course related costs and items you </w:t>
      </w:r>
      <w:r w:rsidR="008B100B" w:rsidRPr="00DA6BB7">
        <w:rPr>
          <w:color w:val="000000" w:themeColor="text1"/>
        </w:rPr>
        <w:t xml:space="preserve">will </w:t>
      </w:r>
      <w:r w:rsidRPr="00DA6BB7">
        <w:rPr>
          <w:color w:val="000000" w:themeColor="text1"/>
        </w:rPr>
        <w:t xml:space="preserve">need to </w:t>
      </w:r>
      <w:r w:rsidR="0032115B" w:rsidRPr="00DA6BB7">
        <w:rPr>
          <w:color w:val="000000" w:themeColor="text1"/>
        </w:rPr>
        <w:t>purchase</w:t>
      </w:r>
      <w:r w:rsidRPr="00DA6BB7">
        <w:rPr>
          <w:color w:val="000000" w:themeColor="text1"/>
        </w:rPr>
        <w:t xml:space="preserve"> ready for the start of term.</w:t>
      </w:r>
      <w:r w:rsidR="003C234B" w:rsidRPr="00DA6BB7">
        <w:rPr>
          <w:color w:val="000000" w:themeColor="text1"/>
        </w:rPr>
        <w:t xml:space="preserve">  </w:t>
      </w:r>
    </w:p>
    <w:p w14:paraId="39F15B61" w14:textId="77777777" w:rsidR="0095584C" w:rsidRPr="00544248" w:rsidRDefault="0095584C" w:rsidP="0095584C">
      <w:pPr>
        <w:spacing w:line="276" w:lineRule="auto"/>
        <w:rPr>
          <w:rFonts w:cstheme="minorHAnsi"/>
          <w:b/>
          <w:color w:val="000000" w:themeColor="text1"/>
        </w:rPr>
      </w:pPr>
      <w:r w:rsidRPr="00544248">
        <w:rPr>
          <w:rFonts w:cstheme="minorHAnsi"/>
          <w:b/>
          <w:color w:val="000000" w:themeColor="text1"/>
        </w:rPr>
        <w:t>Resource Fee</w:t>
      </w:r>
    </w:p>
    <w:p w14:paraId="7B4B6303" w14:textId="77777777" w:rsidR="0095584C" w:rsidRPr="00544248" w:rsidRDefault="0095584C" w:rsidP="0095584C">
      <w:pPr>
        <w:spacing w:after="0" w:line="240" w:lineRule="auto"/>
        <w:rPr>
          <w:rFonts w:cstheme="minorHAnsi"/>
          <w:color w:val="000000" w:themeColor="text1"/>
        </w:rPr>
      </w:pPr>
      <w:r w:rsidRPr="00544248">
        <w:rPr>
          <w:rFonts w:cstheme="minorHAnsi"/>
          <w:color w:val="000000" w:themeColor="text1"/>
        </w:rPr>
        <w:t xml:space="preserve">You will need to pay your £25 non-refundable Resource Fee before coming to enrol.  This can be done on the online shop </w:t>
      </w:r>
      <w:hyperlink r:id="rId8" w:history="1">
        <w:r w:rsidRPr="00544248">
          <w:rPr>
            <w:rStyle w:val="Hyperlink"/>
            <w:rFonts w:cstheme="minorHAnsi"/>
          </w:rPr>
          <w:t>www.shop.wiltshire.ac.uk</w:t>
        </w:r>
      </w:hyperlink>
      <w:r w:rsidRPr="00544248">
        <w:rPr>
          <w:rFonts w:cstheme="minorHAnsi"/>
          <w:color w:val="000000" w:themeColor="text1"/>
        </w:rPr>
        <w:t xml:space="preserve">   You will need to bring a copy of your receipt to enrolment as proof of purchase.   If you cannot pay online, please bring cash or a cheque made payable to Wiltshire College &amp; University Centre with you on enrolment day.</w:t>
      </w:r>
    </w:p>
    <w:p w14:paraId="49BB8530" w14:textId="77777777" w:rsidR="0095584C" w:rsidRPr="00DA6BB7" w:rsidRDefault="0095584C" w:rsidP="00AF431B">
      <w:pPr>
        <w:spacing w:line="276" w:lineRule="auto"/>
        <w:rPr>
          <w:color w:val="000000" w:themeColor="text1"/>
        </w:rPr>
      </w:pPr>
    </w:p>
    <w:p w14:paraId="1253F98D" w14:textId="39DD1056" w:rsidR="00436147" w:rsidRPr="00DA6BB7" w:rsidRDefault="00436147" w:rsidP="45665748">
      <w:pPr>
        <w:spacing w:line="276" w:lineRule="auto"/>
        <w:rPr>
          <w:b/>
          <w:bCs/>
          <w:color w:val="000000" w:themeColor="text1"/>
          <w:u w:val="single"/>
        </w:rPr>
      </w:pPr>
      <w:r w:rsidRPr="00DA6BB7">
        <w:rPr>
          <w:b/>
          <w:bCs/>
          <w:color w:val="000000" w:themeColor="text1"/>
          <w:u w:val="single"/>
        </w:rPr>
        <w:t>Uniform</w:t>
      </w:r>
      <w:r w:rsidR="0032115B" w:rsidRPr="00DA6BB7">
        <w:rPr>
          <w:b/>
          <w:bCs/>
          <w:color w:val="000000" w:themeColor="text1"/>
          <w:u w:val="single"/>
        </w:rPr>
        <w:t xml:space="preserve"> and Equipment</w:t>
      </w:r>
    </w:p>
    <w:p w14:paraId="6A7A7639" w14:textId="12D205E6" w:rsidR="0032115B" w:rsidRPr="00DA6BB7" w:rsidRDefault="0032115B" w:rsidP="45665748">
      <w:pPr>
        <w:rPr>
          <w:rFonts w:ascii="Arial" w:hAnsi="Arial" w:cs="Arial"/>
        </w:rPr>
      </w:pPr>
      <w:r w:rsidRPr="00DA6BB7">
        <w:rPr>
          <w:rFonts w:ascii="Arial" w:hAnsi="Arial" w:cs="Arial"/>
        </w:rPr>
        <w:t xml:space="preserve">All students are required to purchase uniform and kit for the course. </w:t>
      </w:r>
      <w:r w:rsidR="7DB37B77" w:rsidRPr="00DA6BB7">
        <w:rPr>
          <w:rFonts w:ascii="Arial" w:hAnsi="Arial" w:cs="Arial"/>
        </w:rPr>
        <w:t>This is purchased from Nisbets</w:t>
      </w:r>
      <w:r w:rsidRPr="00DA6BB7">
        <w:rPr>
          <w:rFonts w:ascii="Arial" w:hAnsi="Arial" w:cs="Arial"/>
        </w:rPr>
        <w:t xml:space="preserve"> </w:t>
      </w:r>
      <w:r w:rsidR="7D12C31C" w:rsidRPr="00DA6BB7">
        <w:rPr>
          <w:rFonts w:ascii="Arial" w:hAnsi="Arial" w:cs="Arial"/>
        </w:rPr>
        <w:t>in Bristol. This is ordered via an online portal and needs to be ordered</w:t>
      </w:r>
      <w:r w:rsidR="00DA6BB7">
        <w:rPr>
          <w:rFonts w:ascii="Arial" w:hAnsi="Arial" w:cs="Arial"/>
        </w:rPr>
        <w:t>.</w:t>
      </w:r>
      <w:r w:rsidR="7D12C31C" w:rsidRPr="00DA6BB7">
        <w:rPr>
          <w:rFonts w:ascii="Arial" w:hAnsi="Arial" w:cs="Arial"/>
        </w:rPr>
        <w:t xml:space="preserve"> </w:t>
      </w:r>
      <w:r w:rsidRPr="00DA6BB7">
        <w:rPr>
          <w:rFonts w:ascii="Arial" w:hAnsi="Arial" w:cs="Arial"/>
        </w:rPr>
        <w:t>Students will not be able to attend practical sessions without their uniform.</w:t>
      </w:r>
    </w:p>
    <w:p w14:paraId="5D845152" w14:textId="4A286DAA" w:rsidR="45665748" w:rsidRPr="00DA6BB7" w:rsidRDefault="40D31053" w:rsidP="007F678D">
      <w:pPr>
        <w:pStyle w:val="NoSpacing"/>
      </w:pPr>
      <w:r w:rsidRPr="00DA6BB7">
        <w:t xml:space="preserve">The Catering kit can be ordered online at  </w:t>
      </w:r>
      <w:hyperlink r:id="rId9">
        <w:r w:rsidRPr="00DA6BB7">
          <w:rPr>
            <w:rStyle w:val="Hyperlink"/>
            <w:rFonts w:ascii="Arial" w:hAnsi="Arial" w:cs="Arial"/>
          </w:rPr>
          <w:t>www.nisbets-college.co.uk</w:t>
        </w:r>
      </w:hyperlink>
      <w:r w:rsidRPr="00DA6BB7">
        <w:t xml:space="preserve">  using the Access Key Bah#5046, please follow the measurement guidelines as personalised kit cannot be returned.</w:t>
      </w:r>
      <w:r w:rsidR="007F678D" w:rsidRPr="00DA6BB7">
        <w:t xml:space="preserve"> Student first name and surname is required for jacket embroidery, please note that nicknames are not acceptable.</w:t>
      </w:r>
    </w:p>
    <w:p w14:paraId="0C03E6FB" w14:textId="77777777" w:rsidR="007F678D" w:rsidRPr="00DA6BB7" w:rsidRDefault="007F678D" w:rsidP="007F678D">
      <w:pPr>
        <w:pStyle w:val="NoSpacing"/>
      </w:pPr>
    </w:p>
    <w:p w14:paraId="605EC005" w14:textId="30852E7F" w:rsidR="0032115B" w:rsidRPr="00DA6BB7" w:rsidRDefault="0032115B" w:rsidP="45665748">
      <w:pPr>
        <w:rPr>
          <w:rFonts w:ascii="Arial" w:hAnsi="Arial" w:cs="Arial"/>
          <w:b/>
          <w:bCs/>
          <w:u w:val="single"/>
        </w:rPr>
      </w:pPr>
      <w:r w:rsidRPr="00DA6BB7">
        <w:rPr>
          <w:rFonts w:ascii="Arial" w:hAnsi="Arial" w:cs="Arial"/>
          <w:b/>
          <w:bCs/>
          <w:u w:val="single"/>
        </w:rPr>
        <w:t>Level 1</w:t>
      </w:r>
    </w:p>
    <w:p w14:paraId="66D300B9" w14:textId="4DC1D527" w:rsidR="0032115B" w:rsidRPr="00DA6BB7" w:rsidRDefault="00987090" w:rsidP="45665748">
      <w:pPr>
        <w:pStyle w:val="NoSpacing"/>
        <w:rPr>
          <w:rFonts w:ascii="Arial" w:hAnsi="Arial" w:cs="Arial"/>
        </w:rPr>
      </w:pPr>
      <w:r w:rsidRPr="00DA6BB7">
        <w:rPr>
          <w:rFonts w:ascii="Arial" w:hAnsi="Arial" w:cs="Arial"/>
        </w:rPr>
        <w:t xml:space="preserve">Level 1 Full Kit </w:t>
      </w:r>
      <w:r w:rsidR="00AD0317">
        <w:rPr>
          <w:rFonts w:eastAsia="Times New Roman"/>
          <w:color w:val="000000"/>
          <w:sz w:val="24"/>
          <w:szCs w:val="24"/>
        </w:rPr>
        <w:t>£257.16</w:t>
      </w:r>
    </w:p>
    <w:p w14:paraId="33B3FA92" w14:textId="19FA242D" w:rsidR="45665748" w:rsidRPr="00DA6BB7" w:rsidRDefault="45665748" w:rsidP="45665748">
      <w:pPr>
        <w:pStyle w:val="NoSpacing"/>
        <w:rPr>
          <w:rFonts w:ascii="Arial" w:hAnsi="Arial" w:cs="Arial"/>
        </w:rPr>
      </w:pPr>
    </w:p>
    <w:p w14:paraId="0919CC1A" w14:textId="0EDEC2B4" w:rsidR="0032115B" w:rsidRPr="00DA6BB7" w:rsidRDefault="0032115B" w:rsidP="45665748">
      <w:pPr>
        <w:pStyle w:val="NoSpacing"/>
        <w:rPr>
          <w:b/>
          <w:bCs/>
          <w:u w:val="single"/>
        </w:rPr>
      </w:pPr>
      <w:r w:rsidRPr="00DA6BB7">
        <w:rPr>
          <w:b/>
          <w:bCs/>
          <w:u w:val="single"/>
        </w:rPr>
        <w:t>Level 2</w:t>
      </w:r>
    </w:p>
    <w:p w14:paraId="12E033D5" w14:textId="77777777" w:rsidR="00BC452A" w:rsidRPr="00DA6BB7" w:rsidRDefault="00BC452A" w:rsidP="45665748">
      <w:pPr>
        <w:pStyle w:val="NoSpacing"/>
        <w:rPr>
          <w:b/>
          <w:bCs/>
          <w:u w:val="single"/>
        </w:rPr>
      </w:pPr>
    </w:p>
    <w:p w14:paraId="297ED181" w14:textId="3A766DB8" w:rsidR="00987090" w:rsidRPr="00DA6BB7" w:rsidRDefault="00987090" w:rsidP="00987090">
      <w:pPr>
        <w:rPr>
          <w:rFonts w:ascii="Arial" w:hAnsi="Arial" w:cs="Arial"/>
        </w:rPr>
      </w:pPr>
      <w:r w:rsidRPr="00DA6BB7">
        <w:rPr>
          <w:rFonts w:ascii="Arial" w:hAnsi="Arial" w:cs="Arial"/>
        </w:rPr>
        <w:t xml:space="preserve">Level 2 Full Kit </w:t>
      </w:r>
      <w:r w:rsidR="00AD0317">
        <w:rPr>
          <w:rFonts w:eastAsia="Times New Roman"/>
          <w:color w:val="000000"/>
          <w:sz w:val="24"/>
          <w:szCs w:val="24"/>
        </w:rPr>
        <w:t>£260.01</w:t>
      </w:r>
    </w:p>
    <w:p w14:paraId="21E5EB64" w14:textId="394D7B33" w:rsidR="0032115B" w:rsidRPr="00DA6BB7" w:rsidRDefault="0032115B" w:rsidP="0032115B">
      <w:pPr>
        <w:pStyle w:val="NoSpacing"/>
      </w:pPr>
    </w:p>
    <w:p w14:paraId="7707081B" w14:textId="77777777" w:rsidR="007F678D" w:rsidRPr="00DA6BB7" w:rsidRDefault="007F678D" w:rsidP="007F678D">
      <w:pPr>
        <w:spacing w:line="276" w:lineRule="auto"/>
        <w:rPr>
          <w:b/>
          <w:bCs/>
          <w:color w:val="000000" w:themeColor="text1"/>
          <w:u w:val="single"/>
        </w:rPr>
      </w:pPr>
      <w:r w:rsidRPr="00DA6BB7">
        <w:rPr>
          <w:b/>
          <w:bCs/>
          <w:color w:val="000000" w:themeColor="text1"/>
          <w:u w:val="single"/>
        </w:rPr>
        <w:t>Stationery</w:t>
      </w:r>
    </w:p>
    <w:p w14:paraId="3EA7DABF" w14:textId="1065DAE7" w:rsidR="007F678D" w:rsidRPr="00DA6BB7" w:rsidRDefault="007F678D" w:rsidP="007F678D">
      <w:pPr>
        <w:rPr>
          <w:rFonts w:ascii="Arial" w:hAnsi="Arial" w:cs="Arial"/>
        </w:rPr>
      </w:pPr>
      <w:r w:rsidRPr="00DA6BB7">
        <w:rPr>
          <w:rFonts w:ascii="Arial" w:hAnsi="Arial" w:cs="Arial"/>
        </w:rPr>
        <w:t xml:space="preserve">All students are required to provide their own stationery, to include paper, pens and pencils and folders. </w:t>
      </w:r>
    </w:p>
    <w:p w14:paraId="2E8B8472" w14:textId="39A22C4B" w:rsidR="007F678D" w:rsidRPr="00DA6BB7" w:rsidRDefault="007F678D" w:rsidP="007F678D">
      <w:pPr>
        <w:rPr>
          <w:rFonts w:ascii="Arial" w:hAnsi="Arial" w:cs="Arial"/>
          <w:b/>
          <w:bCs/>
          <w:u w:val="single"/>
        </w:rPr>
      </w:pPr>
      <w:r w:rsidRPr="00DA6BB7">
        <w:rPr>
          <w:rFonts w:ascii="Arial" w:hAnsi="Arial" w:cs="Arial"/>
          <w:b/>
          <w:bCs/>
          <w:u w:val="single"/>
        </w:rPr>
        <w:t>Lockers</w:t>
      </w:r>
    </w:p>
    <w:p w14:paraId="1D89FE42" w14:textId="0F59FD1C" w:rsidR="007F678D" w:rsidRDefault="007F678D" w:rsidP="007F678D">
      <w:pPr>
        <w:rPr>
          <w:rFonts w:ascii="Arial" w:hAnsi="Arial" w:cs="Arial"/>
        </w:rPr>
      </w:pPr>
      <w:r w:rsidRPr="00DA6BB7">
        <w:rPr>
          <w:rFonts w:ascii="Arial" w:hAnsi="Arial" w:cs="Arial"/>
        </w:rPr>
        <w:t xml:space="preserve">Lockers are available and the </w:t>
      </w:r>
      <w:r w:rsidR="00DA6BB7">
        <w:rPr>
          <w:rFonts w:ascii="Arial" w:hAnsi="Arial" w:cs="Arial"/>
        </w:rPr>
        <w:t>hire</w:t>
      </w:r>
      <w:r w:rsidRPr="00DA6BB7">
        <w:rPr>
          <w:rFonts w:ascii="Arial" w:hAnsi="Arial" w:cs="Arial"/>
        </w:rPr>
        <w:t xml:space="preserve"> of these will be discussed with students at induction day.</w:t>
      </w:r>
    </w:p>
    <w:p w14:paraId="0A4FCDC1" w14:textId="77777777" w:rsidR="0095584C" w:rsidRPr="00DA6BB7" w:rsidRDefault="0095584C" w:rsidP="007F678D">
      <w:pPr>
        <w:rPr>
          <w:rFonts w:ascii="Arial" w:hAnsi="Arial" w:cs="Arial"/>
        </w:rPr>
      </w:pPr>
    </w:p>
    <w:p w14:paraId="4827CDFE" w14:textId="4E5AFF6E" w:rsidR="003C234B" w:rsidRPr="00DA6BB7" w:rsidRDefault="00542378" w:rsidP="00AF431B">
      <w:pPr>
        <w:spacing w:line="276" w:lineRule="auto"/>
        <w:rPr>
          <w:b/>
          <w:color w:val="000000" w:themeColor="text1"/>
          <w:u w:val="single"/>
        </w:rPr>
      </w:pPr>
      <w:r w:rsidRPr="00DA6BB7">
        <w:rPr>
          <w:b/>
          <w:color w:val="000000" w:themeColor="text1"/>
          <w:u w:val="single"/>
        </w:rPr>
        <w:lastRenderedPageBreak/>
        <w:t>Trips</w:t>
      </w:r>
    </w:p>
    <w:p w14:paraId="3844F549" w14:textId="12DAB25E" w:rsidR="00430B7F" w:rsidRPr="00DA6BB7" w:rsidRDefault="007F678D" w:rsidP="00430B7F">
      <w:pPr>
        <w:rPr>
          <w:rFonts w:ascii="Arial" w:hAnsi="Arial" w:cs="Arial"/>
        </w:rPr>
      </w:pPr>
      <w:r w:rsidRPr="00DA6BB7">
        <w:rPr>
          <w:rFonts w:ascii="Arial" w:hAnsi="Arial" w:cs="Arial"/>
        </w:rPr>
        <w:t xml:space="preserve">COVID restrictions allowing, all </w:t>
      </w:r>
      <w:r w:rsidR="00430B7F" w:rsidRPr="00DA6BB7">
        <w:rPr>
          <w:rFonts w:ascii="Arial" w:hAnsi="Arial" w:cs="Arial"/>
        </w:rPr>
        <w:t xml:space="preserve">students will </w:t>
      </w:r>
      <w:r w:rsidR="00C44B08" w:rsidRPr="00DA6BB7">
        <w:rPr>
          <w:rFonts w:ascii="Arial" w:hAnsi="Arial" w:cs="Arial"/>
        </w:rPr>
        <w:t xml:space="preserve">have the opportunity to go on </w:t>
      </w:r>
      <w:r w:rsidR="00B35C49" w:rsidRPr="00DA6BB7">
        <w:rPr>
          <w:rFonts w:ascii="Arial" w:hAnsi="Arial" w:cs="Arial"/>
        </w:rPr>
        <w:t xml:space="preserve">study </w:t>
      </w:r>
      <w:r w:rsidR="00C44B08" w:rsidRPr="00DA6BB7">
        <w:rPr>
          <w:rFonts w:ascii="Arial" w:hAnsi="Arial" w:cs="Arial"/>
        </w:rPr>
        <w:t>trips during their</w:t>
      </w:r>
      <w:r w:rsidR="00430B7F" w:rsidRPr="00DA6BB7">
        <w:rPr>
          <w:rFonts w:ascii="Arial" w:hAnsi="Arial" w:cs="Arial"/>
        </w:rPr>
        <w:t xml:space="preserve"> course.</w:t>
      </w:r>
    </w:p>
    <w:p w14:paraId="2497C7D1" w14:textId="35312DC7" w:rsidR="00542378" w:rsidRPr="00DA6BB7" w:rsidRDefault="00C44B08" w:rsidP="00430B7F">
      <w:pPr>
        <w:rPr>
          <w:rFonts w:ascii="Arial" w:hAnsi="Arial" w:cs="Arial"/>
        </w:rPr>
      </w:pPr>
      <w:r w:rsidRPr="00DA6BB7">
        <w:rPr>
          <w:rFonts w:ascii="Arial" w:hAnsi="Arial" w:cs="Arial"/>
        </w:rPr>
        <w:t>Your tutor will notify you of any additional costs and these</w:t>
      </w:r>
      <w:r w:rsidR="00430B7F" w:rsidRPr="00DA6BB7">
        <w:rPr>
          <w:rFonts w:ascii="Arial" w:hAnsi="Arial" w:cs="Arial"/>
        </w:rPr>
        <w:t xml:space="preserve"> sho</w:t>
      </w:r>
      <w:r w:rsidR="00B35C49" w:rsidRPr="00DA6BB7">
        <w:rPr>
          <w:rFonts w:ascii="Arial" w:hAnsi="Arial" w:cs="Arial"/>
        </w:rPr>
        <w:t>uld be paid though the</w:t>
      </w:r>
      <w:r w:rsidR="00430B7F" w:rsidRPr="00DA6BB7">
        <w:rPr>
          <w:rFonts w:ascii="Arial" w:hAnsi="Arial" w:cs="Arial"/>
        </w:rPr>
        <w:t xml:space="preserve"> College online shop </w:t>
      </w:r>
      <w:hyperlink r:id="rId10" w:history="1">
        <w:r w:rsidR="00430B7F" w:rsidRPr="00DA6BB7">
          <w:rPr>
            <w:rStyle w:val="Hyperlink"/>
            <w:rFonts w:ascii="Arial" w:hAnsi="Arial" w:cs="Arial"/>
          </w:rPr>
          <w:t>www.shop.wiltshire.ac.uk</w:t>
        </w:r>
      </w:hyperlink>
      <w:r w:rsidR="00542378" w:rsidRPr="00DA6BB7">
        <w:rPr>
          <w:rFonts w:ascii="Arial" w:hAnsi="Arial" w:cs="Arial"/>
        </w:rPr>
        <w:t xml:space="preserve"> </w:t>
      </w:r>
    </w:p>
    <w:p w14:paraId="3AB60AD4" w14:textId="77777777" w:rsidR="00B71407" w:rsidRPr="00DA6BB7" w:rsidRDefault="00B71407" w:rsidP="00430B7F">
      <w:pPr>
        <w:rPr>
          <w:rFonts w:ascii="Arial" w:hAnsi="Arial" w:cs="Arial"/>
        </w:rPr>
      </w:pPr>
    </w:p>
    <w:p w14:paraId="59B0DA81" w14:textId="5CBB6D21" w:rsidR="00B71407" w:rsidRPr="00DA6BB7" w:rsidRDefault="00B71407" w:rsidP="00430B7F">
      <w:pPr>
        <w:rPr>
          <w:rFonts w:ascii="Arial" w:hAnsi="Arial" w:cs="Arial"/>
        </w:rPr>
      </w:pPr>
      <w:r w:rsidRPr="00DA6BB7">
        <w:rPr>
          <w:rFonts w:ascii="Arial" w:hAnsi="Arial" w:cs="Arial"/>
        </w:rPr>
        <w:t>We look forward to welcoming you to Wiltshire College &amp; University Centre</w:t>
      </w:r>
    </w:p>
    <w:p w14:paraId="1D56697A" w14:textId="35B4B6A8" w:rsidR="00B71407" w:rsidRPr="00DA6BB7" w:rsidRDefault="00B71407" w:rsidP="00430B7F">
      <w:pPr>
        <w:rPr>
          <w:rFonts w:ascii="Arial" w:hAnsi="Arial" w:cs="Arial"/>
        </w:rPr>
      </w:pPr>
      <w:r w:rsidRPr="00DA6BB7">
        <w:rPr>
          <w:rFonts w:ascii="Arial" w:hAnsi="Arial" w:cs="Arial"/>
        </w:rPr>
        <w:t>Regards</w:t>
      </w:r>
    </w:p>
    <w:p w14:paraId="70D02637" w14:textId="274DBCE2" w:rsidR="00B71407" w:rsidRPr="00DA6BB7" w:rsidRDefault="00B71407" w:rsidP="00430B7F">
      <w:pPr>
        <w:rPr>
          <w:rFonts w:ascii="Arial" w:hAnsi="Arial" w:cs="Arial"/>
        </w:rPr>
      </w:pPr>
      <w:r w:rsidRPr="00DA6BB7">
        <w:rPr>
          <w:rFonts w:ascii="Arial" w:hAnsi="Arial" w:cs="Arial"/>
        </w:rPr>
        <w:t>The Hospitality Team</w:t>
      </w:r>
    </w:p>
    <w:p w14:paraId="7E5F011C" w14:textId="5DFB2C79" w:rsidR="003C234B" w:rsidRPr="00DA6BB7" w:rsidRDefault="003C234B" w:rsidP="003C234B"/>
    <w:p w14:paraId="173B1D26" w14:textId="28E124E3" w:rsidR="003C234B" w:rsidRPr="0032115B" w:rsidRDefault="003C234B" w:rsidP="003C234B">
      <w:pPr>
        <w:rPr>
          <w:b/>
          <w:sz w:val="20"/>
          <w:szCs w:val="20"/>
        </w:rPr>
      </w:pPr>
    </w:p>
    <w:p w14:paraId="51D9EB82" w14:textId="7649F812" w:rsidR="003C234B" w:rsidRPr="0032115B" w:rsidRDefault="003C234B" w:rsidP="003C234B">
      <w:pPr>
        <w:rPr>
          <w:sz w:val="20"/>
          <w:szCs w:val="20"/>
        </w:rPr>
      </w:pPr>
    </w:p>
    <w:p w14:paraId="2D84A81E" w14:textId="77777777" w:rsidR="008B100B" w:rsidRDefault="008B100B" w:rsidP="003C234B">
      <w:pPr>
        <w:rPr>
          <w:b/>
          <w:sz w:val="20"/>
          <w:szCs w:val="20"/>
        </w:rPr>
      </w:pPr>
    </w:p>
    <w:p w14:paraId="0917BFF0" w14:textId="77777777" w:rsidR="008B100B" w:rsidRDefault="008B100B" w:rsidP="003C234B">
      <w:pPr>
        <w:rPr>
          <w:b/>
          <w:sz w:val="20"/>
          <w:szCs w:val="20"/>
        </w:rPr>
      </w:pPr>
    </w:p>
    <w:p w14:paraId="051A1EB5" w14:textId="2F13E66C" w:rsidR="008B100B" w:rsidRDefault="008B100B" w:rsidP="003C234B">
      <w:pPr>
        <w:rPr>
          <w:b/>
          <w:sz w:val="20"/>
          <w:szCs w:val="20"/>
        </w:rPr>
      </w:pPr>
    </w:p>
    <w:p w14:paraId="23596947" w14:textId="77777777" w:rsidR="003C234B" w:rsidRPr="003C234B" w:rsidRDefault="003C234B" w:rsidP="00AF431B">
      <w:pPr>
        <w:spacing w:line="276" w:lineRule="auto"/>
        <w:rPr>
          <w:b/>
          <w:color w:val="000000" w:themeColor="text1"/>
          <w:sz w:val="24"/>
          <w:szCs w:val="24"/>
        </w:rPr>
      </w:pPr>
    </w:p>
    <w:sectPr w:rsidR="003C234B" w:rsidRPr="003C234B" w:rsidSect="007F4BF4">
      <w:headerReference w:type="default" r:id="rId11"/>
      <w:pgSz w:w="11900" w:h="16840"/>
      <w:pgMar w:top="709" w:right="1440" w:bottom="2880" w:left="24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FD12" w14:textId="77777777" w:rsidR="00C60392" w:rsidRDefault="00C60392" w:rsidP="00B355CE">
      <w:r>
        <w:separator/>
      </w:r>
    </w:p>
  </w:endnote>
  <w:endnote w:type="continuationSeparator" w:id="0">
    <w:p w14:paraId="50EBB9F9" w14:textId="77777777" w:rsidR="00C60392" w:rsidRDefault="00C60392" w:rsidP="00B3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F18E" w14:textId="77777777" w:rsidR="00C60392" w:rsidRDefault="00C60392" w:rsidP="00B355CE">
      <w:r>
        <w:separator/>
      </w:r>
    </w:p>
  </w:footnote>
  <w:footnote w:type="continuationSeparator" w:id="0">
    <w:p w14:paraId="44B7253B" w14:textId="77777777" w:rsidR="00C60392" w:rsidRDefault="00C60392" w:rsidP="00B3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4EF3" w14:textId="63AB32A4" w:rsidR="00B355CE" w:rsidRDefault="00810E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A72B27" wp14:editId="36CA334D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71232" cy="1071676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16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78E4"/>
    <w:multiLevelType w:val="hybridMultilevel"/>
    <w:tmpl w:val="3C52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F4399"/>
    <w:multiLevelType w:val="hybridMultilevel"/>
    <w:tmpl w:val="13F0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B218A"/>
    <w:multiLevelType w:val="hybridMultilevel"/>
    <w:tmpl w:val="EB60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4729"/>
    <w:multiLevelType w:val="hybridMultilevel"/>
    <w:tmpl w:val="65CA6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CE"/>
    <w:rsid w:val="00143A2A"/>
    <w:rsid w:val="001829B1"/>
    <w:rsid w:val="001A59B3"/>
    <w:rsid w:val="00222FE8"/>
    <w:rsid w:val="002A21D8"/>
    <w:rsid w:val="0032115B"/>
    <w:rsid w:val="0034357C"/>
    <w:rsid w:val="003453BB"/>
    <w:rsid w:val="003C234B"/>
    <w:rsid w:val="00430B7F"/>
    <w:rsid w:val="00436147"/>
    <w:rsid w:val="00496893"/>
    <w:rsid w:val="00536EED"/>
    <w:rsid w:val="00542378"/>
    <w:rsid w:val="00560640"/>
    <w:rsid w:val="006615DA"/>
    <w:rsid w:val="0069512C"/>
    <w:rsid w:val="00705BCA"/>
    <w:rsid w:val="007F4BF4"/>
    <w:rsid w:val="007F678D"/>
    <w:rsid w:val="00806113"/>
    <w:rsid w:val="00810EA6"/>
    <w:rsid w:val="008B100B"/>
    <w:rsid w:val="0095584C"/>
    <w:rsid w:val="0096338C"/>
    <w:rsid w:val="00987090"/>
    <w:rsid w:val="00990FE7"/>
    <w:rsid w:val="00A4616A"/>
    <w:rsid w:val="00AD0317"/>
    <w:rsid w:val="00AF431B"/>
    <w:rsid w:val="00B355CE"/>
    <w:rsid w:val="00B35C49"/>
    <w:rsid w:val="00B42F5F"/>
    <w:rsid w:val="00B71407"/>
    <w:rsid w:val="00BC452A"/>
    <w:rsid w:val="00C44B08"/>
    <w:rsid w:val="00C60392"/>
    <w:rsid w:val="00CB3303"/>
    <w:rsid w:val="00D513F8"/>
    <w:rsid w:val="00DA6BB7"/>
    <w:rsid w:val="00DD6606"/>
    <w:rsid w:val="00E618EB"/>
    <w:rsid w:val="00F000D7"/>
    <w:rsid w:val="016E0ABF"/>
    <w:rsid w:val="09FBCBC8"/>
    <w:rsid w:val="0AD6597E"/>
    <w:rsid w:val="108B274B"/>
    <w:rsid w:val="18ABDCCC"/>
    <w:rsid w:val="19463424"/>
    <w:rsid w:val="1E669322"/>
    <w:rsid w:val="2270CD3B"/>
    <w:rsid w:val="3A9B843E"/>
    <w:rsid w:val="3C7FB946"/>
    <w:rsid w:val="3DB835BF"/>
    <w:rsid w:val="40D31053"/>
    <w:rsid w:val="45665748"/>
    <w:rsid w:val="46734298"/>
    <w:rsid w:val="48AEEA13"/>
    <w:rsid w:val="529C91E1"/>
    <w:rsid w:val="52A0D925"/>
    <w:rsid w:val="5F4769E1"/>
    <w:rsid w:val="7230EFE0"/>
    <w:rsid w:val="792AFFF7"/>
    <w:rsid w:val="7D12C31C"/>
    <w:rsid w:val="7DB3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716CC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5C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55CE"/>
  </w:style>
  <w:style w:type="paragraph" w:styleId="Footer">
    <w:name w:val="footer"/>
    <w:basedOn w:val="Normal"/>
    <w:link w:val="FooterChar"/>
    <w:uiPriority w:val="99"/>
    <w:unhideWhenUsed/>
    <w:rsid w:val="00B355C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55CE"/>
  </w:style>
  <w:style w:type="paragraph" w:customStyle="1" w:styleId="p1">
    <w:name w:val="p1"/>
    <w:basedOn w:val="Normal"/>
    <w:rsid w:val="00B355CE"/>
    <w:pPr>
      <w:spacing w:after="0" w:line="240" w:lineRule="auto"/>
    </w:pPr>
    <w:rPr>
      <w:rFonts w:ascii="Minion Pro" w:hAnsi="Minion Pro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633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338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431B"/>
    <w:pPr>
      <w:ind w:left="720"/>
      <w:contextualSpacing/>
    </w:pPr>
  </w:style>
  <w:style w:type="table" w:styleId="TableGrid">
    <w:name w:val="Table Grid"/>
    <w:basedOn w:val="TableNormal"/>
    <w:uiPriority w:val="39"/>
    <w:rsid w:val="00B42F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wiltshir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hop.wiltshir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sbets-colleg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04DDE7-02CF-4744-AEEB-06AEB80D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>Wiltshire College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Gartside</dc:creator>
  <cp:keywords/>
  <dc:description/>
  <cp:lastModifiedBy>Deborah Fisher</cp:lastModifiedBy>
  <cp:revision>2</cp:revision>
  <dcterms:created xsi:type="dcterms:W3CDTF">2021-07-07T11:27:00Z</dcterms:created>
  <dcterms:modified xsi:type="dcterms:W3CDTF">2021-07-07T11:27:00Z</dcterms:modified>
</cp:coreProperties>
</file>