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79FB1759" w14:textId="0E6B9886" w:rsidR="00244B24" w:rsidRDefault="00244B24" w:rsidP="00F46729">
      <w:pPr>
        <w:jc w:val="center"/>
        <w:rPr>
          <w:rFonts w:ascii="Arial" w:hAnsi="Arial" w:cs="Arial"/>
          <w:b/>
          <w:bCs/>
        </w:rPr>
      </w:pPr>
      <w:r>
        <w:rPr>
          <w:rFonts w:ascii="Arial" w:hAnsi="Arial" w:cs="Arial"/>
          <w:b/>
          <w:bCs/>
        </w:rPr>
        <w:t>2022</w:t>
      </w:r>
      <w:r w:rsidR="007D2EBD">
        <w:rPr>
          <w:rFonts w:ascii="Arial" w:hAnsi="Arial" w:cs="Arial"/>
          <w:b/>
          <w:bCs/>
        </w:rPr>
        <w:t>/</w:t>
      </w:r>
      <w:r w:rsidR="00D60335">
        <w:rPr>
          <w:rFonts w:ascii="Arial" w:hAnsi="Arial" w:cs="Arial"/>
          <w:b/>
          <w:bCs/>
        </w:rPr>
        <w:t>0</w:t>
      </w:r>
      <w:r w:rsidR="00534FBF">
        <w:rPr>
          <w:rFonts w:ascii="Arial" w:hAnsi="Arial" w:cs="Arial"/>
          <w:b/>
          <w:bCs/>
        </w:rPr>
        <w:t>6</w:t>
      </w:r>
      <w:r w:rsidR="00DD44AD">
        <w:rPr>
          <w:rFonts w:ascii="Arial" w:hAnsi="Arial" w:cs="Arial"/>
          <w:b/>
          <w:bCs/>
        </w:rPr>
        <w:t>6</w:t>
      </w:r>
      <w:r w:rsidR="009412CC">
        <w:rPr>
          <w:rFonts w:ascii="Arial" w:hAnsi="Arial" w:cs="Arial"/>
          <w:b/>
          <w:bCs/>
        </w:rPr>
        <w:t xml:space="preserve"> </w:t>
      </w:r>
      <w:r w:rsidR="0076325A">
        <w:rPr>
          <w:rFonts w:ascii="Arial" w:hAnsi="Arial" w:cs="Arial"/>
          <w:b/>
          <w:bCs/>
        </w:rPr>
        <w:t>–</w:t>
      </w:r>
      <w:r w:rsidR="0061753C">
        <w:rPr>
          <w:rFonts w:ascii="Arial" w:hAnsi="Arial" w:cs="Arial"/>
          <w:b/>
          <w:bCs/>
        </w:rPr>
        <w:t xml:space="preserve"> </w:t>
      </w:r>
      <w:r w:rsidR="00DD44AD">
        <w:rPr>
          <w:rFonts w:ascii="Arial" w:hAnsi="Arial" w:cs="Arial"/>
          <w:b/>
          <w:bCs/>
        </w:rPr>
        <w:t>Wildfires</w:t>
      </w:r>
    </w:p>
    <w:p w14:paraId="177F5BCB" w14:textId="77777777" w:rsidR="00A55F53" w:rsidRDefault="00A55F53" w:rsidP="00A55F53">
      <w:pPr>
        <w:rPr>
          <w:rFonts w:ascii="Calibri" w:hAnsi="Calibri" w:cs="Calibri"/>
          <w:color w:val="000000"/>
        </w:rPr>
      </w:pPr>
      <w:r>
        <w:rPr>
          <w:rFonts w:ascii="Arial" w:hAnsi="Arial" w:cs="Arial"/>
          <w:color w:val="000000"/>
        </w:rPr>
        <w:t> </w:t>
      </w:r>
    </w:p>
    <w:p w14:paraId="77AAAEDF" w14:textId="6114143D" w:rsidR="001E328C" w:rsidRDefault="001E328C" w:rsidP="001E328C">
      <w:pPr>
        <w:pStyle w:val="xmsonormal"/>
      </w:pPr>
      <w:r>
        <w:rPr>
          <w:rFonts w:ascii="Arial" w:hAnsi="Arial" w:cs="Arial"/>
          <w:b/>
          <w:bCs/>
        </w:rPr>
        <w:t>The request is:</w:t>
      </w:r>
    </w:p>
    <w:p w14:paraId="40DB9F1A" w14:textId="77777777" w:rsidR="004159DB" w:rsidRDefault="004159DB" w:rsidP="004159DB">
      <w:pPr>
        <w:rPr>
          <w:rFonts w:ascii="Helvetica" w:hAnsi="Helvetica" w:cs="Helvetica"/>
          <w:color w:val="565656"/>
        </w:rPr>
      </w:pPr>
      <w:r>
        <w:rPr>
          <w:rFonts w:ascii="Helvetica" w:hAnsi="Helvetica" w:cs="Helvetica"/>
          <w:color w:val="565656"/>
        </w:rPr>
        <w:t xml:space="preserve">I am requesting if you could please provide answers to the following questions. </w:t>
      </w:r>
    </w:p>
    <w:p w14:paraId="447373C0" w14:textId="77777777" w:rsidR="004159DB" w:rsidRDefault="004159DB" w:rsidP="004159DB">
      <w:pPr>
        <w:rPr>
          <w:rFonts w:ascii="Helvetica" w:hAnsi="Helvetica" w:cs="Helvetica"/>
          <w:color w:val="565656"/>
        </w:rPr>
      </w:pPr>
    </w:p>
    <w:p w14:paraId="1C2C5548" w14:textId="77777777" w:rsidR="004159DB" w:rsidRDefault="004159DB" w:rsidP="004159DB">
      <w:pPr>
        <w:rPr>
          <w:rFonts w:ascii="Helvetica" w:hAnsi="Helvetica" w:cs="Helvetica"/>
          <w:color w:val="565656"/>
        </w:rPr>
      </w:pPr>
      <w:r>
        <w:rPr>
          <w:rFonts w:ascii="Helvetica" w:hAnsi="Helvetica" w:cs="Helvetica"/>
          <w:color w:val="565656"/>
        </w:rPr>
        <w:t xml:space="preserve">1. Provide Statistics on wildfires attended over last 5 years. </w:t>
      </w:r>
    </w:p>
    <w:p w14:paraId="6BD07E66" w14:textId="77777777" w:rsidR="004159DB" w:rsidRDefault="004159DB" w:rsidP="004159DB">
      <w:pPr>
        <w:rPr>
          <w:rFonts w:ascii="Helvetica" w:hAnsi="Helvetica" w:cs="Helvetica"/>
          <w:color w:val="565656"/>
        </w:rPr>
      </w:pPr>
      <w:r>
        <w:rPr>
          <w:rFonts w:ascii="Helvetica" w:hAnsi="Helvetica" w:cs="Helvetica"/>
          <w:color w:val="565656"/>
        </w:rPr>
        <w:t xml:space="preserve">2. Do you have a formal operational policy and procedures for dealing with wildfires (please provide a copy). </w:t>
      </w:r>
    </w:p>
    <w:p w14:paraId="388E07B1" w14:textId="77777777" w:rsidR="004159DB" w:rsidRDefault="004159DB" w:rsidP="004159DB">
      <w:pPr>
        <w:rPr>
          <w:rFonts w:ascii="Helvetica" w:hAnsi="Helvetica" w:cs="Helvetica"/>
          <w:color w:val="565656"/>
        </w:rPr>
      </w:pPr>
      <w:r>
        <w:rPr>
          <w:rFonts w:ascii="Helvetica" w:hAnsi="Helvetica" w:cs="Helvetica"/>
          <w:color w:val="565656"/>
        </w:rPr>
        <w:t xml:space="preserve">3. Do you provide specific operational equipment and PPE for dealing with wildfires. </w:t>
      </w:r>
    </w:p>
    <w:p w14:paraId="3BC9D5DC" w14:textId="77777777" w:rsidR="004159DB" w:rsidRDefault="004159DB" w:rsidP="004159DB">
      <w:pPr>
        <w:rPr>
          <w:rFonts w:ascii="Helvetica" w:hAnsi="Helvetica" w:cs="Helvetica"/>
          <w:color w:val="565656"/>
        </w:rPr>
      </w:pPr>
      <w:r>
        <w:rPr>
          <w:rFonts w:ascii="Helvetica" w:hAnsi="Helvetica" w:cs="Helvetica"/>
          <w:color w:val="565656"/>
        </w:rPr>
        <w:t xml:space="preserve">4. What was the capital expenditure on wildfire resources (not including personnel) between 2017-2022. </w:t>
      </w:r>
    </w:p>
    <w:p w14:paraId="491E3A7A" w14:textId="77777777" w:rsidR="004159DB" w:rsidRDefault="004159DB" w:rsidP="004159DB">
      <w:pPr>
        <w:rPr>
          <w:rFonts w:ascii="Helvetica" w:hAnsi="Helvetica" w:cs="Helvetica"/>
          <w:color w:val="565656"/>
        </w:rPr>
      </w:pPr>
      <w:r>
        <w:rPr>
          <w:rFonts w:ascii="Helvetica" w:hAnsi="Helvetica" w:cs="Helvetica"/>
          <w:color w:val="565656"/>
        </w:rPr>
        <w:t xml:space="preserve">5. Does your service have a set definition of a wildfire. </w:t>
      </w:r>
    </w:p>
    <w:p w14:paraId="27B64731" w14:textId="77777777" w:rsidR="004159DB" w:rsidRDefault="004159DB" w:rsidP="004159DB">
      <w:pPr>
        <w:rPr>
          <w:rFonts w:ascii="Helvetica" w:hAnsi="Helvetica" w:cs="Helvetica"/>
          <w:color w:val="565656"/>
        </w:rPr>
      </w:pPr>
      <w:r>
        <w:rPr>
          <w:rFonts w:ascii="Helvetica" w:hAnsi="Helvetica" w:cs="Helvetica"/>
          <w:color w:val="565656"/>
        </w:rPr>
        <w:t xml:space="preserve">6. What specialist training is given for dealing with wildfires </w:t>
      </w:r>
    </w:p>
    <w:p w14:paraId="16D5F9B8" w14:textId="77777777" w:rsidR="004159DB" w:rsidRDefault="004159DB" w:rsidP="004159DB">
      <w:pPr>
        <w:rPr>
          <w:rFonts w:ascii="Helvetica" w:hAnsi="Helvetica" w:cs="Helvetica"/>
          <w:color w:val="565656"/>
        </w:rPr>
      </w:pPr>
      <w:r>
        <w:rPr>
          <w:rFonts w:ascii="Helvetica" w:hAnsi="Helvetica" w:cs="Helvetica"/>
          <w:color w:val="565656"/>
        </w:rPr>
        <w:t xml:space="preserve">7. Are there specialist teams for dealing with wildfires </w:t>
      </w:r>
    </w:p>
    <w:p w14:paraId="29D9D64C" w14:textId="77777777" w:rsidR="004159DB" w:rsidRDefault="004159DB" w:rsidP="004159DB">
      <w:pPr>
        <w:rPr>
          <w:rFonts w:ascii="Calibri" w:hAnsi="Calibri" w:cs="Calibri"/>
          <w:color w:val="000000"/>
        </w:rPr>
      </w:pPr>
      <w:r>
        <w:rPr>
          <w:rFonts w:ascii="Helvetica" w:hAnsi="Helvetica" w:cs="Helvetica"/>
          <w:color w:val="565656"/>
        </w:rPr>
        <w:t>8. What measures is your service taking to prepare for more frequent wildfires</w:t>
      </w:r>
    </w:p>
    <w:p w14:paraId="24FEDBE8" w14:textId="77777777" w:rsidR="004159DB" w:rsidRDefault="004159DB" w:rsidP="004159DB">
      <w:pPr>
        <w:rPr>
          <w:rFonts w:ascii="Arial" w:hAnsi="Arial" w:cs="Arial"/>
          <w:b/>
          <w:bCs/>
          <w:color w:val="000000"/>
        </w:rPr>
      </w:pPr>
    </w:p>
    <w:p w14:paraId="21ACBD33" w14:textId="68D958B8" w:rsidR="004159DB" w:rsidRPr="004159DB" w:rsidRDefault="004159DB" w:rsidP="004159DB">
      <w:pPr>
        <w:rPr>
          <w:rFonts w:ascii="Calibri" w:hAnsi="Calibri" w:cs="Calibri"/>
          <w:color w:val="000000"/>
        </w:rPr>
      </w:pPr>
      <w:r>
        <w:rPr>
          <w:rFonts w:ascii="Arial" w:hAnsi="Arial" w:cs="Arial"/>
          <w:b/>
          <w:bCs/>
          <w:color w:val="000000"/>
        </w:rPr>
        <w:t>The response is:</w:t>
      </w:r>
    </w:p>
    <w:p w14:paraId="7AE3177A" w14:textId="77777777" w:rsidR="004159DB" w:rsidRDefault="004159DB" w:rsidP="004159DB">
      <w:pPr>
        <w:pStyle w:val="ListParagraph"/>
        <w:numPr>
          <w:ilvl w:val="0"/>
          <w:numId w:val="22"/>
        </w:numPr>
        <w:spacing w:after="0" w:line="240" w:lineRule="auto"/>
        <w:contextualSpacing w:val="0"/>
        <w:rPr>
          <w:rFonts w:ascii="Arial" w:hAnsi="Arial" w:cs="Arial"/>
          <w:color w:val="000000"/>
        </w:rPr>
      </w:pPr>
      <w:r>
        <w:rPr>
          <w:rFonts w:ascii="Arial" w:hAnsi="Arial" w:cs="Arial"/>
          <w:color w:val="000000"/>
        </w:rPr>
        <w:t>Details are contained in the attached spreadsheet. Please note that we don’t record the category “wildfire” and have therefore provided details of all incidents recorded as “grassland, woodlands and crops”. We have also included the amount of damage in square meters (when this was recorded) and also the “on scene” and “return time” to indicate how large the fire was. Please note that the last full month of incident data currently available is October 2022.</w:t>
      </w:r>
    </w:p>
    <w:p w14:paraId="7508AE3C" w14:textId="752D7936" w:rsidR="004159DB" w:rsidRDefault="004159DB" w:rsidP="004159DB">
      <w:pPr>
        <w:pStyle w:val="ListParagraph"/>
        <w:rPr>
          <w:rFonts w:ascii="Arial" w:hAnsi="Arial" w:cs="Arial"/>
          <w:color w:val="000000"/>
        </w:rPr>
      </w:pPr>
      <w:r>
        <w:rPr>
          <w:rFonts w:ascii="Arial" w:hAnsi="Arial" w:cs="Arial"/>
          <w:color w:val="000000"/>
        </w:rPr>
        <w:t xml:space="preserve">Information can also be found on the Open Data Portal on our website </w:t>
      </w:r>
      <w:hyperlink r:id="rId8" w:history="1">
        <w:r>
          <w:rPr>
            <w:rStyle w:val="Hyperlink"/>
            <w:rFonts w:ascii="Arial" w:hAnsi="Arial" w:cs="Arial"/>
          </w:rPr>
          <w:t>here</w:t>
        </w:r>
      </w:hyperlink>
      <w:r>
        <w:rPr>
          <w:rFonts w:ascii="Arial" w:hAnsi="Arial" w:cs="Arial"/>
          <w:color w:val="000000"/>
        </w:rPr>
        <w:t>.</w:t>
      </w:r>
    </w:p>
    <w:p w14:paraId="6C8FFBCF" w14:textId="6ABC2351" w:rsidR="004159DB" w:rsidRDefault="004159DB" w:rsidP="004159DB">
      <w:pPr>
        <w:pStyle w:val="ListParagraph"/>
        <w:rPr>
          <w:rFonts w:ascii="Arial" w:hAnsi="Arial" w:cs="Arial"/>
          <w:color w:val="000000"/>
        </w:rPr>
      </w:pPr>
    </w:p>
    <w:p w14:paraId="4EA3C2A7" w14:textId="6DDBEAD1" w:rsidR="004159DB" w:rsidRDefault="007C6136" w:rsidP="004159DB">
      <w:pPr>
        <w:pStyle w:val="ListParagraph"/>
        <w:rPr>
          <w:rFonts w:ascii="Arial" w:hAnsi="Arial" w:cs="Arial"/>
          <w:color w:val="000000"/>
        </w:rPr>
      </w:pPr>
      <w:hyperlink r:id="rId9" w:history="1">
        <w:r>
          <w:rPr>
            <w:rFonts w:ascii="Arial" w:hAnsi="Arial" w:cs="Arial"/>
            <w:color w:val="000000"/>
          </w:rPr>
          <w:object w:dxaOrig="1520" w:dyaOrig="985" w14:anchorId="76C12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75pt;height:49.45pt" o:ole="">
              <v:imagedata r:id="rId10" o:title=""/>
            </v:shape>
            <o:OLEObject Type="Embed" ProgID="Excel.Sheet.12" ShapeID="_x0000_i1029" DrawAspect="Icon" ObjectID="_1735198205" r:id="rId11"/>
          </w:object>
        </w:r>
      </w:hyperlink>
    </w:p>
    <w:p w14:paraId="69112B01" w14:textId="77777777" w:rsidR="004159DB" w:rsidRDefault="004159DB" w:rsidP="004159DB">
      <w:pPr>
        <w:pStyle w:val="ListParagraph"/>
        <w:rPr>
          <w:rFonts w:ascii="Arial" w:hAnsi="Arial" w:cs="Arial"/>
          <w:color w:val="000000"/>
          <w:sz w:val="10"/>
          <w:szCs w:val="10"/>
        </w:rPr>
      </w:pPr>
    </w:p>
    <w:p w14:paraId="52ABC544" w14:textId="77777777" w:rsidR="004159DB" w:rsidRDefault="004159DB" w:rsidP="004159DB">
      <w:pPr>
        <w:pStyle w:val="NormalWeb"/>
        <w:numPr>
          <w:ilvl w:val="0"/>
          <w:numId w:val="22"/>
        </w:numPr>
        <w:spacing w:before="0" w:beforeAutospacing="0" w:after="0" w:afterAutospacing="0"/>
        <w:ind w:left="714" w:hanging="357"/>
        <w:rPr>
          <w:rFonts w:ascii="Arial" w:hAnsi="Arial" w:cs="Arial"/>
        </w:rPr>
      </w:pPr>
      <w:r>
        <w:rPr>
          <w:rFonts w:ascii="Arial" w:hAnsi="Arial" w:cs="Arial"/>
        </w:rPr>
        <w:t xml:space="preserve">HFRS operate in accordance with National Operational Guidance (NOG) according to the respective wildfire risks we have within our service area: </w:t>
      </w:r>
      <w:hyperlink r:id="rId12" w:history="1">
        <w:r>
          <w:rPr>
            <w:rStyle w:val="Hyperlink"/>
            <w:rFonts w:ascii="Arial" w:hAnsi="Arial" w:cs="Arial"/>
          </w:rPr>
          <w:t>https://www.ukfrs.com/index.php/guidance/wildfires?bundle=section&amp;id=14246</w:t>
        </w:r>
      </w:hyperlink>
      <w:r>
        <w:rPr>
          <w:rFonts w:ascii="Arial" w:hAnsi="Arial" w:cs="Arial"/>
          <w:color w:val="FF0000"/>
        </w:rPr>
        <w:t xml:space="preserve">. </w:t>
      </w:r>
      <w:r>
        <w:rPr>
          <w:rFonts w:ascii="Arial" w:hAnsi="Arial" w:cs="Arial"/>
        </w:rPr>
        <w:t xml:space="preserve">Further information on wildfire risks can be found on page 25 of our Community Risk Management Plan on our website </w:t>
      </w:r>
      <w:hyperlink r:id="rId13" w:history="1">
        <w:r>
          <w:rPr>
            <w:rStyle w:val="Hyperlink"/>
            <w:rFonts w:ascii="Arial" w:hAnsi="Arial" w:cs="Arial"/>
          </w:rPr>
          <w:t>here</w:t>
        </w:r>
      </w:hyperlink>
      <w:r>
        <w:rPr>
          <w:rFonts w:ascii="Arial" w:hAnsi="Arial" w:cs="Arial"/>
        </w:rPr>
        <w:t xml:space="preserve">. </w:t>
      </w:r>
    </w:p>
    <w:p w14:paraId="22BB9DDE" w14:textId="77777777" w:rsidR="004159DB" w:rsidRDefault="004159DB" w:rsidP="004159DB">
      <w:pPr>
        <w:pStyle w:val="NormalWeb"/>
        <w:numPr>
          <w:ilvl w:val="0"/>
          <w:numId w:val="22"/>
        </w:numPr>
        <w:spacing w:beforeAutospacing="0" w:after="120" w:afterAutospacing="0" w:line="360" w:lineRule="atLeast"/>
        <w:ind w:left="714" w:hanging="357"/>
        <w:rPr>
          <w:rFonts w:ascii="Arial" w:hAnsi="Arial" w:cs="Arial"/>
        </w:rPr>
      </w:pPr>
      <w:r>
        <w:rPr>
          <w:rFonts w:ascii="Arial" w:hAnsi="Arial" w:cs="Arial"/>
        </w:rPr>
        <w:t>No, we have several items of equipment which are used at wildfires; however, this equipment is also used at other incidents. We have a dynamic approach to the level/type of PPE which is worn depending on the type of incident and level of risk.   </w:t>
      </w:r>
    </w:p>
    <w:p w14:paraId="12A41129" w14:textId="77777777" w:rsidR="004159DB" w:rsidRDefault="004159DB" w:rsidP="004159DB">
      <w:pPr>
        <w:pStyle w:val="ListParagraph"/>
        <w:numPr>
          <w:ilvl w:val="0"/>
          <w:numId w:val="22"/>
        </w:numPr>
        <w:spacing w:after="0" w:line="240" w:lineRule="auto"/>
        <w:contextualSpacing w:val="0"/>
        <w:rPr>
          <w:rFonts w:ascii="Arial" w:hAnsi="Arial" w:cs="Arial"/>
        </w:rPr>
      </w:pPr>
      <w:r>
        <w:rPr>
          <w:rFonts w:ascii="Arial" w:hAnsi="Arial" w:cs="Arial"/>
        </w:rPr>
        <w:t>We do not classify equipment used at wildfires any differently to other operational equipment, therefore it is not possible to provide this information.</w:t>
      </w:r>
    </w:p>
    <w:p w14:paraId="3B331E9F" w14:textId="77777777" w:rsidR="004159DB" w:rsidRDefault="004159DB" w:rsidP="004159DB">
      <w:pPr>
        <w:pStyle w:val="NormalWeb"/>
        <w:numPr>
          <w:ilvl w:val="0"/>
          <w:numId w:val="22"/>
        </w:numPr>
        <w:spacing w:beforeAutospacing="0" w:after="120" w:afterAutospacing="0" w:line="360" w:lineRule="atLeast"/>
        <w:ind w:left="714" w:hanging="357"/>
        <w:rPr>
          <w:rFonts w:ascii="Helvetica" w:hAnsi="Helvetica" w:cs="Helvetica"/>
          <w:color w:val="FF0000"/>
        </w:rPr>
      </w:pPr>
      <w:r>
        <w:rPr>
          <w:rFonts w:ascii="Helvetica" w:hAnsi="Helvetica" w:cs="Helvetica"/>
        </w:rPr>
        <w:lastRenderedPageBreak/>
        <w:t>The definition of a wildfire is provided by NOG, which HFRS aligns to, therefore this is the definition we use:</w:t>
      </w:r>
      <w:r>
        <w:rPr>
          <w:rFonts w:ascii="Helvetica" w:hAnsi="Helvetica" w:cs="Helvetica"/>
          <w:color w:val="FF0000"/>
        </w:rPr>
        <w:t xml:space="preserve"> </w:t>
      </w:r>
      <w:hyperlink r:id="rId14" w:history="1">
        <w:r>
          <w:rPr>
            <w:rStyle w:val="Hyperlink"/>
            <w:rFonts w:ascii="Helvetica" w:hAnsi="Helvetica" w:cs="Helvetica"/>
          </w:rPr>
          <w:t>https://www.ukfrs.com/index.php/guidance/wildfires?bundle=section&amp;id=14246</w:t>
        </w:r>
      </w:hyperlink>
      <w:r>
        <w:rPr>
          <w:rFonts w:ascii="Helvetica" w:hAnsi="Helvetica" w:cs="Helvetica"/>
          <w:color w:val="FF0000"/>
        </w:rPr>
        <w:t>.</w:t>
      </w:r>
    </w:p>
    <w:p w14:paraId="332A939A" w14:textId="77777777" w:rsidR="004159DB" w:rsidRDefault="004159DB" w:rsidP="004159DB">
      <w:pPr>
        <w:numPr>
          <w:ilvl w:val="0"/>
          <w:numId w:val="22"/>
        </w:numPr>
        <w:spacing w:before="100" w:beforeAutospacing="1" w:after="240" w:line="360" w:lineRule="atLeast"/>
        <w:rPr>
          <w:rFonts w:ascii="Helvetica" w:hAnsi="Helvetica" w:cs="Helvetica"/>
          <w:lang w:eastAsia="en-GB"/>
        </w:rPr>
      </w:pPr>
      <w:r>
        <w:rPr>
          <w:rFonts w:ascii="Helvetica" w:hAnsi="Helvetica" w:cs="Helvetica"/>
          <w:lang w:eastAsia="en-GB"/>
        </w:rPr>
        <w:t>Practical lesson plans on Wildfire Water Relay take place, which cover the training specifications within NOG, and e-Learning materials cover theoretical information as follows:</w:t>
      </w:r>
    </w:p>
    <w:tbl>
      <w:tblPr>
        <w:tblW w:w="8220" w:type="dxa"/>
        <w:tblCellMar>
          <w:left w:w="0" w:type="dxa"/>
          <w:right w:w="0" w:type="dxa"/>
        </w:tblCellMar>
        <w:tblLook w:val="04A0" w:firstRow="1" w:lastRow="0" w:firstColumn="1" w:lastColumn="0" w:noHBand="0" w:noVBand="1"/>
      </w:tblPr>
      <w:tblGrid>
        <w:gridCol w:w="8220"/>
      </w:tblGrid>
      <w:tr w:rsidR="004159DB" w14:paraId="132122CA" w14:textId="77777777" w:rsidTr="004159DB">
        <w:trPr>
          <w:trHeight w:val="288"/>
        </w:trPr>
        <w:tc>
          <w:tcPr>
            <w:tcW w:w="8220" w:type="dxa"/>
            <w:noWrap/>
            <w:tcMar>
              <w:top w:w="0" w:type="dxa"/>
              <w:left w:w="108" w:type="dxa"/>
              <w:bottom w:w="0" w:type="dxa"/>
              <w:right w:w="108" w:type="dxa"/>
            </w:tcMar>
            <w:vAlign w:val="bottom"/>
            <w:hideMark/>
          </w:tcPr>
          <w:p w14:paraId="036D4C9F" w14:textId="77777777" w:rsidR="004159DB" w:rsidRDefault="004159DB" w:rsidP="004159DB">
            <w:pPr>
              <w:pStyle w:val="ListParagraph"/>
              <w:numPr>
                <w:ilvl w:val="0"/>
                <w:numId w:val="23"/>
              </w:numPr>
              <w:spacing w:after="0" w:line="240" w:lineRule="auto"/>
              <w:contextualSpacing w:val="0"/>
              <w:rPr>
                <w:rFonts w:ascii="Arial" w:eastAsia="Times New Roman" w:hAnsi="Arial" w:cs="Arial"/>
                <w:color w:val="000000"/>
              </w:rPr>
            </w:pPr>
            <w:r>
              <w:rPr>
                <w:rFonts w:ascii="Arial" w:eastAsia="Times New Roman" w:hAnsi="Arial" w:cs="Arial"/>
                <w:color w:val="000000"/>
              </w:rPr>
              <w:t xml:space="preserve">LACES Safety Protocol </w:t>
            </w:r>
          </w:p>
        </w:tc>
      </w:tr>
      <w:tr w:rsidR="004159DB" w14:paraId="37B9C56D" w14:textId="77777777" w:rsidTr="004159DB">
        <w:trPr>
          <w:trHeight w:val="288"/>
        </w:trPr>
        <w:tc>
          <w:tcPr>
            <w:tcW w:w="8220" w:type="dxa"/>
            <w:noWrap/>
            <w:tcMar>
              <w:top w:w="0" w:type="dxa"/>
              <w:left w:w="108" w:type="dxa"/>
              <w:bottom w:w="0" w:type="dxa"/>
              <w:right w:w="108" w:type="dxa"/>
            </w:tcMar>
            <w:vAlign w:val="bottom"/>
            <w:hideMark/>
          </w:tcPr>
          <w:p w14:paraId="79406D9B" w14:textId="77777777" w:rsidR="004159DB" w:rsidRDefault="004159DB" w:rsidP="004159DB">
            <w:pPr>
              <w:pStyle w:val="ListParagraph"/>
              <w:numPr>
                <w:ilvl w:val="0"/>
                <w:numId w:val="23"/>
              </w:numPr>
              <w:spacing w:after="0" w:line="240" w:lineRule="auto"/>
              <w:contextualSpacing w:val="0"/>
              <w:rPr>
                <w:rFonts w:ascii="Arial" w:eastAsia="Times New Roman" w:hAnsi="Arial" w:cs="Arial"/>
                <w:color w:val="000000"/>
              </w:rPr>
            </w:pPr>
            <w:r>
              <w:rPr>
                <w:rFonts w:ascii="Arial" w:eastAsia="Times New Roman" w:hAnsi="Arial" w:cs="Arial"/>
                <w:color w:val="000000"/>
              </w:rPr>
              <w:t xml:space="preserve">Tactical Plans and Fire Behaviour </w:t>
            </w:r>
          </w:p>
        </w:tc>
      </w:tr>
      <w:tr w:rsidR="004159DB" w14:paraId="29ED7228" w14:textId="77777777" w:rsidTr="004159DB">
        <w:trPr>
          <w:trHeight w:val="288"/>
        </w:trPr>
        <w:tc>
          <w:tcPr>
            <w:tcW w:w="8220" w:type="dxa"/>
            <w:noWrap/>
            <w:tcMar>
              <w:top w:w="0" w:type="dxa"/>
              <w:left w:w="108" w:type="dxa"/>
              <w:bottom w:w="0" w:type="dxa"/>
              <w:right w:w="108" w:type="dxa"/>
            </w:tcMar>
            <w:vAlign w:val="bottom"/>
            <w:hideMark/>
          </w:tcPr>
          <w:p w14:paraId="6CD7B2A6" w14:textId="77777777" w:rsidR="004159DB" w:rsidRDefault="004159DB" w:rsidP="004159DB">
            <w:pPr>
              <w:pStyle w:val="ListParagraph"/>
              <w:numPr>
                <w:ilvl w:val="0"/>
                <w:numId w:val="23"/>
              </w:numPr>
              <w:spacing w:after="0" w:line="240" w:lineRule="auto"/>
              <w:contextualSpacing w:val="0"/>
              <w:rPr>
                <w:rFonts w:ascii="Arial" w:eastAsia="Times New Roman" w:hAnsi="Arial" w:cs="Arial"/>
                <w:color w:val="000000"/>
              </w:rPr>
            </w:pPr>
            <w:r>
              <w:rPr>
                <w:rFonts w:ascii="Arial" w:eastAsia="Times New Roman" w:hAnsi="Arial" w:cs="Arial"/>
                <w:color w:val="000000"/>
              </w:rPr>
              <w:t>Agricultural Wildfire</w:t>
            </w:r>
          </w:p>
        </w:tc>
      </w:tr>
      <w:tr w:rsidR="004159DB" w14:paraId="02379839" w14:textId="77777777" w:rsidTr="004159DB">
        <w:trPr>
          <w:trHeight w:val="288"/>
        </w:trPr>
        <w:tc>
          <w:tcPr>
            <w:tcW w:w="8220" w:type="dxa"/>
            <w:noWrap/>
            <w:tcMar>
              <w:top w:w="0" w:type="dxa"/>
              <w:left w:w="108" w:type="dxa"/>
              <w:bottom w:w="0" w:type="dxa"/>
              <w:right w:w="108" w:type="dxa"/>
            </w:tcMar>
            <w:vAlign w:val="bottom"/>
            <w:hideMark/>
          </w:tcPr>
          <w:p w14:paraId="15413915" w14:textId="77777777" w:rsidR="004159DB" w:rsidRDefault="004159DB" w:rsidP="004159DB">
            <w:pPr>
              <w:pStyle w:val="ListParagraph"/>
              <w:numPr>
                <w:ilvl w:val="0"/>
                <w:numId w:val="23"/>
              </w:numPr>
              <w:spacing w:after="0" w:line="240" w:lineRule="auto"/>
              <w:contextualSpacing w:val="0"/>
              <w:rPr>
                <w:rFonts w:ascii="Arial" w:eastAsia="Times New Roman" w:hAnsi="Arial" w:cs="Arial"/>
                <w:color w:val="000000"/>
              </w:rPr>
            </w:pPr>
            <w:r>
              <w:rPr>
                <w:rFonts w:ascii="Arial" w:eastAsia="Times New Roman" w:hAnsi="Arial" w:cs="Arial"/>
                <w:color w:val="000000"/>
              </w:rPr>
              <w:t xml:space="preserve">Wildfire Resources </w:t>
            </w:r>
          </w:p>
        </w:tc>
      </w:tr>
      <w:tr w:rsidR="004159DB" w14:paraId="4BA3E651" w14:textId="77777777" w:rsidTr="004159DB">
        <w:trPr>
          <w:trHeight w:val="288"/>
        </w:trPr>
        <w:tc>
          <w:tcPr>
            <w:tcW w:w="8220" w:type="dxa"/>
            <w:noWrap/>
            <w:tcMar>
              <w:top w:w="0" w:type="dxa"/>
              <w:left w:w="108" w:type="dxa"/>
              <w:bottom w:w="0" w:type="dxa"/>
              <w:right w:w="108" w:type="dxa"/>
            </w:tcMar>
            <w:vAlign w:val="bottom"/>
            <w:hideMark/>
          </w:tcPr>
          <w:p w14:paraId="29D78206" w14:textId="77777777" w:rsidR="004159DB" w:rsidRDefault="004159DB" w:rsidP="004159DB">
            <w:pPr>
              <w:pStyle w:val="ListParagraph"/>
              <w:numPr>
                <w:ilvl w:val="0"/>
                <w:numId w:val="23"/>
              </w:numPr>
              <w:spacing w:after="0" w:line="240" w:lineRule="auto"/>
              <w:contextualSpacing w:val="0"/>
              <w:rPr>
                <w:rFonts w:ascii="Arial" w:eastAsia="Times New Roman" w:hAnsi="Arial" w:cs="Arial"/>
                <w:color w:val="000000"/>
              </w:rPr>
            </w:pPr>
            <w:r>
              <w:rPr>
                <w:rFonts w:ascii="Arial" w:eastAsia="Times New Roman" w:hAnsi="Arial" w:cs="Arial"/>
                <w:color w:val="000000"/>
              </w:rPr>
              <w:t xml:space="preserve">Situational Awareness </w:t>
            </w:r>
          </w:p>
        </w:tc>
      </w:tr>
      <w:tr w:rsidR="004159DB" w14:paraId="25003ADB" w14:textId="77777777" w:rsidTr="004159DB">
        <w:trPr>
          <w:trHeight w:val="288"/>
        </w:trPr>
        <w:tc>
          <w:tcPr>
            <w:tcW w:w="8220" w:type="dxa"/>
            <w:noWrap/>
            <w:tcMar>
              <w:top w:w="0" w:type="dxa"/>
              <w:left w:w="108" w:type="dxa"/>
              <w:bottom w:w="0" w:type="dxa"/>
              <w:right w:w="108" w:type="dxa"/>
            </w:tcMar>
            <w:vAlign w:val="bottom"/>
            <w:hideMark/>
          </w:tcPr>
          <w:p w14:paraId="69C77C80" w14:textId="77777777" w:rsidR="004159DB" w:rsidRDefault="004159DB" w:rsidP="004159DB">
            <w:pPr>
              <w:pStyle w:val="ListParagraph"/>
              <w:numPr>
                <w:ilvl w:val="0"/>
                <w:numId w:val="23"/>
              </w:numPr>
              <w:spacing w:after="0" w:line="240" w:lineRule="auto"/>
              <w:contextualSpacing w:val="0"/>
              <w:rPr>
                <w:rFonts w:ascii="Arial" w:eastAsia="Times New Roman" w:hAnsi="Arial" w:cs="Arial"/>
                <w:color w:val="000000"/>
              </w:rPr>
            </w:pPr>
            <w:r>
              <w:rPr>
                <w:rFonts w:ascii="Arial" w:eastAsia="Times New Roman" w:hAnsi="Arial" w:cs="Arial"/>
                <w:color w:val="000000"/>
              </w:rPr>
              <w:t xml:space="preserve">People &amp; Environment </w:t>
            </w:r>
          </w:p>
        </w:tc>
      </w:tr>
      <w:tr w:rsidR="004159DB" w14:paraId="3B325BFC" w14:textId="77777777" w:rsidTr="004159DB">
        <w:trPr>
          <w:trHeight w:val="288"/>
        </w:trPr>
        <w:tc>
          <w:tcPr>
            <w:tcW w:w="8220" w:type="dxa"/>
            <w:noWrap/>
            <w:tcMar>
              <w:top w:w="0" w:type="dxa"/>
              <w:left w:w="108" w:type="dxa"/>
              <w:bottom w:w="0" w:type="dxa"/>
              <w:right w:w="108" w:type="dxa"/>
            </w:tcMar>
            <w:vAlign w:val="bottom"/>
            <w:hideMark/>
          </w:tcPr>
          <w:p w14:paraId="14DE9CCF" w14:textId="77777777" w:rsidR="004159DB" w:rsidRDefault="004159DB" w:rsidP="004159DB">
            <w:pPr>
              <w:pStyle w:val="ListParagraph"/>
              <w:numPr>
                <w:ilvl w:val="0"/>
                <w:numId w:val="23"/>
              </w:numPr>
              <w:spacing w:after="0" w:line="240" w:lineRule="auto"/>
              <w:ind w:left="1434" w:hanging="357"/>
              <w:contextualSpacing w:val="0"/>
              <w:rPr>
                <w:rFonts w:ascii="Arial" w:hAnsi="Arial" w:cs="Arial"/>
                <w:color w:val="000000"/>
              </w:rPr>
            </w:pPr>
            <w:r>
              <w:rPr>
                <w:rFonts w:ascii="Arial" w:hAnsi="Arial" w:cs="Arial"/>
                <w:color w:val="000000"/>
              </w:rPr>
              <w:t>Uncontrolled Use of Aircraft</w:t>
            </w:r>
          </w:p>
        </w:tc>
      </w:tr>
    </w:tbl>
    <w:p w14:paraId="15FFA186" w14:textId="77777777" w:rsidR="004159DB" w:rsidRDefault="004159DB" w:rsidP="004159DB">
      <w:pPr>
        <w:numPr>
          <w:ilvl w:val="0"/>
          <w:numId w:val="22"/>
        </w:numPr>
        <w:spacing w:before="100" w:beforeAutospacing="1" w:after="240" w:line="360" w:lineRule="atLeast"/>
        <w:rPr>
          <w:rFonts w:ascii="Helvetica" w:hAnsi="Helvetica" w:cs="Helvetica"/>
          <w:lang w:eastAsia="en-GB"/>
        </w:rPr>
      </w:pPr>
      <w:r>
        <w:rPr>
          <w:rFonts w:ascii="Helvetica" w:hAnsi="Helvetica" w:cs="Helvetica"/>
          <w:lang w:eastAsia="en-GB"/>
        </w:rPr>
        <w:t xml:space="preserve">We do not have any specialist teams within HFRS, however, through National Resilience, we have the ability to call on National Assistance from a declared register. </w:t>
      </w:r>
    </w:p>
    <w:p w14:paraId="0AE45664" w14:textId="77777777" w:rsidR="004159DB" w:rsidRDefault="004159DB" w:rsidP="004159DB">
      <w:pPr>
        <w:pStyle w:val="NormalWeb"/>
        <w:numPr>
          <w:ilvl w:val="0"/>
          <w:numId w:val="22"/>
        </w:numPr>
        <w:spacing w:beforeAutospacing="0" w:after="240" w:afterAutospacing="0"/>
        <w:ind w:left="714" w:hanging="357"/>
        <w:rPr>
          <w:rFonts w:ascii="Helvetica" w:hAnsi="Helvetica" w:cs="Helvetica"/>
        </w:rPr>
      </w:pPr>
      <w:r>
        <w:rPr>
          <w:rFonts w:ascii="Helvetica" w:hAnsi="Helvetica" w:cs="Helvetica"/>
        </w:rPr>
        <w:t xml:space="preserve">We continually look to improve our capabilities, linked to the risks within our area. We are actively looking at equipment which can be deployed at incidents which constitute a wildfire. </w:t>
      </w:r>
      <w:r>
        <w:rPr>
          <w:rFonts w:ascii="Arial" w:hAnsi="Arial" w:cs="Arial"/>
        </w:rPr>
        <w:t xml:space="preserve">Further information on wildfire risks can be found on page 25 of our Community Risk Management Plan on our website </w:t>
      </w:r>
      <w:hyperlink r:id="rId15" w:history="1">
        <w:r>
          <w:rPr>
            <w:rStyle w:val="Hyperlink"/>
            <w:rFonts w:ascii="Arial" w:hAnsi="Arial" w:cs="Arial"/>
          </w:rPr>
          <w:t>here</w:t>
        </w:r>
      </w:hyperlink>
      <w:r>
        <w:rPr>
          <w:rFonts w:ascii="Arial" w:hAnsi="Arial" w:cs="Arial"/>
        </w:rPr>
        <w:t>.</w:t>
      </w:r>
    </w:p>
    <w:p w14:paraId="33CAF5C8" w14:textId="77777777" w:rsidR="00FA2B90" w:rsidRPr="001B3DCE" w:rsidRDefault="00FA2B90" w:rsidP="001E328C">
      <w:pPr>
        <w:rPr>
          <w:rFonts w:ascii="Arial" w:eastAsia="Times New Roman" w:hAnsi="Arial" w:cs="Arial"/>
          <w:color w:val="000000"/>
          <w:shd w:val="clear" w:color="auto" w:fill="FFFFFF"/>
          <w:lang w:eastAsia="en-GB"/>
        </w:rPr>
      </w:pPr>
    </w:p>
    <w:p w14:paraId="23E9E8FC" w14:textId="4B38A910" w:rsidR="001E328C" w:rsidRPr="001B3DCE" w:rsidRDefault="001E328C" w:rsidP="001E328C">
      <w:pPr>
        <w:rPr>
          <w:rFonts w:ascii="Arial" w:hAnsi="Arial" w:cs="Arial"/>
        </w:rPr>
      </w:pPr>
      <w:r w:rsidRPr="001B3DCE">
        <w:rPr>
          <w:rFonts w:ascii="Arial" w:hAnsi="Arial" w:cs="Arial"/>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542A3D35" w14:textId="13A67BD7" w:rsidR="003F69CC" w:rsidRPr="001B3DCE" w:rsidRDefault="007C6136" w:rsidP="007231D8">
      <w:pPr>
        <w:rPr>
          <w:rFonts w:ascii="Arial" w:hAnsi="Arial" w:cs="Arial"/>
        </w:rPr>
      </w:pPr>
      <w:hyperlink r:id="rId16" w:anchor="_blank" w:history="1">
        <w:r w:rsidR="001E328C" w:rsidRPr="001B3DCE">
          <w:rPr>
            <w:rStyle w:val="Hyperlink"/>
            <w:rFonts w:ascii="Arial" w:hAnsi="Arial" w:cs="Arial"/>
          </w:rPr>
          <w:t>https://ico.org.uk/</w:t>
        </w:r>
      </w:hyperlink>
    </w:p>
    <w:sectPr w:rsidR="003F69CC" w:rsidRPr="001B3DCE"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36D61"/>
    <w:multiLevelType w:val="hybridMultilevel"/>
    <w:tmpl w:val="FC6C47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8843EA0"/>
    <w:multiLevelType w:val="hybridMultilevel"/>
    <w:tmpl w:val="709453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A30C5"/>
    <w:multiLevelType w:val="multilevel"/>
    <w:tmpl w:val="83AC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B30262"/>
    <w:multiLevelType w:val="hybridMultilevel"/>
    <w:tmpl w:val="5E1851CC"/>
    <w:lvl w:ilvl="0" w:tplc="94D2DD2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72375"/>
    <w:multiLevelType w:val="multilevel"/>
    <w:tmpl w:val="DF901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3D5AA4"/>
    <w:multiLevelType w:val="multilevel"/>
    <w:tmpl w:val="3C4EC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5866BE"/>
    <w:multiLevelType w:val="hybridMultilevel"/>
    <w:tmpl w:val="1CE04832"/>
    <w:lvl w:ilvl="0" w:tplc="FA5C4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2C1CC8"/>
    <w:multiLevelType w:val="multilevel"/>
    <w:tmpl w:val="926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717B84"/>
    <w:multiLevelType w:val="multilevel"/>
    <w:tmpl w:val="832A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17"/>
  </w:num>
  <w:num w:numId="2" w16cid:durableId="954605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22"/>
  </w:num>
  <w:num w:numId="5" w16cid:durableId="1480224749">
    <w:abstractNumId w:val="14"/>
  </w:num>
  <w:num w:numId="6" w16cid:durableId="1461726425">
    <w:abstractNumId w:val="11"/>
  </w:num>
  <w:num w:numId="7" w16cid:durableId="745953970">
    <w:abstractNumId w:val="6"/>
  </w:num>
  <w:num w:numId="8" w16cid:durableId="572811149">
    <w:abstractNumId w:val="5"/>
  </w:num>
  <w:num w:numId="9" w16cid:durableId="1104768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15"/>
  </w:num>
  <w:num w:numId="11" w16cid:durableId="609288569">
    <w:abstractNumId w:val="13"/>
  </w:num>
  <w:num w:numId="12" w16cid:durableId="943801818">
    <w:abstractNumId w:val="8"/>
  </w:num>
  <w:num w:numId="13" w16cid:durableId="1883859672">
    <w:abstractNumId w:val="2"/>
  </w:num>
  <w:num w:numId="14" w16cid:durableId="475685152">
    <w:abstractNumId w:val="1"/>
  </w:num>
  <w:num w:numId="15" w16cid:durableId="680468818">
    <w:abstractNumId w:val="19"/>
  </w:num>
  <w:num w:numId="16" w16cid:durableId="1963607697">
    <w:abstractNumId w:val="20"/>
  </w:num>
  <w:num w:numId="17" w16cid:durableId="1582326319">
    <w:abstractNumId w:val="18"/>
  </w:num>
  <w:num w:numId="18" w16cid:durableId="9835077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384844">
    <w:abstractNumId w:val="3"/>
  </w:num>
  <w:num w:numId="20" w16cid:durableId="311523465">
    <w:abstractNumId w:val="9"/>
  </w:num>
  <w:num w:numId="21" w16cid:durableId="1802262891">
    <w:abstractNumId w:val="16"/>
  </w:num>
  <w:num w:numId="22" w16cid:durableId="21208289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1730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11AF8"/>
    <w:rsid w:val="00027B6F"/>
    <w:rsid w:val="000E0CEE"/>
    <w:rsid w:val="000F4C29"/>
    <w:rsid w:val="00172CAC"/>
    <w:rsid w:val="001B3DCE"/>
    <w:rsid w:val="001C0324"/>
    <w:rsid w:val="001E328C"/>
    <w:rsid w:val="00244B24"/>
    <w:rsid w:val="00276087"/>
    <w:rsid w:val="002A335C"/>
    <w:rsid w:val="002E3103"/>
    <w:rsid w:val="002E5597"/>
    <w:rsid w:val="0037141D"/>
    <w:rsid w:val="003E4E8C"/>
    <w:rsid w:val="003F69CC"/>
    <w:rsid w:val="004159DB"/>
    <w:rsid w:val="004646C4"/>
    <w:rsid w:val="00485E56"/>
    <w:rsid w:val="004D7F1D"/>
    <w:rsid w:val="004E2952"/>
    <w:rsid w:val="004F5E78"/>
    <w:rsid w:val="00534FBF"/>
    <w:rsid w:val="00565B58"/>
    <w:rsid w:val="005858C0"/>
    <w:rsid w:val="0061753C"/>
    <w:rsid w:val="006651FF"/>
    <w:rsid w:val="0066731F"/>
    <w:rsid w:val="0069247C"/>
    <w:rsid w:val="006A027C"/>
    <w:rsid w:val="006B0106"/>
    <w:rsid w:val="006D68DA"/>
    <w:rsid w:val="006F634E"/>
    <w:rsid w:val="007231D8"/>
    <w:rsid w:val="007528A0"/>
    <w:rsid w:val="0076325A"/>
    <w:rsid w:val="007745A6"/>
    <w:rsid w:val="00791CA9"/>
    <w:rsid w:val="00792A7C"/>
    <w:rsid w:val="007C6136"/>
    <w:rsid w:val="007D2EBD"/>
    <w:rsid w:val="007F5F58"/>
    <w:rsid w:val="0084564F"/>
    <w:rsid w:val="008500C9"/>
    <w:rsid w:val="0085244C"/>
    <w:rsid w:val="008D0CE1"/>
    <w:rsid w:val="008D51F1"/>
    <w:rsid w:val="0091032B"/>
    <w:rsid w:val="009226A7"/>
    <w:rsid w:val="009265E9"/>
    <w:rsid w:val="009412CC"/>
    <w:rsid w:val="00945956"/>
    <w:rsid w:val="009866A6"/>
    <w:rsid w:val="00A36A44"/>
    <w:rsid w:val="00A53282"/>
    <w:rsid w:val="00A55F53"/>
    <w:rsid w:val="00B81F75"/>
    <w:rsid w:val="00B943FC"/>
    <w:rsid w:val="00BA230A"/>
    <w:rsid w:val="00BC2757"/>
    <w:rsid w:val="00BC5DFC"/>
    <w:rsid w:val="00C968B3"/>
    <w:rsid w:val="00CB0742"/>
    <w:rsid w:val="00CD20A7"/>
    <w:rsid w:val="00CF639B"/>
    <w:rsid w:val="00D60335"/>
    <w:rsid w:val="00DC6F48"/>
    <w:rsid w:val="00DD44AD"/>
    <w:rsid w:val="00DD7083"/>
    <w:rsid w:val="00DF15D9"/>
    <w:rsid w:val="00E22E25"/>
    <w:rsid w:val="00E256D9"/>
    <w:rsid w:val="00F07CFB"/>
    <w:rsid w:val="00F30FB5"/>
    <w:rsid w:val="00F46729"/>
    <w:rsid w:val="00F81812"/>
    <w:rsid w:val="00F964A5"/>
    <w:rsid w:val="00FA2B90"/>
    <w:rsid w:val="00FC2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humbersidefrs.opendata.arcgis.com/" TargetMode="External"/><Relationship Id="rId13" Type="http://schemas.openxmlformats.org/officeDocument/2006/relationships/hyperlink" Target="https://s3.eu-west-2.amazonaws.com/server-asset-backups/humberside-fire-craft-3-assets/uploads/files/HFRS-Community-Risk-Management-Plan-2021-202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kfrs.com/index.php/guidance/wildfires?bundle=section&amp;id=1424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hyperlink" Target="https://s3.eu-west-2.amazonaws.com/server-asset-backups/humberside-fire-craft-3-assets/uploads/files/HFRS-Community-Risk-Management-Plan-2021-2024.pdf"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https://humbersidefire.gov.uk/bscp/assets/edit/1496671-FOI-Wildfires" TargetMode="External"/><Relationship Id="rId14" Type="http://schemas.openxmlformats.org/officeDocument/2006/relationships/hyperlink" Target="https://www.ukfrs.com/index.php/guidance/wildfires?bundle=section&amp;id=14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3</cp:revision>
  <dcterms:created xsi:type="dcterms:W3CDTF">2023-01-14T10:09:00Z</dcterms:created>
  <dcterms:modified xsi:type="dcterms:W3CDTF">2023-01-14T10:44:00Z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