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06FAFDD1" w14:textId="31EF21F3" w:rsidR="00F46729" w:rsidRDefault="00244B24" w:rsidP="00254DCB">
      <w:pPr>
        <w:jc w:val="center"/>
        <w:rPr>
          <w:rFonts w:ascii="Arial" w:hAnsi="Arial" w:cs="Arial"/>
          <w:b/>
          <w:bCs/>
        </w:rPr>
      </w:pPr>
      <w:r>
        <w:rPr>
          <w:rFonts w:ascii="Arial" w:hAnsi="Arial" w:cs="Arial"/>
          <w:b/>
          <w:bCs/>
        </w:rPr>
        <w:t>2022/</w:t>
      </w:r>
      <w:r w:rsidR="004920AA">
        <w:rPr>
          <w:rFonts w:ascii="Arial" w:hAnsi="Arial" w:cs="Arial"/>
          <w:b/>
          <w:bCs/>
        </w:rPr>
        <w:t>00</w:t>
      </w:r>
      <w:r w:rsidR="00701788">
        <w:rPr>
          <w:rFonts w:ascii="Arial" w:hAnsi="Arial" w:cs="Arial"/>
          <w:b/>
          <w:bCs/>
        </w:rPr>
        <w:t>3</w:t>
      </w:r>
      <w:r w:rsidR="00254DCB">
        <w:rPr>
          <w:rFonts w:ascii="Arial" w:hAnsi="Arial" w:cs="Arial"/>
          <w:b/>
          <w:bCs/>
        </w:rPr>
        <w:t xml:space="preserve"> - </w:t>
      </w:r>
      <w:r w:rsidR="000820CC">
        <w:rPr>
          <w:rFonts w:ascii="Arial" w:hAnsi="Arial" w:cs="Arial"/>
          <w:b/>
          <w:bCs/>
        </w:rPr>
        <w:t>Staff Headcount</w:t>
      </w:r>
    </w:p>
    <w:p w14:paraId="2E572ED8" w14:textId="69F3C9E8" w:rsidR="00E85DEB" w:rsidRDefault="003F69CC" w:rsidP="00E85DEB">
      <w:pPr>
        <w:rPr>
          <w:rFonts w:ascii="Arial" w:hAnsi="Arial" w:cs="Arial"/>
          <w:b/>
          <w:bCs/>
        </w:rPr>
      </w:pPr>
      <w:r>
        <w:rPr>
          <w:rFonts w:ascii="Arial" w:hAnsi="Arial" w:cs="Arial"/>
          <w:b/>
          <w:bCs/>
        </w:rPr>
        <w:t>The request is:</w:t>
      </w:r>
    </w:p>
    <w:p w14:paraId="4C93C202"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We are collecting information about the number of staff employed by fire and rescue services. Below is the information we would like to obtain from you under the Freedom of Information Act.</w:t>
      </w:r>
    </w:p>
    <w:p w14:paraId="5B869925"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 </w:t>
      </w:r>
    </w:p>
    <w:p w14:paraId="55AE1926"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Specifically, we would like to know how many (a) wholetime firefighter, (b) retained firefighter, (c) fire control room, (d) support staff and (e) total staff there were employed in your Fire and Rescue Service, measured by headcount, on 31 March 2021 and 31 March 2022.</w:t>
      </w:r>
    </w:p>
    <w:p w14:paraId="1307B88D"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 </w:t>
      </w:r>
    </w:p>
    <w:p w14:paraId="2A3FA25C"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We also request the (f) number of wholetime firefighters employed by your fire and rescue service as of 31 March 2021 and 31 March 2022 (headcount) that also work a retained contract, and therefore could be described as “wholetime-retained”. To clarify, we only request the number of wholetime firefighters with an additional retained contract – we are not asking whether it is with your own or another fire and rescue service.</w:t>
      </w:r>
    </w:p>
    <w:p w14:paraId="6644728B" w14:textId="77777777" w:rsidR="00F027D6" w:rsidRPr="00F027D6" w:rsidRDefault="00F027D6" w:rsidP="00F027D6">
      <w:pPr>
        <w:spacing w:after="0" w:line="240" w:lineRule="auto"/>
        <w:rPr>
          <w:rFonts w:ascii="Calibri" w:eastAsia="Times New Roman" w:hAnsi="Calibri" w:cs="Calibri"/>
          <w:color w:val="000000"/>
          <w:lang w:eastAsia="en-GB"/>
        </w:rPr>
      </w:pPr>
      <w:r w:rsidRPr="00F027D6">
        <w:rPr>
          <w:rFonts w:ascii="Arial" w:eastAsia="Times New Roman" w:hAnsi="Arial" w:cs="Arial"/>
          <w:color w:val="000000"/>
          <w:lang w:eastAsia="en-GB"/>
        </w:rPr>
        <w:t> </w:t>
      </w:r>
    </w:p>
    <w:p w14:paraId="6AEB3781" w14:textId="03E5A334" w:rsidR="00F027D6" w:rsidRDefault="00F027D6" w:rsidP="00F027D6">
      <w:pPr>
        <w:spacing w:after="0" w:line="240" w:lineRule="auto"/>
        <w:rPr>
          <w:rFonts w:ascii="Arial" w:eastAsia="Times New Roman" w:hAnsi="Arial" w:cs="Arial"/>
          <w:color w:val="000000"/>
          <w:lang w:eastAsia="en-GB"/>
        </w:rPr>
      </w:pPr>
      <w:r w:rsidRPr="00F027D6">
        <w:rPr>
          <w:rFonts w:ascii="Arial" w:eastAsia="Times New Roman" w:hAnsi="Arial" w:cs="Arial"/>
          <w:color w:val="000000"/>
          <w:lang w:eastAsia="en-GB"/>
        </w:rPr>
        <w:t>We would appreciate a table for the respective years detailing the data in the following format:</w:t>
      </w:r>
    </w:p>
    <w:p w14:paraId="1BB2C075" w14:textId="64096137" w:rsidR="00C62DF3" w:rsidRDefault="00C62DF3" w:rsidP="00E4002E">
      <w:pPr>
        <w:spacing w:after="0" w:line="240" w:lineRule="auto"/>
        <w:rPr>
          <w:rFonts w:ascii="Calibri" w:eastAsia="Times New Roman" w:hAnsi="Calibri" w:cs="Calibri"/>
          <w:color w:val="000000"/>
          <w:lang w:eastAsia="en-GB"/>
        </w:rPr>
      </w:pPr>
    </w:p>
    <w:p w14:paraId="13F8CFDC" w14:textId="77777777" w:rsidR="006F1449" w:rsidRPr="00E35B86" w:rsidRDefault="006F1449" w:rsidP="006F1449">
      <w:pPr>
        <w:spacing w:after="0" w:line="240" w:lineRule="auto"/>
        <w:ind w:left="720"/>
        <w:rPr>
          <w:rFonts w:ascii="Calibri" w:eastAsia="Times New Roman" w:hAnsi="Calibri" w:cs="Calibri"/>
          <w:color w:val="000000"/>
          <w:lang w:eastAsia="en-GB"/>
        </w:rPr>
      </w:pPr>
    </w:p>
    <w:p w14:paraId="4B4AF999" w14:textId="77777777" w:rsidR="006F1449" w:rsidRDefault="006F1449" w:rsidP="006F1449">
      <w:pPr>
        <w:spacing w:after="0" w:line="240" w:lineRule="auto"/>
        <w:rPr>
          <w:rFonts w:ascii="Calibri" w:hAnsi="Calibri" w:cs="Calibri"/>
          <w:color w:val="000000"/>
        </w:rPr>
      </w:pPr>
      <w:r w:rsidRPr="00E35B86">
        <w:rPr>
          <w:rFonts w:ascii="Arial" w:eastAsia="Times New Roman" w:hAnsi="Arial" w:cs="Arial"/>
          <w:color w:val="000000"/>
          <w:lang w:eastAsia="en-GB"/>
        </w:rPr>
        <w:t> </w:t>
      </w:r>
      <w:r>
        <w:rPr>
          <w:rFonts w:ascii="Arial" w:hAnsi="Arial" w:cs="Arial"/>
          <w:b/>
          <w:bCs/>
          <w:color w:val="000000"/>
        </w:rPr>
        <w:t>The response is:</w:t>
      </w:r>
    </w:p>
    <w:p w14:paraId="165631C9" w14:textId="77777777" w:rsidR="006F1449" w:rsidRPr="008E533A" w:rsidRDefault="006F1449" w:rsidP="006F1449">
      <w:pPr>
        <w:spacing w:after="0" w:line="240" w:lineRule="auto"/>
        <w:rPr>
          <w:rFonts w:ascii="Calibri" w:eastAsia="Times New Roman" w:hAnsi="Calibri" w:cs="Calibri"/>
          <w:color w:val="000000"/>
          <w:lang w:eastAsia="en-GB"/>
        </w:rPr>
      </w:pPr>
      <w:r w:rsidRPr="008E533A">
        <w:rPr>
          <w:rFonts w:ascii="Arial" w:eastAsia="Times New Roman" w:hAnsi="Arial" w:cs="Arial"/>
          <w:color w:val="000000"/>
          <w:lang w:eastAsia="en-GB"/>
        </w:rPr>
        <w:t> </w:t>
      </w:r>
    </w:p>
    <w:p w14:paraId="03C09F46" w14:textId="56A388B2" w:rsidR="006F1449" w:rsidRDefault="006F1449" w:rsidP="006F1449">
      <w:pPr>
        <w:spacing w:after="0" w:line="240" w:lineRule="auto"/>
        <w:rPr>
          <w:rFonts w:ascii="Arial" w:eastAsia="Times New Roman" w:hAnsi="Arial" w:cs="Arial"/>
          <w:color w:val="000000"/>
          <w:lang w:eastAsia="en-GB"/>
        </w:rPr>
      </w:pPr>
      <w:r w:rsidRPr="008E533A">
        <w:rPr>
          <w:rFonts w:ascii="Arial" w:eastAsia="Times New Roman" w:hAnsi="Arial" w:cs="Arial"/>
          <w:color w:val="000000"/>
          <w:lang w:eastAsia="en-GB"/>
        </w:rPr>
        <w:t xml:space="preserve">Please see the details requested in the tables </w:t>
      </w:r>
      <w:r>
        <w:rPr>
          <w:rFonts w:ascii="Arial" w:eastAsia="Times New Roman" w:hAnsi="Arial" w:cs="Arial"/>
          <w:color w:val="000000"/>
          <w:lang w:eastAsia="en-GB"/>
        </w:rPr>
        <w:t>below.</w:t>
      </w:r>
    </w:p>
    <w:p w14:paraId="0FAAFD33" w14:textId="77777777" w:rsidR="006F1449" w:rsidRDefault="006F1449" w:rsidP="006F1449">
      <w:pPr>
        <w:spacing w:after="0" w:line="240" w:lineRule="auto"/>
        <w:rPr>
          <w:rFonts w:ascii="Arial" w:eastAsia="Times New Roman" w:hAnsi="Arial" w:cs="Arial"/>
          <w:color w:val="000000"/>
          <w:lang w:eastAsia="en-GB"/>
        </w:rPr>
      </w:pPr>
    </w:p>
    <w:p w14:paraId="4895B34E" w14:textId="6CE2917F" w:rsidR="00F027D6" w:rsidRPr="00C62DF3" w:rsidRDefault="00C62DF3" w:rsidP="00C62DF3">
      <w:pPr>
        <w:pStyle w:val="ListParagraph"/>
        <w:numPr>
          <w:ilvl w:val="0"/>
          <w:numId w:val="6"/>
        </w:numPr>
        <w:rPr>
          <w:rFonts w:ascii="Arial" w:hAnsi="Arial" w:cs="Arial"/>
          <w:b/>
          <w:bCs/>
        </w:rPr>
      </w:pPr>
      <w:r w:rsidRPr="00C62DF3">
        <w:rPr>
          <w:rFonts w:ascii="Arial" w:hAnsi="Arial" w:cs="Arial"/>
          <w:color w:val="000000"/>
        </w:rPr>
        <w:t>How many people were employed by the fire and rescue service (headcount) in the following roles on 31 March 2021:</w:t>
      </w:r>
    </w:p>
    <w:p w14:paraId="4AF49472" w14:textId="77777777" w:rsidR="00C62DF3" w:rsidRPr="00C62DF3" w:rsidRDefault="00C62DF3" w:rsidP="00E4002E">
      <w:pPr>
        <w:pStyle w:val="ListParagraph"/>
        <w:spacing w:after="0" w:line="240" w:lineRule="auto"/>
        <w:rPr>
          <w:rFonts w:ascii="Arial" w:hAnsi="Arial" w:cs="Arial"/>
          <w:b/>
          <w:bCs/>
        </w:rPr>
      </w:pPr>
    </w:p>
    <w:tbl>
      <w:tblPr>
        <w:tblW w:w="0" w:type="auto"/>
        <w:tblInd w:w="1614" w:type="dxa"/>
        <w:tblCellMar>
          <w:left w:w="0" w:type="dxa"/>
          <w:right w:w="0" w:type="dxa"/>
        </w:tblCellMar>
        <w:tblLook w:val="04A0" w:firstRow="1" w:lastRow="0" w:firstColumn="1" w:lastColumn="0" w:noHBand="0" w:noVBand="1"/>
      </w:tblPr>
      <w:tblGrid>
        <w:gridCol w:w="2220"/>
        <w:gridCol w:w="2217"/>
      </w:tblGrid>
      <w:tr w:rsidR="00902164" w:rsidRPr="00902164" w14:paraId="3A50751F" w14:textId="77777777" w:rsidTr="00902164">
        <w:tc>
          <w:tcPr>
            <w:tcW w:w="2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3B3DBB"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 </w:t>
            </w:r>
          </w:p>
        </w:tc>
        <w:tc>
          <w:tcPr>
            <w:tcW w:w="22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BBFFC9"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Headcount</w:t>
            </w:r>
          </w:p>
        </w:tc>
      </w:tr>
      <w:tr w:rsidR="00902164" w:rsidRPr="00902164" w14:paraId="10BA2E12"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A9FB75"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Full-Time</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03207F24"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439</w:t>
            </w:r>
          </w:p>
        </w:tc>
      </w:tr>
      <w:tr w:rsidR="00902164" w:rsidRPr="00902164" w14:paraId="182B692D"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861F8A"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On-Call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2174C80D"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347</w:t>
            </w:r>
          </w:p>
        </w:tc>
      </w:tr>
      <w:tr w:rsidR="00902164" w:rsidRPr="00902164" w14:paraId="1F776398"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6E9DA4"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Control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32A2828F"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29</w:t>
            </w:r>
          </w:p>
        </w:tc>
      </w:tr>
      <w:tr w:rsidR="00902164" w:rsidRPr="00902164" w14:paraId="114452D5"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34882C"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Support</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7458E489"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226</w:t>
            </w:r>
          </w:p>
        </w:tc>
      </w:tr>
      <w:tr w:rsidR="00902164" w:rsidRPr="00902164" w14:paraId="6A80C09D"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2A80FC"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b/>
                <w:bCs/>
                <w:color w:val="000000"/>
                <w:lang w:eastAsia="en-GB"/>
              </w:rPr>
              <w:t>Total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4AA30196"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1041</w:t>
            </w:r>
          </w:p>
        </w:tc>
      </w:tr>
      <w:tr w:rsidR="00902164" w:rsidRPr="00902164" w14:paraId="3B1A03A0" w14:textId="77777777" w:rsidTr="00902164">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6A412B"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 </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4F52EB4F"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 </w:t>
            </w:r>
          </w:p>
        </w:tc>
      </w:tr>
      <w:tr w:rsidR="00902164" w:rsidRPr="00902164" w14:paraId="142B8935" w14:textId="77777777" w:rsidTr="00902164">
        <w:trPr>
          <w:trHeight w:val="179"/>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09E75D"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Full-Time/On-Call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46FDDD9C" w14:textId="77777777" w:rsidR="00902164" w:rsidRPr="00902164" w:rsidRDefault="00902164" w:rsidP="00902164">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84</w:t>
            </w:r>
          </w:p>
        </w:tc>
      </w:tr>
    </w:tbl>
    <w:p w14:paraId="2749DB99" w14:textId="577A4F01" w:rsidR="00F027D6" w:rsidRDefault="00F027D6" w:rsidP="00E4002E">
      <w:pPr>
        <w:spacing w:after="0" w:line="240" w:lineRule="auto"/>
        <w:rPr>
          <w:rFonts w:ascii="Arial" w:hAnsi="Arial" w:cs="Arial"/>
          <w:b/>
          <w:bCs/>
        </w:rPr>
      </w:pPr>
    </w:p>
    <w:p w14:paraId="2D531B31" w14:textId="77777777" w:rsidR="00812890" w:rsidRPr="00812890" w:rsidRDefault="00812890" w:rsidP="00812890">
      <w:pPr>
        <w:numPr>
          <w:ilvl w:val="0"/>
          <w:numId w:val="6"/>
        </w:numPr>
        <w:spacing w:after="0" w:line="240" w:lineRule="auto"/>
        <w:rPr>
          <w:rFonts w:ascii="Calibri" w:eastAsia="Times New Roman" w:hAnsi="Calibri" w:cs="Calibri"/>
          <w:color w:val="000000"/>
          <w:lang w:eastAsia="en-GB"/>
        </w:rPr>
      </w:pPr>
      <w:r w:rsidRPr="00812890">
        <w:rPr>
          <w:rFonts w:ascii="Arial" w:eastAsia="Times New Roman" w:hAnsi="Arial" w:cs="Arial"/>
          <w:color w:val="000000"/>
          <w:lang w:eastAsia="en-GB"/>
        </w:rPr>
        <w:t>How many people were employed by the fire and rescue service (headcount) in the following roles on 31 March 2022:</w:t>
      </w:r>
    </w:p>
    <w:p w14:paraId="09736A6C" w14:textId="77777777" w:rsidR="00584D5E" w:rsidRPr="00E35B86" w:rsidRDefault="00E35B86" w:rsidP="00E35B86">
      <w:pPr>
        <w:spacing w:after="0" w:line="240" w:lineRule="auto"/>
        <w:ind w:left="720"/>
        <w:rPr>
          <w:rFonts w:ascii="Calibri" w:eastAsia="Times New Roman" w:hAnsi="Calibri" w:cs="Calibri"/>
          <w:color w:val="000000"/>
          <w:lang w:eastAsia="en-GB"/>
        </w:rPr>
      </w:pPr>
      <w:r w:rsidRPr="00E35B86">
        <w:rPr>
          <w:rFonts w:ascii="Arial" w:eastAsia="Times New Roman" w:hAnsi="Arial" w:cs="Arial"/>
          <w:color w:val="000000"/>
          <w:lang w:eastAsia="en-GB"/>
        </w:rPr>
        <w:t> </w:t>
      </w:r>
    </w:p>
    <w:tbl>
      <w:tblPr>
        <w:tblW w:w="0" w:type="auto"/>
        <w:tblInd w:w="1614" w:type="dxa"/>
        <w:tblCellMar>
          <w:left w:w="0" w:type="dxa"/>
          <w:right w:w="0" w:type="dxa"/>
        </w:tblCellMar>
        <w:tblLook w:val="04A0" w:firstRow="1" w:lastRow="0" w:firstColumn="1" w:lastColumn="0" w:noHBand="0" w:noVBand="1"/>
      </w:tblPr>
      <w:tblGrid>
        <w:gridCol w:w="2220"/>
        <w:gridCol w:w="2217"/>
      </w:tblGrid>
      <w:tr w:rsidR="00584D5E" w:rsidRPr="00902164" w14:paraId="5480DAD0" w14:textId="77777777" w:rsidTr="005D50EC">
        <w:tc>
          <w:tcPr>
            <w:tcW w:w="2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C67472" w14:textId="77777777" w:rsidR="00584D5E" w:rsidRPr="00902164" w:rsidRDefault="00584D5E" w:rsidP="005D50EC">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 </w:t>
            </w:r>
          </w:p>
        </w:tc>
        <w:tc>
          <w:tcPr>
            <w:tcW w:w="22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76E10A1" w14:textId="77777777" w:rsidR="00584D5E" w:rsidRPr="00902164" w:rsidRDefault="00584D5E" w:rsidP="005D50EC">
            <w:pPr>
              <w:spacing w:after="0" w:line="240" w:lineRule="auto"/>
              <w:rPr>
                <w:rFonts w:ascii="Calibri" w:eastAsia="Times New Roman" w:hAnsi="Calibri" w:cs="Calibri"/>
                <w:color w:val="000000"/>
                <w:lang w:eastAsia="en-GB"/>
              </w:rPr>
            </w:pPr>
            <w:r w:rsidRPr="00902164">
              <w:rPr>
                <w:rFonts w:ascii="Arial" w:eastAsia="Times New Roman" w:hAnsi="Arial" w:cs="Arial"/>
                <w:color w:val="000000"/>
                <w:lang w:eastAsia="en-GB"/>
              </w:rPr>
              <w:t>Headcount</w:t>
            </w:r>
          </w:p>
        </w:tc>
      </w:tr>
      <w:tr w:rsidR="00584D5E" w:rsidRPr="00902164" w14:paraId="11DA25E5"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572DCF"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Full-Time</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21854CA5" w14:textId="6634B671"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43</w:t>
            </w:r>
            <w:r w:rsidR="0036023E" w:rsidRPr="00381CAD">
              <w:rPr>
                <w:rFonts w:ascii="Arial" w:eastAsia="Times New Roman" w:hAnsi="Arial" w:cs="Arial"/>
                <w:color w:val="000000"/>
                <w:lang w:eastAsia="en-GB"/>
              </w:rPr>
              <w:t>0</w:t>
            </w:r>
          </w:p>
        </w:tc>
      </w:tr>
      <w:tr w:rsidR="00584D5E" w:rsidRPr="00902164" w14:paraId="33430FD1"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EC6E65"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On-Call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21541F57" w14:textId="4208E7CC"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3</w:t>
            </w:r>
            <w:r w:rsidR="00381CAD" w:rsidRPr="00381CAD">
              <w:rPr>
                <w:rFonts w:ascii="Arial" w:eastAsia="Times New Roman" w:hAnsi="Arial" w:cs="Arial"/>
                <w:color w:val="000000"/>
                <w:lang w:eastAsia="en-GB"/>
              </w:rPr>
              <w:t>38</w:t>
            </w:r>
          </w:p>
        </w:tc>
      </w:tr>
      <w:tr w:rsidR="00584D5E" w:rsidRPr="00902164" w14:paraId="70756E97"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C29C25"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Control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7AECFB66" w14:textId="5A0CAA80" w:rsidR="00584D5E" w:rsidRPr="00902164" w:rsidRDefault="00381CAD" w:rsidP="005D50EC">
            <w:pPr>
              <w:spacing w:after="0" w:line="240" w:lineRule="auto"/>
              <w:rPr>
                <w:rFonts w:ascii="Arial" w:eastAsia="Times New Roman" w:hAnsi="Arial" w:cs="Arial"/>
                <w:color w:val="000000"/>
                <w:lang w:eastAsia="en-GB"/>
              </w:rPr>
            </w:pPr>
            <w:r w:rsidRPr="00381CAD">
              <w:rPr>
                <w:rFonts w:ascii="Arial" w:eastAsia="Times New Roman" w:hAnsi="Arial" w:cs="Arial"/>
                <w:color w:val="000000"/>
                <w:lang w:eastAsia="en-GB"/>
              </w:rPr>
              <w:t>30</w:t>
            </w:r>
          </w:p>
        </w:tc>
      </w:tr>
      <w:tr w:rsidR="00584D5E" w:rsidRPr="00902164" w14:paraId="37ED6E63"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207E7B"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Support</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4DA1169D" w14:textId="1D5BBC1E" w:rsidR="00584D5E" w:rsidRPr="00902164" w:rsidRDefault="00804EAD" w:rsidP="005D50E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214</w:t>
            </w:r>
          </w:p>
        </w:tc>
      </w:tr>
      <w:tr w:rsidR="00584D5E" w:rsidRPr="00902164" w14:paraId="3D43EFF3"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B08E47"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b/>
                <w:bCs/>
                <w:color w:val="000000"/>
                <w:lang w:eastAsia="en-GB"/>
              </w:rPr>
              <w:t>Total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524F0A1E" w14:textId="4001BADE" w:rsidR="00584D5E" w:rsidRPr="00902164" w:rsidRDefault="00804EAD" w:rsidP="005D50E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1012</w:t>
            </w:r>
          </w:p>
        </w:tc>
      </w:tr>
      <w:tr w:rsidR="00584D5E" w:rsidRPr="00902164" w14:paraId="4F3EAC2B" w14:textId="77777777" w:rsidTr="005D50EC">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5908F4"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 </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5CB96403"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 </w:t>
            </w:r>
          </w:p>
        </w:tc>
      </w:tr>
      <w:tr w:rsidR="00584D5E" w:rsidRPr="00902164" w14:paraId="0B014EAB" w14:textId="77777777" w:rsidTr="005D50EC">
        <w:trPr>
          <w:trHeight w:val="179"/>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FC8BC" w14:textId="77777777" w:rsidR="00584D5E" w:rsidRPr="00902164" w:rsidRDefault="00584D5E" w:rsidP="005D50EC">
            <w:pPr>
              <w:spacing w:after="0" w:line="240" w:lineRule="auto"/>
              <w:rPr>
                <w:rFonts w:ascii="Arial" w:eastAsia="Times New Roman" w:hAnsi="Arial" w:cs="Arial"/>
                <w:color w:val="000000"/>
                <w:lang w:eastAsia="en-GB"/>
              </w:rPr>
            </w:pPr>
            <w:r w:rsidRPr="00902164">
              <w:rPr>
                <w:rFonts w:ascii="Arial" w:eastAsia="Times New Roman" w:hAnsi="Arial" w:cs="Arial"/>
                <w:color w:val="000000"/>
                <w:lang w:eastAsia="en-GB"/>
              </w:rPr>
              <w:t>Full-Time/On-Call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14:paraId="1FA4A958" w14:textId="1C21CAF7" w:rsidR="00584D5E" w:rsidRPr="00902164" w:rsidRDefault="008741BC" w:rsidP="005D50E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103</w:t>
            </w:r>
          </w:p>
        </w:tc>
      </w:tr>
    </w:tbl>
    <w:p w14:paraId="14227862" w14:textId="09710007" w:rsidR="000E799C" w:rsidRDefault="000E799C" w:rsidP="006E2409">
      <w:pPr>
        <w:spacing w:after="0" w:line="240" w:lineRule="auto"/>
        <w:rPr>
          <w:rFonts w:ascii="Arial" w:eastAsia="Times New Roman" w:hAnsi="Arial" w:cs="Arial"/>
          <w:color w:val="000000"/>
          <w:lang w:eastAsia="en-GB"/>
        </w:rPr>
      </w:pPr>
    </w:p>
    <w:p w14:paraId="4F1AB767" w14:textId="77777777" w:rsidR="000E799C" w:rsidRDefault="000E799C" w:rsidP="006E2409">
      <w:pPr>
        <w:spacing w:after="0" w:line="240" w:lineRule="auto"/>
        <w:rPr>
          <w:rFonts w:ascii="Calibri" w:eastAsia="Times New Roman" w:hAnsi="Calibri" w:cs="Calibri"/>
          <w:color w:val="000000"/>
          <w:lang w:eastAsia="en-GB"/>
        </w:rPr>
      </w:pPr>
    </w:p>
    <w:p w14:paraId="7882FBA8" w14:textId="03ED8F0D" w:rsidR="004920AA" w:rsidRPr="00A432E3" w:rsidRDefault="004920AA" w:rsidP="006E2409">
      <w:pPr>
        <w:spacing w:after="0" w:line="240" w:lineRule="auto"/>
        <w:rPr>
          <w:rFonts w:ascii="Calibri" w:eastAsia="Times New Roman" w:hAnsi="Calibri" w:cs="Calibri"/>
          <w:color w:val="000000"/>
          <w:lang w:eastAsia="en-GB"/>
        </w:rPr>
      </w:pPr>
      <w:r>
        <w:rPr>
          <w:rFonts w:ascii="Arial" w:hAnsi="Arial" w:cs="Arial"/>
          <w:color w:val="000000"/>
        </w:rPr>
        <w:t xml:space="preserve">If you are unhappy with the handling of your request, you have the right to ask for an internal review. A request for an internal review should be made within 40 working days of the date </w:t>
      </w:r>
      <w:r>
        <w:rPr>
          <w:rFonts w:ascii="Arial" w:hAnsi="Arial" w:cs="Arial"/>
          <w:color w:val="000000"/>
        </w:rPr>
        <w:lastRenderedPageBreak/>
        <w:t>of this email. If you are not happy with the outcome of the internal review, you have the right to apply direct to the Information Commissioner. The address is: Information Commissioner’s Office, Wycliffe House, Water Lane, Wilmslow, Cheshire SK9 5AF.</w:t>
      </w:r>
    </w:p>
    <w:p w14:paraId="53FD58C9" w14:textId="77777777" w:rsidR="004920AA" w:rsidRDefault="00000000" w:rsidP="004920AA">
      <w:pPr>
        <w:rPr>
          <w:rFonts w:ascii="Calibri" w:hAnsi="Calibri" w:cs="Calibri"/>
          <w:color w:val="000000"/>
        </w:rPr>
      </w:pPr>
      <w:hyperlink r:id="rId8" w:history="1">
        <w:r w:rsidR="004920AA">
          <w:rPr>
            <w:rStyle w:val="Hyperlink"/>
            <w:rFonts w:ascii="Arial" w:hAnsi="Arial" w:cs="Arial"/>
          </w:rPr>
          <w:t>https://ico.org.uk/</w:t>
        </w:r>
      </w:hyperlink>
    </w:p>
    <w:p w14:paraId="3944017E" w14:textId="77777777" w:rsidR="004920AA" w:rsidRDefault="004920AA" w:rsidP="004920AA">
      <w:pPr>
        <w:rPr>
          <w:rFonts w:ascii="Calibri" w:hAnsi="Calibri" w:cs="Calibri"/>
          <w:color w:val="000000"/>
        </w:rPr>
      </w:pPr>
      <w:r>
        <w:rPr>
          <w:rFonts w:ascii="Calibri" w:hAnsi="Calibri" w:cs="Calibri"/>
          <w:color w:val="000000"/>
        </w:rPr>
        <w:t> </w:t>
      </w:r>
    </w:p>
    <w:p w14:paraId="00FA1CE3" w14:textId="77777777" w:rsidR="004920AA" w:rsidRDefault="004920AA" w:rsidP="004920AA">
      <w:pPr>
        <w:rPr>
          <w:rFonts w:ascii="Calibri" w:hAnsi="Calibri" w:cs="Calibri"/>
          <w:color w:val="000000"/>
        </w:rPr>
      </w:pPr>
      <w:r>
        <w:rPr>
          <w:rFonts w:ascii="Calibri" w:hAnsi="Calibri" w:cs="Calibri"/>
          <w:color w:val="000000"/>
        </w:rPr>
        <w:t> </w:t>
      </w:r>
    </w:p>
    <w:p w14:paraId="737AEC26" w14:textId="77777777" w:rsidR="003F69CC" w:rsidRDefault="003F69CC" w:rsidP="003F69CC">
      <w:pPr>
        <w:rPr>
          <w:rFonts w:ascii="Calibri" w:hAnsi="Calibri" w:cs="Calibri"/>
          <w:sz w:val="20"/>
          <w:szCs w:val="20"/>
        </w:rPr>
      </w:pPr>
    </w:p>
    <w:p w14:paraId="0A6EF129" w14:textId="77777777" w:rsidR="00A53282" w:rsidRDefault="00A53282" w:rsidP="00A53282">
      <w:pPr>
        <w:rPr>
          <w:rFonts w:ascii="Calibri" w:hAnsi="Calibri" w:cs="Calibri"/>
          <w:sz w:val="20"/>
          <w:szCs w:val="20"/>
        </w:rPr>
      </w:pPr>
    </w:p>
    <w:p w14:paraId="5D2660A6" w14:textId="77777777" w:rsidR="00A53282" w:rsidRDefault="00A53282" w:rsidP="00A53282"/>
    <w:p w14:paraId="6E23D187" w14:textId="77777777" w:rsidR="00CB0742" w:rsidRPr="00CB0742" w:rsidRDefault="00CB0742" w:rsidP="006F634E">
      <w:pPr>
        <w:rPr>
          <w:rFonts w:ascii="Arial" w:hAnsi="Arial" w:cs="Arial"/>
        </w:rPr>
      </w:pPr>
    </w:p>
    <w:sectPr w:rsidR="00CB0742" w:rsidRPr="00CB074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16"/>
    <w:multiLevelType w:val="multilevel"/>
    <w:tmpl w:val="CBDEC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609AF"/>
    <w:multiLevelType w:val="hybridMultilevel"/>
    <w:tmpl w:val="094E3E20"/>
    <w:lvl w:ilvl="0" w:tplc="A0FEE03E">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5"/>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6"/>
  </w:num>
  <w:num w:numId="5" w16cid:durableId="96413833">
    <w:abstractNumId w:val="1"/>
  </w:num>
  <w:num w:numId="6" w16cid:durableId="1024138452">
    <w:abstractNumId w:val="2"/>
  </w:num>
  <w:num w:numId="7" w16cid:durableId="106707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820CC"/>
    <w:rsid w:val="000E0CEE"/>
    <w:rsid w:val="000E469B"/>
    <w:rsid w:val="000E799C"/>
    <w:rsid w:val="00244B24"/>
    <w:rsid w:val="00254DCB"/>
    <w:rsid w:val="002A335C"/>
    <w:rsid w:val="002E5597"/>
    <w:rsid w:val="0036023E"/>
    <w:rsid w:val="0037141D"/>
    <w:rsid w:val="00381CAD"/>
    <w:rsid w:val="003F69CC"/>
    <w:rsid w:val="00485E56"/>
    <w:rsid w:val="004920AA"/>
    <w:rsid w:val="00584D5E"/>
    <w:rsid w:val="00627137"/>
    <w:rsid w:val="006E2409"/>
    <w:rsid w:val="006F1449"/>
    <w:rsid w:val="006F634E"/>
    <w:rsid w:val="00701788"/>
    <w:rsid w:val="007745A6"/>
    <w:rsid w:val="007F5F58"/>
    <w:rsid w:val="00801BC4"/>
    <w:rsid w:val="00804EAD"/>
    <w:rsid w:val="00812890"/>
    <w:rsid w:val="008741BC"/>
    <w:rsid w:val="008E533A"/>
    <w:rsid w:val="00902164"/>
    <w:rsid w:val="0091032B"/>
    <w:rsid w:val="00A432E3"/>
    <w:rsid w:val="00A53282"/>
    <w:rsid w:val="00A6616F"/>
    <w:rsid w:val="00A90C5E"/>
    <w:rsid w:val="00AC59FA"/>
    <w:rsid w:val="00B81F75"/>
    <w:rsid w:val="00B943FC"/>
    <w:rsid w:val="00BC2757"/>
    <w:rsid w:val="00C575AD"/>
    <w:rsid w:val="00C62DF3"/>
    <w:rsid w:val="00C968B3"/>
    <w:rsid w:val="00CB0742"/>
    <w:rsid w:val="00CF639B"/>
    <w:rsid w:val="00E35B86"/>
    <w:rsid w:val="00E4002E"/>
    <w:rsid w:val="00E85DEB"/>
    <w:rsid w:val="00EB063A"/>
    <w:rsid w:val="00F027D6"/>
    <w:rsid w:val="00F30FB5"/>
    <w:rsid w:val="00F4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customStyle="1" w:styleId="Heading4Char">
    <w:name w:val="Heading 4 Char"/>
    <w:basedOn w:val="DefaultParagraphFont"/>
    <w:link w:val="Heading4"/>
    <w:uiPriority w:val="9"/>
    <w:rsid w:val="004920A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47551477">
      <w:bodyDiv w:val="1"/>
      <w:marLeft w:val="0"/>
      <w:marRight w:val="0"/>
      <w:marTop w:val="0"/>
      <w:marBottom w:val="0"/>
      <w:divBdr>
        <w:top w:val="none" w:sz="0" w:space="0" w:color="auto"/>
        <w:left w:val="none" w:sz="0" w:space="0" w:color="auto"/>
        <w:bottom w:val="none" w:sz="0" w:space="0" w:color="auto"/>
        <w:right w:val="none" w:sz="0" w:space="0" w:color="auto"/>
      </w:divBdr>
    </w:div>
    <w:div w:id="23817181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8724872">
      <w:bodyDiv w:val="1"/>
      <w:marLeft w:val="0"/>
      <w:marRight w:val="0"/>
      <w:marTop w:val="0"/>
      <w:marBottom w:val="0"/>
      <w:divBdr>
        <w:top w:val="none" w:sz="0" w:space="0" w:color="auto"/>
        <w:left w:val="none" w:sz="0" w:space="0" w:color="auto"/>
        <w:bottom w:val="none" w:sz="0" w:space="0" w:color="auto"/>
        <w:right w:val="none" w:sz="0" w:space="0" w:color="auto"/>
      </w:divBdr>
    </w:div>
    <w:div w:id="1050573794">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7191457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25</cp:revision>
  <dcterms:created xsi:type="dcterms:W3CDTF">2022-09-06T09:28:00Z</dcterms:created>
  <dcterms:modified xsi:type="dcterms:W3CDTF">2022-09-21T07:56:00Z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