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F2BB0" w14:textId="77777777" w:rsidR="005E459F" w:rsidRPr="005E459F" w:rsidRDefault="005E459F" w:rsidP="005E459F">
      <w:pPr>
        <w:keepNext/>
        <w:keepLines/>
        <w:spacing w:after="0"/>
        <w:outlineLvl w:val="0"/>
        <w:rPr>
          <w:rFonts w:asciiTheme="majorHAnsi" w:eastAsia="Times New Roman" w:hAnsiTheme="majorHAnsi" w:cs="Segoe UI"/>
          <w:kern w:val="0"/>
          <w:sz w:val="28"/>
          <w:szCs w:val="28"/>
          <w:lang w:eastAsia="en-GB"/>
          <w14:ligatures w14:val="none"/>
        </w:rPr>
      </w:pPr>
      <w:r w:rsidRPr="005E459F">
        <w:rPr>
          <w:rFonts w:asciiTheme="majorHAnsi" w:eastAsia="Times New Roman" w:hAnsiTheme="majorHAnsi" w:cs="Segoe UI"/>
          <w:color w:val="156082" w:themeColor="accent1"/>
          <w:kern w:val="0"/>
          <w:sz w:val="28"/>
          <w:szCs w:val="28"/>
          <w:lang w:eastAsia="en-GB"/>
          <w14:ligatures w14:val="none"/>
        </w:rPr>
        <w:t xml:space="preserve">Learning to teach is messy and it is </w:t>
      </w:r>
      <w:r w:rsidRPr="005E459F">
        <w:rPr>
          <w:rFonts w:asciiTheme="majorHAnsi" w:eastAsia="Times New Roman" w:hAnsiTheme="majorHAnsi" w:cs="Segoe UI"/>
          <w:color w:val="215E99" w:themeColor="text2" w:themeTint="BF"/>
          <w:kern w:val="0"/>
          <w:sz w:val="28"/>
          <w:szCs w:val="28"/>
          <w:lang w:eastAsia="en-GB"/>
          <w14:ligatures w14:val="none"/>
        </w:rPr>
        <w:t>complicated</w:t>
      </w:r>
      <w:r w:rsidRPr="005E459F">
        <w:rPr>
          <w:rFonts w:asciiTheme="majorHAnsi" w:eastAsia="Times New Roman" w:hAnsiTheme="majorHAnsi" w:cs="Segoe UI"/>
          <w:color w:val="156082" w:themeColor="accent1"/>
          <w:kern w:val="0"/>
          <w:sz w:val="28"/>
          <w:szCs w:val="28"/>
          <w:lang w:eastAsia="en-GB"/>
          <w14:ligatures w14:val="none"/>
        </w:rPr>
        <w:t>, but that's okay. If we can embrace the complexity and the messiness, we can grow a generation of teachers that are ready to embrace the future and support young people in a fast-changing world</w:t>
      </w:r>
      <w:r w:rsidRPr="005E459F">
        <w:rPr>
          <w:rFonts w:asciiTheme="majorHAnsi" w:eastAsia="Times New Roman" w:hAnsiTheme="majorHAnsi" w:cs="Segoe UI"/>
          <w:kern w:val="0"/>
          <w:sz w:val="28"/>
          <w:szCs w:val="28"/>
          <w:lang w:eastAsia="en-GB"/>
          <w14:ligatures w14:val="none"/>
        </w:rPr>
        <w:t>.</w:t>
      </w:r>
    </w:p>
    <w:p w14:paraId="066BCB25" w14:textId="77777777" w:rsidR="005E459F" w:rsidRPr="005E459F" w:rsidRDefault="005E459F" w:rsidP="005E459F">
      <w:pPr>
        <w:rPr>
          <w:sz w:val="22"/>
          <w:szCs w:val="22"/>
          <w:lang w:eastAsia="en-GB"/>
        </w:rPr>
      </w:pPr>
      <w:r w:rsidRPr="005E459F">
        <w:rPr>
          <w:sz w:val="22"/>
          <w:szCs w:val="22"/>
          <w:lang w:eastAsia="en-GB"/>
        </w:rPr>
        <w:t>Professor Stefanie Sullivan, Co-Executive Director, Universities’ Council for the Education of Teachers (UCET)</w:t>
      </w:r>
    </w:p>
    <w:p w14:paraId="705CF380" w14:textId="77777777" w:rsidR="005E459F" w:rsidRPr="005E459F" w:rsidRDefault="005E459F" w:rsidP="005E459F">
      <w:pPr>
        <w:rPr>
          <w:rFonts w:eastAsia="Times New Roman"/>
          <w:color w:val="000000"/>
          <w:sz w:val="22"/>
          <w:szCs w:val="22"/>
        </w:rPr>
      </w:pPr>
      <w:r w:rsidRPr="005E459F">
        <w:rPr>
          <w:rFonts w:eastAsia="Times New Roman"/>
          <w:color w:val="000000"/>
          <w:sz w:val="22"/>
          <w:szCs w:val="22"/>
        </w:rPr>
        <w:t xml:space="preserve">Audio recording: </w:t>
      </w:r>
      <w:hyperlink r:id="rId4" w:history="1">
        <w:r w:rsidRPr="005E459F">
          <w:rPr>
            <w:rFonts w:eastAsia="Times New Roman"/>
            <w:color w:val="467886" w:themeColor="hyperlink"/>
            <w:sz w:val="22"/>
            <w:szCs w:val="22"/>
            <w:u w:val="single"/>
          </w:rPr>
          <w:t>ITET-20260531_204444-Meeting Recording.mp4</w:t>
        </w:r>
      </w:hyperlink>
    </w:p>
    <w:p w14:paraId="38F66405"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I'm an emeritus professor at the University of Nottingham and now one of the executive directors at UCET. What I have here are a few of my thoughts about ITE and I do want to emphasise they're my thoughts and I'm not speaking as the voice of UCET. At the heart of my thinking is that learning to teach is complex and messy and this is primarily because teaching is emotional labour and it involves people and navigating emotions and people is complicated. I also firmly believe that we need to have a diverse and vibrant teacher workforce that better represents the young people that are in schools across our country. We need teachers from a wide range of backgrounds, teachers who look and think like pupils across the country and who help children feel seen, heard and that they belong. Because of these views, I think however much people would like to find simple, quick and efficient ways of getting expert teachers into the classroom, this will never be possible. A one-size-fits-all model to learning will never work for all beginning teachers, just as it doesn't work for all pupils.</w:t>
      </w:r>
    </w:p>
    <w:p w14:paraId="5F67EAA8"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 </w:t>
      </w:r>
    </w:p>
    <w:p w14:paraId="30A21CE1"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When designing ITE curricula, we need to consider what type of teacher we want. I believe we should be wanting to develop teachers who can think independently and who are intellectually curious, want to use theory and research to examine their practice and make informed, context-specific decisions as professionals. To enable such teachers to develop, an ITE curriculum needs to celebrate complexity and recognise that expert teachers have a specialised knowledge that takes time and space to build. This knowledge emerges from a wide range of activities and experiences. Some of these can and absolutely should be carefully planned and integrated into a coherent curriculum, but some will come from moments that can't be expected, carefully prescribed or managed. I believe a key element of an IT curriculum should involve teaching beginning teachers how to notice and capitalise on these moments, making sense of and interrogating situations and how they're impacting their evolving thinking as a teacher.</w:t>
      </w:r>
    </w:p>
    <w:p w14:paraId="563AA227"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 </w:t>
      </w:r>
    </w:p>
    <w:p w14:paraId="226B97C6"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I think teaching these skills supports beginning teachers to understand their practice and make informed decisions about what choices to make in any given moment. They're </w:t>
      </w:r>
      <w:r w:rsidRPr="005E459F">
        <w:rPr>
          <w:rFonts w:eastAsia="Times New Roman" w:cs="Segoe UI"/>
          <w:i/>
          <w:iCs/>
          <w:color w:val="232330"/>
          <w:kern w:val="0"/>
          <w:sz w:val="22"/>
          <w:szCs w:val="22"/>
          <w:lang w:eastAsia="en-GB"/>
          <w14:ligatures w14:val="none"/>
        </w:rPr>
        <w:t>not</w:t>
      </w:r>
      <w:r w:rsidRPr="005E459F">
        <w:rPr>
          <w:rFonts w:eastAsia="Times New Roman" w:cs="Segoe UI"/>
          <w:color w:val="232330"/>
          <w:kern w:val="0"/>
          <w:sz w:val="22"/>
          <w:szCs w:val="22"/>
          <w:lang w:eastAsia="en-GB"/>
          <w14:ligatures w14:val="none"/>
        </w:rPr>
        <w:t xml:space="preserve"> skills one automatically has. They are skills that need to be taught, modelled, observed and discussed. ITE is often looked at as a solution to educational societal </w:t>
      </w:r>
      <w:proofErr w:type="gramStart"/>
      <w:r w:rsidRPr="005E459F">
        <w:rPr>
          <w:rFonts w:eastAsia="Times New Roman" w:cs="Segoe UI"/>
          <w:color w:val="232330"/>
          <w:kern w:val="0"/>
          <w:sz w:val="22"/>
          <w:szCs w:val="22"/>
          <w:lang w:eastAsia="en-GB"/>
          <w14:ligatures w14:val="none"/>
        </w:rPr>
        <w:t>problems</w:t>
      </w:r>
      <w:proofErr w:type="gramEnd"/>
      <w:r w:rsidRPr="005E459F">
        <w:rPr>
          <w:rFonts w:eastAsia="Times New Roman" w:cs="Segoe UI"/>
          <w:color w:val="232330"/>
          <w:kern w:val="0"/>
          <w:sz w:val="22"/>
          <w:szCs w:val="22"/>
          <w:lang w:eastAsia="en-GB"/>
          <w14:ligatures w14:val="none"/>
        </w:rPr>
        <w:t xml:space="preserve"> and it's bemoaned for not properly preparing novice teachers.</w:t>
      </w:r>
    </w:p>
    <w:p w14:paraId="14AA4619"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 </w:t>
      </w:r>
    </w:p>
    <w:p w14:paraId="634FE547"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For example, there are debates </w:t>
      </w:r>
      <w:proofErr w:type="gramStart"/>
      <w:r w:rsidRPr="005E459F">
        <w:rPr>
          <w:rFonts w:eastAsia="Times New Roman" w:cs="Segoe UI"/>
          <w:color w:val="232330"/>
          <w:kern w:val="0"/>
          <w:sz w:val="22"/>
          <w:szCs w:val="22"/>
          <w:lang w:eastAsia="en-GB"/>
          <w14:ligatures w14:val="none"/>
        </w:rPr>
        <w:t>at the moment</w:t>
      </w:r>
      <w:proofErr w:type="gramEnd"/>
      <w:r w:rsidRPr="005E459F">
        <w:rPr>
          <w:rFonts w:eastAsia="Times New Roman" w:cs="Segoe UI"/>
          <w:color w:val="232330"/>
          <w:kern w:val="0"/>
          <w:sz w:val="22"/>
          <w:szCs w:val="22"/>
          <w:lang w:eastAsia="en-GB"/>
          <w14:ligatures w14:val="none"/>
        </w:rPr>
        <w:t xml:space="preserve"> about how the curriculum should better prepare beginning teachers for supporting pupils with additional needs. One answer is to pour </w:t>
      </w:r>
      <w:proofErr w:type="gramStart"/>
      <w:r w:rsidRPr="005E459F">
        <w:rPr>
          <w:rFonts w:eastAsia="Times New Roman" w:cs="Segoe UI"/>
          <w:color w:val="232330"/>
          <w:kern w:val="0"/>
          <w:sz w:val="22"/>
          <w:szCs w:val="22"/>
          <w:lang w:eastAsia="en-GB"/>
          <w14:ligatures w14:val="none"/>
        </w:rPr>
        <w:t>more and more</w:t>
      </w:r>
      <w:proofErr w:type="gramEnd"/>
      <w:r w:rsidRPr="005E459F">
        <w:rPr>
          <w:rFonts w:eastAsia="Times New Roman" w:cs="Segoe UI"/>
          <w:color w:val="232330"/>
          <w:kern w:val="0"/>
          <w:sz w:val="22"/>
          <w:szCs w:val="22"/>
          <w:lang w:eastAsia="en-GB"/>
          <w14:ligatures w14:val="none"/>
        </w:rPr>
        <w:t xml:space="preserve"> content into an already packed curriculum. Another option is to provide these spaces for noticing, interrogating and discussing situations and problems and accept it's not possible to teach beginning teachers about every possible challenge or situation they may come across in the future. I think we need to have open conversations about what we really mean by a well-prepared ECT. To me, ‘prepared’ shouldn't be about someone who can manage every individual pupil or situation immediately. It should be more about readiness to approach every problem they face, </w:t>
      </w:r>
      <w:r w:rsidRPr="005E459F">
        <w:rPr>
          <w:rFonts w:eastAsia="Times New Roman" w:cs="Segoe UI"/>
          <w:color w:val="232330"/>
          <w:kern w:val="0"/>
          <w:sz w:val="22"/>
          <w:szCs w:val="22"/>
          <w:lang w:eastAsia="en-GB"/>
          <w14:ligatures w14:val="none"/>
        </w:rPr>
        <w:lastRenderedPageBreak/>
        <w:t>with a set of skills and a way of thinking that enables them to find solutions. With such readiness, you don't have ECTs who can immediately cope with every demanding situation they come across, but you do have someone who has a way of being, which means they're open to learning about and from any new situation, willing to take on challenges and keen to keep trying different approaches until they find the one that works.</w:t>
      </w:r>
    </w:p>
    <w:p w14:paraId="0B1BB77A"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 </w:t>
      </w:r>
    </w:p>
    <w:p w14:paraId="415A7F43"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To develop this way of being, beginning teachers need those working with them to embrace complexity. Mentors, teacher educators and senior leaders need to remember how hard it was to learn to teach and need to model that they are continually curious and that they don't have all the answers. They need to offer collaborative spaces where individuals can be brave, try out ideas, accept and offer challenge to one another. These spaces can't always follow a prescribed approach. They can't always be about identifying strengths and weaknesses. Instead, they need to be about talking about real situations a new teacher is facing and focusing on finding solutions to challenges together.</w:t>
      </w:r>
    </w:p>
    <w:p w14:paraId="47D1132B"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r w:rsidRPr="005E459F">
        <w:rPr>
          <w:rFonts w:eastAsia="Times New Roman" w:cs="Segoe UI"/>
          <w:color w:val="232330"/>
          <w:kern w:val="0"/>
          <w:sz w:val="22"/>
          <w:szCs w:val="22"/>
          <w:lang w:eastAsia="en-GB"/>
          <w14:ligatures w14:val="none"/>
        </w:rPr>
        <w:t xml:space="preserve"> </w:t>
      </w:r>
    </w:p>
    <w:p w14:paraId="3AD92CB1" w14:textId="77777777" w:rsidR="005E459F" w:rsidRPr="005E459F" w:rsidRDefault="005E459F" w:rsidP="005E459F">
      <w:pPr>
        <w:spacing w:after="0" w:line="300" w:lineRule="atLeast"/>
        <w:rPr>
          <w:rFonts w:eastAsia="Times New Roman" w:cs="Segoe UI"/>
          <w:color w:val="232330"/>
          <w:kern w:val="0"/>
          <w:sz w:val="22"/>
          <w:szCs w:val="22"/>
          <w:lang w:eastAsia="en-GB"/>
          <w14:ligatures w14:val="none"/>
        </w:rPr>
      </w:pPr>
      <w:proofErr w:type="gramStart"/>
      <w:r w:rsidRPr="005E459F">
        <w:rPr>
          <w:rFonts w:eastAsia="Times New Roman" w:cs="Segoe UI"/>
          <w:color w:val="232330"/>
          <w:kern w:val="0"/>
          <w:sz w:val="22"/>
          <w:szCs w:val="22"/>
          <w:lang w:eastAsia="en-GB"/>
          <w14:ligatures w14:val="none"/>
        </w:rPr>
        <w:t>So</w:t>
      </w:r>
      <w:proofErr w:type="gramEnd"/>
      <w:r w:rsidRPr="005E459F">
        <w:rPr>
          <w:rFonts w:eastAsia="Times New Roman" w:cs="Segoe UI"/>
          <w:color w:val="232330"/>
          <w:kern w:val="0"/>
          <w:sz w:val="22"/>
          <w:szCs w:val="22"/>
          <w:lang w:eastAsia="en-GB"/>
          <w14:ligatures w14:val="none"/>
        </w:rPr>
        <w:t xml:space="preserve"> to conclude, I think learning to teach is messy and it is complicated, but that's okay. If we can embrace the complexity and the messiness, we can grow a generation of teachers that are ready to embrace the future and support young people in a fast-changing world. Thank you.</w:t>
      </w:r>
    </w:p>
    <w:p w14:paraId="3894547F" w14:textId="77777777" w:rsidR="005E459F" w:rsidRPr="005E459F" w:rsidRDefault="005E459F" w:rsidP="005E459F">
      <w:pPr>
        <w:rPr>
          <w:sz w:val="22"/>
          <w:szCs w:val="22"/>
        </w:rPr>
      </w:pPr>
    </w:p>
    <w:p w14:paraId="2D7A6FF1" w14:textId="77777777" w:rsidR="005E459F" w:rsidRPr="005E459F" w:rsidRDefault="005E459F" w:rsidP="005E459F">
      <w:pPr>
        <w:rPr>
          <w:sz w:val="22"/>
          <w:szCs w:val="22"/>
          <w:lang w:eastAsia="en-GB"/>
        </w:rPr>
      </w:pPr>
    </w:p>
    <w:p w14:paraId="355F65DB" w14:textId="609787AF" w:rsidR="005E459F" w:rsidRDefault="005E459F"/>
    <w:sectPr w:rsidR="005E459F" w:rsidSect="005E459F">
      <w:pgSz w:w="11906" w:h="16838"/>
      <w:pgMar w:top="1134" w:right="1304"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9F"/>
    <w:rsid w:val="00105152"/>
    <w:rsid w:val="005E4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4276"/>
  <w15:chartTrackingRefBased/>
  <w15:docId w15:val="{EC8E0D39-9402-4698-82E5-5FE0D409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5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5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5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5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5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5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5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5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59F"/>
    <w:rPr>
      <w:rFonts w:eastAsiaTheme="majorEastAsia" w:cstheme="majorBidi"/>
      <w:color w:val="272727" w:themeColor="text1" w:themeTint="D8"/>
    </w:rPr>
  </w:style>
  <w:style w:type="paragraph" w:styleId="Title">
    <w:name w:val="Title"/>
    <w:basedOn w:val="Normal"/>
    <w:next w:val="Normal"/>
    <w:link w:val="TitleChar"/>
    <w:uiPriority w:val="10"/>
    <w:qFormat/>
    <w:rsid w:val="005E4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59F"/>
    <w:pPr>
      <w:spacing w:before="160"/>
      <w:jc w:val="center"/>
    </w:pPr>
    <w:rPr>
      <w:i/>
      <w:iCs/>
      <w:color w:val="404040" w:themeColor="text1" w:themeTint="BF"/>
    </w:rPr>
  </w:style>
  <w:style w:type="character" w:customStyle="1" w:styleId="QuoteChar">
    <w:name w:val="Quote Char"/>
    <w:basedOn w:val="DefaultParagraphFont"/>
    <w:link w:val="Quote"/>
    <w:uiPriority w:val="29"/>
    <w:rsid w:val="005E459F"/>
    <w:rPr>
      <w:i/>
      <w:iCs/>
      <w:color w:val="404040" w:themeColor="text1" w:themeTint="BF"/>
    </w:rPr>
  </w:style>
  <w:style w:type="paragraph" w:styleId="ListParagraph">
    <w:name w:val="List Paragraph"/>
    <w:basedOn w:val="Normal"/>
    <w:uiPriority w:val="34"/>
    <w:qFormat/>
    <w:rsid w:val="005E459F"/>
    <w:pPr>
      <w:ind w:left="720"/>
      <w:contextualSpacing/>
    </w:pPr>
  </w:style>
  <w:style w:type="character" w:styleId="IntenseEmphasis">
    <w:name w:val="Intense Emphasis"/>
    <w:basedOn w:val="DefaultParagraphFont"/>
    <w:uiPriority w:val="21"/>
    <w:qFormat/>
    <w:rsid w:val="005E459F"/>
    <w:rPr>
      <w:i/>
      <w:iCs/>
      <w:color w:val="0F4761" w:themeColor="accent1" w:themeShade="BF"/>
    </w:rPr>
  </w:style>
  <w:style w:type="paragraph" w:styleId="IntenseQuote">
    <w:name w:val="Intense Quote"/>
    <w:basedOn w:val="Normal"/>
    <w:next w:val="Normal"/>
    <w:link w:val="IntenseQuoteChar"/>
    <w:uiPriority w:val="30"/>
    <w:qFormat/>
    <w:rsid w:val="005E45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59F"/>
    <w:rPr>
      <w:i/>
      <w:iCs/>
      <w:color w:val="0F4761" w:themeColor="accent1" w:themeShade="BF"/>
    </w:rPr>
  </w:style>
  <w:style w:type="character" w:styleId="IntenseReference">
    <w:name w:val="Intense Reference"/>
    <w:basedOn w:val="DefaultParagraphFont"/>
    <w:uiPriority w:val="32"/>
    <w:qFormat/>
    <w:rsid w:val="005E45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niversities-my.sharepoint.com/:v:/g/personal/s_sullivan_ucet_ac_uk/IQB5nh74zmScSL4k9DTnZbwZATvIkI6bepGXKpnXim8IgrQ?e=YQ5Wig&amp;nav=eyJyZWZlcnJhbEluZm8iOnsicmVmZXJyYWxBcHAiOiJTdHJlYW1XZWJBcHAiLCJyZWZlcnJhbFZpZXciOiJTaGFyZURpYWxvZy1MaW5rIiwicmVmZXJyYWxBcHBQbGF0Zm9ybSI6IldlYiIsInJlZmVycmFsTW9kZSI6InZpZXcifX0%3d&amp;xsdata=MDV8MDJ8Y2Fyb2xpbmUuZGFseUB1Y2wuYWMudWt8ZjcyYjFmNGJmYzljNDE3ZmE0MzEwOGRlYmY0ZTljZWJ8MWZhZjg4ZmVhOTk4NGM1YjkzYzkyMTBhMTFkOWE1YzJ8MHwwfDYzOTE1ODU0MTgzMDEwMzE5MnxVbmtub3dufFRXRnBiR1pzYjNkOGV5SkZiWEIwZVUxaGNHa2lPblJ5ZFdVc0lsWWlPaUl3TGpBdU1EQXdNQ0lzSWxBaU9pSlhhVzR6TWlJc0lrRk9Jam9pVFdGcGJDSXNJbGRVSWpveWZRPT18MHx8fA%3d%3d&amp;sdata=RzdCY3VpdGRSTEF0eG9qcGVTVkN6Y1pVVVFlV0Q5RUwxeUR0a3htRCtJVT0%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866</Words>
  <Characters>4942</Characters>
  <Application>Microsoft Office Word</Application>
  <DocSecurity>0</DocSecurity>
  <Lines>41</Lines>
  <Paragraphs>11</Paragraphs>
  <ScaleCrop>false</ScaleCrop>
  <Company>University College London</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Daly</dc:creator>
  <cp:keywords/>
  <dc:description/>
  <cp:lastModifiedBy>Caroline Daly</cp:lastModifiedBy>
  <cp:revision>1</cp:revision>
  <dcterms:created xsi:type="dcterms:W3CDTF">2026-06-26T10:25:00Z</dcterms:created>
  <dcterms:modified xsi:type="dcterms:W3CDTF">2026-06-26T10:27:00Z</dcterms:modified>
</cp:coreProperties>
</file>