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3C9E2" w14:textId="77777777" w:rsidR="00EE5E0F" w:rsidRPr="00EE5E0F" w:rsidRDefault="00EE5E0F" w:rsidP="00EE5E0F">
      <w:pPr>
        <w:keepNext/>
        <w:keepLines/>
        <w:spacing w:after="0"/>
        <w:outlineLvl w:val="0"/>
        <w:rPr>
          <w:rFonts w:asciiTheme="majorHAnsi" w:eastAsiaTheme="majorEastAsia" w:hAnsiTheme="majorHAnsi" w:cstheme="majorBidi"/>
          <w:color w:val="0F4761" w:themeColor="accent1" w:themeShade="BF"/>
          <w:sz w:val="28"/>
          <w:szCs w:val="28"/>
        </w:rPr>
      </w:pPr>
      <w:r w:rsidRPr="00EE5E0F">
        <w:rPr>
          <w:rFonts w:asciiTheme="majorHAnsi" w:eastAsiaTheme="majorEastAsia" w:hAnsiTheme="majorHAnsi" w:cstheme="majorBidi"/>
          <w:color w:val="0F4761" w:themeColor="accent1" w:themeShade="BF"/>
          <w:sz w:val="28"/>
          <w:szCs w:val="28"/>
        </w:rPr>
        <w:t>Compassion stress, satisfaction and supervision</w:t>
      </w:r>
    </w:p>
    <w:p w14:paraId="5BF4C75B" w14:textId="77777777" w:rsidR="00EE5E0F" w:rsidRPr="00EE5E0F" w:rsidRDefault="00EE5E0F" w:rsidP="00EE5E0F">
      <w:pPr>
        <w:spacing w:after="0"/>
        <w:rPr>
          <w:sz w:val="22"/>
          <w:szCs w:val="22"/>
        </w:rPr>
      </w:pPr>
      <w:r w:rsidRPr="00EE5E0F">
        <w:rPr>
          <w:sz w:val="22"/>
          <w:szCs w:val="22"/>
        </w:rPr>
        <w:t>Dr Rachel Briggs, Reflective Supervision, Coaching and Training</w:t>
      </w:r>
    </w:p>
    <w:p w14:paraId="5890C93F" w14:textId="77777777" w:rsidR="00EE5E0F" w:rsidRPr="00EE5E0F" w:rsidRDefault="00EE5E0F" w:rsidP="00EE5E0F">
      <w:pPr>
        <w:spacing w:after="0"/>
        <w:rPr>
          <w:sz w:val="22"/>
          <w:szCs w:val="22"/>
        </w:rPr>
      </w:pPr>
      <w:hyperlink r:id="rId4" w:tgtFrame="_blank" w:history="1">
        <w:r w:rsidRPr="00EE5E0F">
          <w:rPr>
            <w:color w:val="467886" w:themeColor="hyperlink"/>
            <w:sz w:val="22"/>
            <w:szCs w:val="22"/>
            <w:u w:val="single"/>
          </w:rPr>
          <w:t>www.reflectedandbalanced.com</w:t>
        </w:r>
      </w:hyperlink>
      <w:r w:rsidRPr="00EE5E0F">
        <w:rPr>
          <w:sz w:val="22"/>
          <w:szCs w:val="22"/>
        </w:rPr>
        <w:t> </w:t>
      </w:r>
    </w:p>
    <w:p w14:paraId="7614AA3F" w14:textId="77777777" w:rsidR="00EE5E0F" w:rsidRDefault="00EE5E0F" w:rsidP="00EE5E0F">
      <w:pPr>
        <w:rPr>
          <w:i/>
          <w:iCs/>
          <w:sz w:val="22"/>
          <w:szCs w:val="22"/>
        </w:rPr>
      </w:pPr>
    </w:p>
    <w:p w14:paraId="26A3C07E" w14:textId="364E54B6" w:rsidR="00EE5E0F" w:rsidRPr="00EE5E0F" w:rsidRDefault="00EE5E0F" w:rsidP="00EE5E0F">
      <w:pPr>
        <w:rPr>
          <w:sz w:val="22"/>
          <w:szCs w:val="22"/>
        </w:rPr>
      </w:pPr>
      <w:r w:rsidRPr="00EE5E0F">
        <w:rPr>
          <w:sz w:val="22"/>
          <w:szCs w:val="22"/>
        </w:rPr>
        <w:t>Wanting to make a difference is a key reason given for going into and remaining in teaching, even more so for those whose work involves supporting the learning and welfare of vulnerable and/or traumatised children.</w:t>
      </w:r>
    </w:p>
    <w:p w14:paraId="731C76BD" w14:textId="77777777" w:rsidR="00EE5E0F" w:rsidRPr="00EE5E0F" w:rsidRDefault="00EE5E0F" w:rsidP="00EE5E0F">
      <w:pPr>
        <w:rPr>
          <w:sz w:val="22"/>
          <w:szCs w:val="22"/>
        </w:rPr>
      </w:pPr>
      <w:r w:rsidRPr="00EE5E0F">
        <w:rPr>
          <w:sz w:val="22"/>
          <w:szCs w:val="22"/>
        </w:rPr>
        <w:t>Whilst the privilege of being a steady, trusted adult in a child's life can be deeply rewarding, regularly hearing about shocking events, witnessing distress, dysregulation, loss or fear comes with added emotional and psychological weight. Whilst these effects are well known in other helping professions, they're talked about less often in education and often when I discuss my related research, school staff often say, oh, I didn't know that had a name.</w:t>
      </w:r>
    </w:p>
    <w:p w14:paraId="2604301D" w14:textId="77777777" w:rsidR="00EE5E0F" w:rsidRPr="00EE5E0F" w:rsidRDefault="00EE5E0F" w:rsidP="00EE5E0F">
      <w:pPr>
        <w:rPr>
          <w:sz w:val="22"/>
          <w:szCs w:val="22"/>
        </w:rPr>
      </w:pPr>
      <w:r w:rsidRPr="00EE5E0F">
        <w:rPr>
          <w:sz w:val="22"/>
          <w:szCs w:val="22"/>
        </w:rPr>
        <w:t>The name is compassion stress injury, which is an umbrella term inclusive of similar concepts of compassion fatigue, vicarious traumatisation and secondary traumatic stress.</w:t>
      </w:r>
    </w:p>
    <w:p w14:paraId="09B6A154" w14:textId="77777777" w:rsidR="00EE5E0F" w:rsidRPr="00EE5E0F" w:rsidRDefault="00EE5E0F" w:rsidP="00EE5E0F">
      <w:pPr>
        <w:rPr>
          <w:sz w:val="22"/>
          <w:szCs w:val="22"/>
        </w:rPr>
      </w:pPr>
      <w:r w:rsidRPr="00EE5E0F">
        <w:rPr>
          <w:sz w:val="22"/>
          <w:szCs w:val="22"/>
        </w:rPr>
        <w:t>Compassion stress injury refers to the severe emotional detriment from the second-hand experience of suffering, coupled with a desire to alleviate it rather than a direct personal involvement in a traumatising event.</w:t>
      </w:r>
    </w:p>
    <w:p w14:paraId="3E57D05C" w14:textId="77777777" w:rsidR="00EE5E0F" w:rsidRPr="00EE5E0F" w:rsidRDefault="00EE5E0F" w:rsidP="00EE5E0F">
      <w:pPr>
        <w:rPr>
          <w:sz w:val="22"/>
          <w:szCs w:val="22"/>
        </w:rPr>
      </w:pPr>
      <w:r w:rsidRPr="00EE5E0F">
        <w:rPr>
          <w:sz w:val="22"/>
          <w:szCs w:val="22"/>
        </w:rPr>
        <w:t>In school staff, symptoms commonly include getting very upset, powerlessness, sleeplessness, frustration, hypervigilance, experiencing intrusive thoughts and imagery related to events that have happened to someone else. At its worst, it can make us feel that the world is inherently unsafe. Those experiencing compassion stress injury may also find themselves re-experiencing personal trauma or notice an increase in arousal and avoidance reactions.</w:t>
      </w:r>
    </w:p>
    <w:p w14:paraId="49E11FC7" w14:textId="77777777" w:rsidR="00EE5E0F" w:rsidRPr="00EE5E0F" w:rsidRDefault="00EE5E0F" w:rsidP="00EE5E0F">
      <w:pPr>
        <w:rPr>
          <w:sz w:val="22"/>
          <w:szCs w:val="22"/>
        </w:rPr>
      </w:pPr>
      <w:r w:rsidRPr="00EE5E0F">
        <w:rPr>
          <w:sz w:val="22"/>
          <w:szCs w:val="22"/>
        </w:rPr>
        <w:t xml:space="preserve">New teachers are particularly vulnerable as they may be deeply shocked by the experiences of their students and have limited experience in handling distressing disclosures and related </w:t>
      </w:r>
      <w:proofErr w:type="gramStart"/>
      <w:r w:rsidRPr="00EE5E0F">
        <w:rPr>
          <w:sz w:val="22"/>
          <w:szCs w:val="22"/>
        </w:rPr>
        <w:t>behaviour</w:t>
      </w:r>
      <w:proofErr w:type="gramEnd"/>
      <w:r w:rsidRPr="00EE5E0F">
        <w:rPr>
          <w:sz w:val="22"/>
          <w:szCs w:val="22"/>
        </w:rPr>
        <w:t xml:space="preserve"> or the emotional boundaries needed to stay empathic without becoming overwhelmed. Where trauma aware preparation and organisational support are limited, these pressures can intensify.</w:t>
      </w:r>
    </w:p>
    <w:p w14:paraId="5C8D04A3" w14:textId="77777777" w:rsidR="00EE5E0F" w:rsidRPr="00EE5E0F" w:rsidRDefault="00EE5E0F" w:rsidP="00EE5E0F">
      <w:pPr>
        <w:rPr>
          <w:sz w:val="22"/>
          <w:szCs w:val="22"/>
        </w:rPr>
      </w:pPr>
      <w:r w:rsidRPr="00EE5E0F">
        <w:rPr>
          <w:sz w:val="22"/>
          <w:szCs w:val="22"/>
        </w:rPr>
        <w:t>Alongside compassion stress injury, teachers may also experience moral disillusionment. This happens when a teacher knows what a child needs, but factors such as time, policy, lack of resources make it impossible to respond in the way they believe is right.</w:t>
      </w:r>
    </w:p>
    <w:p w14:paraId="28F7B7E9" w14:textId="77777777" w:rsidR="00EE5E0F" w:rsidRPr="00EE5E0F" w:rsidRDefault="00EE5E0F" w:rsidP="00EE5E0F">
      <w:pPr>
        <w:rPr>
          <w:sz w:val="22"/>
          <w:szCs w:val="22"/>
        </w:rPr>
      </w:pPr>
      <w:r w:rsidRPr="00EE5E0F">
        <w:rPr>
          <w:sz w:val="22"/>
          <w:szCs w:val="22"/>
        </w:rPr>
        <w:t>The distress is not just about more commonly acknowledged stressors such as workload, school culture, high stakes accountability practices and student behaviour, it's about feeling prevented from acting in line with your values. For many teachers, that mismatch can be one of the hardest parts of the job.</w:t>
      </w:r>
    </w:p>
    <w:p w14:paraId="42571F31" w14:textId="77777777" w:rsidR="00EE5E0F" w:rsidRPr="00EE5E0F" w:rsidRDefault="00EE5E0F" w:rsidP="00EE5E0F">
      <w:pPr>
        <w:rPr>
          <w:sz w:val="22"/>
          <w:szCs w:val="22"/>
        </w:rPr>
      </w:pPr>
      <w:r w:rsidRPr="00EE5E0F">
        <w:rPr>
          <w:sz w:val="22"/>
          <w:szCs w:val="22"/>
        </w:rPr>
        <w:t>But there is a more positive side to professional caring and that's compassion satisfaction: the sense of fulfilment and competence that comes from knowing your care, patience and persistence are helping a child feel safer, more connected or more able to learn.</w:t>
      </w:r>
    </w:p>
    <w:p w14:paraId="23546176" w14:textId="77777777" w:rsidR="00EE5E0F" w:rsidRPr="00EE5E0F" w:rsidRDefault="00EE5E0F" w:rsidP="00EE5E0F">
      <w:pPr>
        <w:rPr>
          <w:sz w:val="22"/>
          <w:szCs w:val="22"/>
        </w:rPr>
      </w:pPr>
      <w:r w:rsidRPr="00EE5E0F">
        <w:rPr>
          <w:sz w:val="22"/>
          <w:szCs w:val="22"/>
        </w:rPr>
        <w:t xml:space="preserve">Compassion satisfaction doesn't cancel out </w:t>
      </w:r>
      <w:proofErr w:type="gramStart"/>
      <w:r w:rsidRPr="00EE5E0F">
        <w:rPr>
          <w:sz w:val="22"/>
          <w:szCs w:val="22"/>
        </w:rPr>
        <w:t>stress</w:t>
      </w:r>
      <w:proofErr w:type="gramEnd"/>
      <w:r w:rsidRPr="00EE5E0F">
        <w:rPr>
          <w:sz w:val="22"/>
          <w:szCs w:val="22"/>
        </w:rPr>
        <w:t xml:space="preserve"> but it can act as a protective factor helping teachers to stay connected to purpose, hope and to feel competent.</w:t>
      </w:r>
    </w:p>
    <w:p w14:paraId="772BAA5B" w14:textId="77777777" w:rsidR="00EE5E0F" w:rsidRPr="00EE5E0F" w:rsidRDefault="00EE5E0F" w:rsidP="00EE5E0F">
      <w:pPr>
        <w:rPr>
          <w:sz w:val="22"/>
          <w:szCs w:val="22"/>
        </w:rPr>
      </w:pPr>
      <w:r w:rsidRPr="00EE5E0F">
        <w:rPr>
          <w:sz w:val="22"/>
          <w:szCs w:val="22"/>
        </w:rPr>
        <w:t>Reflective supervision is also a protective factor as it supports both personal and professional development and wellbeing, making it particularly useful for trainee and early career teachers.</w:t>
      </w:r>
    </w:p>
    <w:p w14:paraId="613351A1" w14:textId="77777777" w:rsidR="00EE5E0F" w:rsidRPr="00EE5E0F" w:rsidRDefault="00EE5E0F" w:rsidP="00EE5E0F">
      <w:pPr>
        <w:rPr>
          <w:sz w:val="22"/>
          <w:szCs w:val="22"/>
        </w:rPr>
      </w:pPr>
      <w:r w:rsidRPr="00EE5E0F">
        <w:rPr>
          <w:sz w:val="22"/>
          <w:szCs w:val="22"/>
        </w:rPr>
        <w:lastRenderedPageBreak/>
        <w:t xml:space="preserve">Reflective supervision provides a regular safe space to think and talk about work, values and the emotional impact of the job. It's not about judging </w:t>
      </w:r>
      <w:proofErr w:type="gramStart"/>
      <w:r w:rsidRPr="00EE5E0F">
        <w:rPr>
          <w:sz w:val="22"/>
          <w:szCs w:val="22"/>
        </w:rPr>
        <w:t>performance,</w:t>
      </w:r>
      <w:proofErr w:type="gramEnd"/>
      <w:r w:rsidRPr="00EE5E0F">
        <w:rPr>
          <w:sz w:val="22"/>
          <w:szCs w:val="22"/>
        </w:rPr>
        <w:t xml:space="preserve"> it's about helping to make sense of what we are experiencing.</w:t>
      </w:r>
    </w:p>
    <w:p w14:paraId="08CF6EF9" w14:textId="77777777" w:rsidR="00EE5E0F" w:rsidRPr="00EE5E0F" w:rsidRDefault="00EE5E0F" w:rsidP="00EE5E0F">
      <w:pPr>
        <w:rPr>
          <w:sz w:val="22"/>
          <w:szCs w:val="22"/>
        </w:rPr>
      </w:pPr>
      <w:r w:rsidRPr="00EE5E0F">
        <w:rPr>
          <w:sz w:val="22"/>
          <w:szCs w:val="22"/>
        </w:rPr>
        <w:t>It can help put feelings into words, normalise emotional reactions, noticing what affects us personally, making demanding experiences feel more manageable.</w:t>
      </w:r>
    </w:p>
    <w:p w14:paraId="18E10600" w14:textId="77777777" w:rsidR="00EE5E0F" w:rsidRPr="00EE5E0F" w:rsidRDefault="00EE5E0F" w:rsidP="00EE5E0F">
      <w:pPr>
        <w:rPr>
          <w:sz w:val="22"/>
          <w:szCs w:val="22"/>
        </w:rPr>
      </w:pPr>
      <w:r w:rsidRPr="00EE5E0F">
        <w:rPr>
          <w:sz w:val="22"/>
          <w:szCs w:val="22"/>
        </w:rPr>
        <w:t>It can support healthier boundaries while staying caring and empathetic and reduce the sense of carrying difficult experiences alone.</w:t>
      </w:r>
    </w:p>
    <w:p w14:paraId="0BAFE2AE" w14:textId="77777777" w:rsidR="00EE5E0F" w:rsidRPr="00EE5E0F" w:rsidRDefault="00EE5E0F" w:rsidP="00EE5E0F">
      <w:pPr>
        <w:rPr>
          <w:sz w:val="22"/>
          <w:szCs w:val="22"/>
        </w:rPr>
      </w:pPr>
      <w:r w:rsidRPr="00EE5E0F">
        <w:rPr>
          <w:sz w:val="22"/>
          <w:szCs w:val="22"/>
        </w:rPr>
        <w:t>It can deepen understanding, support better decision-making, and build confidence in responding to complex situations.</w:t>
      </w:r>
    </w:p>
    <w:p w14:paraId="7597D4EC" w14:textId="77777777" w:rsidR="00EE5E0F" w:rsidRPr="00EE5E0F" w:rsidRDefault="00EE5E0F" w:rsidP="00EE5E0F">
      <w:pPr>
        <w:rPr>
          <w:sz w:val="22"/>
          <w:szCs w:val="22"/>
        </w:rPr>
      </w:pPr>
      <w:proofErr w:type="gramStart"/>
      <w:r w:rsidRPr="00EE5E0F">
        <w:rPr>
          <w:sz w:val="22"/>
          <w:szCs w:val="22"/>
        </w:rPr>
        <w:t>So</w:t>
      </w:r>
      <w:proofErr w:type="gramEnd"/>
      <w:r w:rsidRPr="00EE5E0F">
        <w:rPr>
          <w:sz w:val="22"/>
          <w:szCs w:val="22"/>
        </w:rPr>
        <w:t xml:space="preserve"> in summary, for schools, mentors and training providers, there's a clear message. Teaching is a relational and emotional endeavour and reflective emotional support is needed in addition to guidance and judgment.</w:t>
      </w:r>
    </w:p>
    <w:p w14:paraId="5CD045E9" w14:textId="77777777" w:rsidR="00EE5E0F" w:rsidRPr="00EE5E0F" w:rsidRDefault="00EE5E0F" w:rsidP="00EE5E0F">
      <w:pPr>
        <w:rPr>
          <w:sz w:val="22"/>
          <w:szCs w:val="22"/>
        </w:rPr>
      </w:pPr>
      <w:r w:rsidRPr="00EE5E0F">
        <w:rPr>
          <w:sz w:val="22"/>
          <w:szCs w:val="22"/>
        </w:rPr>
        <w:t>If we want teachers, especially those at the start of their careers, to do their work well and sustainably, they need language for understanding compassion stress injury, awareness of moral disillusionment and opportunities to experience compassion, satisfaction and structured reflective supervision that helps them stay well while continuing to grow.</w:t>
      </w:r>
    </w:p>
    <w:p w14:paraId="3D16F64D" w14:textId="77777777" w:rsidR="00EE5E0F" w:rsidRPr="00EE5E0F" w:rsidRDefault="00EE5E0F" w:rsidP="00EE5E0F">
      <w:pPr>
        <w:rPr>
          <w:sz w:val="22"/>
          <w:szCs w:val="22"/>
        </w:rPr>
      </w:pPr>
      <w:r w:rsidRPr="00EE5E0F">
        <w:rPr>
          <w:sz w:val="22"/>
          <w:szCs w:val="22"/>
        </w:rPr>
        <w:t>When this support is consistent and separate from judgmental appraisal, it can protect well-being, strengthen practice and improve retention.</w:t>
      </w:r>
    </w:p>
    <w:p w14:paraId="34F3CF13" w14:textId="77777777" w:rsidR="00EE5E0F" w:rsidRPr="00EE5E0F" w:rsidRDefault="00EE5E0F" w:rsidP="00EE5E0F">
      <w:pPr>
        <w:rPr>
          <w:sz w:val="22"/>
          <w:szCs w:val="22"/>
        </w:rPr>
      </w:pPr>
    </w:p>
    <w:p w14:paraId="085BE359" w14:textId="77777777" w:rsidR="00EE5E0F" w:rsidRPr="00EE5E0F" w:rsidRDefault="00EE5E0F" w:rsidP="00EE5E0F">
      <w:pPr>
        <w:rPr>
          <w:sz w:val="22"/>
          <w:szCs w:val="22"/>
        </w:rPr>
      </w:pPr>
    </w:p>
    <w:p w14:paraId="482D7FD5" w14:textId="77777777" w:rsidR="00EE5E0F" w:rsidRPr="00EE5E0F" w:rsidRDefault="00EE5E0F" w:rsidP="00EE5E0F">
      <w:pPr>
        <w:rPr>
          <w:sz w:val="22"/>
          <w:szCs w:val="22"/>
        </w:rPr>
      </w:pPr>
    </w:p>
    <w:p w14:paraId="148DF88E" w14:textId="77777777" w:rsidR="00EE5E0F" w:rsidRPr="00EE5E0F" w:rsidRDefault="00EE5E0F" w:rsidP="00EE5E0F">
      <w:pPr>
        <w:rPr>
          <w:i/>
          <w:iCs/>
          <w:sz w:val="22"/>
          <w:szCs w:val="22"/>
        </w:rPr>
      </w:pPr>
      <w:r w:rsidRPr="00EE5E0F">
        <w:rPr>
          <w:rFonts w:cs="Calibri Light"/>
          <w:i/>
          <w:iCs/>
          <w:sz w:val="22"/>
          <w:szCs w:val="22"/>
        </w:rPr>
        <w:t>Rachel provides further information on compassion stress, compassion satisfaction and reflective supervision at:</w:t>
      </w:r>
    </w:p>
    <w:p w14:paraId="258521D3" w14:textId="77777777" w:rsidR="00EE5E0F" w:rsidRPr="00EE5E0F" w:rsidRDefault="00EE5E0F" w:rsidP="00EE5E0F">
      <w:pPr>
        <w:rPr>
          <w:sz w:val="22"/>
          <w:szCs w:val="22"/>
        </w:rPr>
      </w:pPr>
      <w:hyperlink r:id="rId5" w:history="1">
        <w:r w:rsidRPr="00EE5E0F">
          <w:rPr>
            <w:color w:val="467886" w:themeColor="hyperlink"/>
            <w:sz w:val="22"/>
            <w:szCs w:val="22"/>
            <w:u w:val="single"/>
          </w:rPr>
          <w:t>https://www.reflectedandbalanced.com/compassionate-acting</w:t>
        </w:r>
      </w:hyperlink>
    </w:p>
    <w:p w14:paraId="7F6F6501" w14:textId="77777777" w:rsidR="00EE5E0F" w:rsidRPr="00EE5E0F" w:rsidRDefault="00EE5E0F" w:rsidP="00EE5E0F">
      <w:pPr>
        <w:rPr>
          <w:sz w:val="22"/>
          <w:szCs w:val="22"/>
        </w:rPr>
      </w:pPr>
    </w:p>
    <w:p w14:paraId="6F82D0E5" w14:textId="77777777" w:rsidR="00EE5E0F" w:rsidRPr="00EE5E0F" w:rsidRDefault="00EE5E0F" w:rsidP="00EE5E0F">
      <w:pPr>
        <w:rPr>
          <w:sz w:val="22"/>
          <w:szCs w:val="22"/>
        </w:rPr>
      </w:pPr>
    </w:p>
    <w:p w14:paraId="0894D303" w14:textId="77777777" w:rsidR="00EE5E0F" w:rsidRPr="00EE5E0F" w:rsidRDefault="00EE5E0F" w:rsidP="00EE5E0F">
      <w:r w:rsidRPr="00EE5E0F">
        <w:br w:type="page"/>
      </w:r>
    </w:p>
    <w:p w14:paraId="22671B83" w14:textId="77777777" w:rsidR="00EE5E0F" w:rsidRDefault="00EE5E0F"/>
    <w:sectPr w:rsidR="00EE5E0F" w:rsidSect="00EE5E0F">
      <w:pgSz w:w="11906" w:h="16838"/>
      <w:pgMar w:top="1134" w:right="1304" w:bottom="1134" w:left="130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E0F"/>
    <w:rsid w:val="00105152"/>
    <w:rsid w:val="00EE5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FA895"/>
  <w15:chartTrackingRefBased/>
  <w15:docId w15:val="{1527A20E-F700-4948-9452-830AB72F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5E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E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E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E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E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E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E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E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E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E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E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E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E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E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E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E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E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E0F"/>
    <w:rPr>
      <w:rFonts w:eastAsiaTheme="majorEastAsia" w:cstheme="majorBidi"/>
      <w:color w:val="272727" w:themeColor="text1" w:themeTint="D8"/>
    </w:rPr>
  </w:style>
  <w:style w:type="paragraph" w:styleId="Title">
    <w:name w:val="Title"/>
    <w:basedOn w:val="Normal"/>
    <w:next w:val="Normal"/>
    <w:link w:val="TitleChar"/>
    <w:uiPriority w:val="10"/>
    <w:qFormat/>
    <w:rsid w:val="00EE5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E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E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E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E0F"/>
    <w:pPr>
      <w:spacing w:before="160"/>
      <w:jc w:val="center"/>
    </w:pPr>
    <w:rPr>
      <w:i/>
      <w:iCs/>
      <w:color w:val="404040" w:themeColor="text1" w:themeTint="BF"/>
    </w:rPr>
  </w:style>
  <w:style w:type="character" w:customStyle="1" w:styleId="QuoteChar">
    <w:name w:val="Quote Char"/>
    <w:basedOn w:val="DefaultParagraphFont"/>
    <w:link w:val="Quote"/>
    <w:uiPriority w:val="29"/>
    <w:rsid w:val="00EE5E0F"/>
    <w:rPr>
      <w:i/>
      <w:iCs/>
      <w:color w:val="404040" w:themeColor="text1" w:themeTint="BF"/>
    </w:rPr>
  </w:style>
  <w:style w:type="paragraph" w:styleId="ListParagraph">
    <w:name w:val="List Paragraph"/>
    <w:basedOn w:val="Normal"/>
    <w:uiPriority w:val="34"/>
    <w:qFormat/>
    <w:rsid w:val="00EE5E0F"/>
    <w:pPr>
      <w:ind w:left="720"/>
      <w:contextualSpacing/>
    </w:pPr>
  </w:style>
  <w:style w:type="character" w:styleId="IntenseEmphasis">
    <w:name w:val="Intense Emphasis"/>
    <w:basedOn w:val="DefaultParagraphFont"/>
    <w:uiPriority w:val="21"/>
    <w:qFormat/>
    <w:rsid w:val="00EE5E0F"/>
    <w:rPr>
      <w:i/>
      <w:iCs/>
      <w:color w:val="0F4761" w:themeColor="accent1" w:themeShade="BF"/>
    </w:rPr>
  </w:style>
  <w:style w:type="paragraph" w:styleId="IntenseQuote">
    <w:name w:val="Intense Quote"/>
    <w:basedOn w:val="Normal"/>
    <w:next w:val="Normal"/>
    <w:link w:val="IntenseQuoteChar"/>
    <w:uiPriority w:val="30"/>
    <w:qFormat/>
    <w:rsid w:val="00EE5E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E0F"/>
    <w:rPr>
      <w:i/>
      <w:iCs/>
      <w:color w:val="0F4761" w:themeColor="accent1" w:themeShade="BF"/>
    </w:rPr>
  </w:style>
  <w:style w:type="character" w:styleId="IntenseReference">
    <w:name w:val="Intense Reference"/>
    <w:basedOn w:val="DefaultParagraphFont"/>
    <w:uiPriority w:val="32"/>
    <w:qFormat/>
    <w:rsid w:val="00EE5E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flectedandbalanced.com/compassionate-acting" TargetMode="External"/><Relationship Id="rId4" Type="http://schemas.openxmlformats.org/officeDocument/2006/relationships/hyperlink" Target="https://eur01.safelinks.protection.outlook.com/?url=http%3A%2F%2Fwww.reflectedandbalanced.com%2F&amp;data=05%7C02%7Ccaroline.daly%40ucl.ac.uk%7C39d5195f5e6d495945ce08debc915cab%7C1faf88fea9984c5b93c9210a11d9a5c2%7C0%7C0%7C639155529703836826%7CUnknown%7CTWFpbGZsb3d8eyJFbXB0eU1hcGkiOnRydWUsIlYiOiIwLjAuMDAwMCIsIlAiOiJXaW4zMiIsIkFOIjoiTWFpbCIsIldUIjoyfQ%3D%3D%7C0%7C%7C%7C&amp;sdata=uuZA2dWkz5G2pl%2B%2BNnGqtldGlnwgrnKmtHYML0mycI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787</Words>
  <Characters>4486</Characters>
  <Application>Microsoft Office Word</Application>
  <DocSecurity>0</DocSecurity>
  <Lines>37</Lines>
  <Paragraphs>10</Paragraphs>
  <ScaleCrop>false</ScaleCrop>
  <Company>University College London</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Daly</dc:creator>
  <cp:keywords/>
  <dc:description/>
  <cp:lastModifiedBy>Caroline Daly</cp:lastModifiedBy>
  <cp:revision>1</cp:revision>
  <dcterms:created xsi:type="dcterms:W3CDTF">2026-06-26T10:22:00Z</dcterms:created>
  <dcterms:modified xsi:type="dcterms:W3CDTF">2026-06-26T10:24:00Z</dcterms:modified>
</cp:coreProperties>
</file>