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D3AF" w14:textId="77777777" w:rsidR="00540E2D" w:rsidRDefault="00540E2D" w:rsidP="00540E2D">
      <w:pPr>
        <w:pStyle w:val="BodyText"/>
        <w:jc w:val="left"/>
        <w:rPr>
          <w:rFonts w:ascii="Arial" w:hAnsi="Arial" w:cs="Arial"/>
          <w:sz w:val="23"/>
          <w:szCs w:val="23"/>
          <w:u w:val="single"/>
        </w:rPr>
      </w:pPr>
    </w:p>
    <w:p w14:paraId="1BC41AE4" w14:textId="77777777" w:rsidR="000575FC" w:rsidRDefault="000575FC" w:rsidP="00540E2D">
      <w:pPr>
        <w:pStyle w:val="BodyText"/>
        <w:jc w:val="left"/>
        <w:rPr>
          <w:rFonts w:ascii="Arial" w:hAnsi="Arial" w:cs="Arial"/>
          <w:sz w:val="23"/>
          <w:szCs w:val="23"/>
          <w:u w:val="single"/>
        </w:rPr>
      </w:pPr>
    </w:p>
    <w:p w14:paraId="393D9FF3" w14:textId="1AFE3535" w:rsidR="000511A9" w:rsidRPr="00F37B76" w:rsidRDefault="000575FC" w:rsidP="0075104E">
      <w:pPr>
        <w:pStyle w:val="BodyText"/>
        <w:jc w:val="left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br/>
      </w:r>
      <w:r w:rsidR="00540E2D" w:rsidRPr="00540E2D">
        <w:rPr>
          <w:rFonts w:ascii="Arial" w:hAnsi="Arial" w:cs="Arial"/>
          <w:noProof/>
          <w:sz w:val="23"/>
          <w:szCs w:val="23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82E641" wp14:editId="56DD05D2">
                <wp:simplePos x="0" y="0"/>
                <wp:positionH relativeFrom="margin">
                  <wp:align>left</wp:align>
                </wp:positionH>
                <wp:positionV relativeFrom="paragraph">
                  <wp:posOffset>453</wp:posOffset>
                </wp:positionV>
                <wp:extent cx="1131570" cy="756285"/>
                <wp:effectExtent l="0" t="0" r="0" b="5715"/>
                <wp:wrapThrough wrapText="bothSides">
                  <wp:wrapPolygon edited="0">
                    <wp:start x="0" y="0"/>
                    <wp:lineTo x="0" y="21219"/>
                    <wp:lineTo x="21091" y="21219"/>
                    <wp:lineTo x="2109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75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1BCBD" w14:textId="6ED15F48" w:rsidR="00540E2D" w:rsidRDefault="00540E2D" w:rsidP="007510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13FB8" wp14:editId="740BA108">
                                  <wp:extent cx="945515" cy="672275"/>
                                  <wp:effectExtent l="0" t="0" r="6985" b="0"/>
                                  <wp:docPr id="963835682" name="Picture 1" descr="A logo of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3835682" name="Picture 1" descr="A logo of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225" cy="690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2E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89.1pt;height:59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" stroked="f">
                <v:textbox>
                  <w:txbxContent>
                    <w:p w14:paraId="6AD1BCBD" w14:textId="6ED15F48" w:rsidR="00540E2D" w:rsidRDefault="00540E2D" w:rsidP="007510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413FB8" wp14:editId="740BA108">
                            <wp:extent cx="945515" cy="672275"/>
                            <wp:effectExtent l="0" t="0" r="6985" b="0"/>
                            <wp:docPr id="963835682" name="Picture 1" descr="A logo of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3835682" name="Picture 1" descr="A logo of a company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225" cy="690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511A9" w:rsidRPr="00F37B76">
        <w:rPr>
          <w:rFonts w:ascii="Arial" w:hAnsi="Arial" w:cs="Arial"/>
          <w:sz w:val="23"/>
          <w:szCs w:val="23"/>
          <w:u w:val="single"/>
        </w:rPr>
        <w:t xml:space="preserve">MAJOR AWARD </w:t>
      </w:r>
      <w:r w:rsidR="004C3AD9" w:rsidRPr="00F37B76">
        <w:rPr>
          <w:rFonts w:ascii="Arial" w:hAnsi="Arial" w:cs="Arial"/>
          <w:sz w:val="23"/>
          <w:szCs w:val="23"/>
          <w:u w:val="single"/>
        </w:rPr>
        <w:t xml:space="preserve">POLICY </w:t>
      </w:r>
      <w:r w:rsidR="0047451C" w:rsidRPr="00F37B76">
        <w:rPr>
          <w:rFonts w:ascii="Arial" w:hAnsi="Arial" w:cs="Arial"/>
          <w:sz w:val="23"/>
          <w:szCs w:val="23"/>
          <w:u w:val="single"/>
        </w:rPr>
        <w:t xml:space="preserve">AND </w:t>
      </w:r>
      <w:r w:rsidR="00673721" w:rsidRPr="00F37B76">
        <w:rPr>
          <w:rFonts w:ascii="Arial" w:hAnsi="Arial" w:cs="Arial"/>
          <w:sz w:val="23"/>
          <w:szCs w:val="23"/>
          <w:u w:val="single"/>
        </w:rPr>
        <w:t xml:space="preserve">SELECTION </w:t>
      </w:r>
      <w:r w:rsidR="005762FD" w:rsidRPr="00F37B76">
        <w:rPr>
          <w:rFonts w:ascii="Arial" w:hAnsi="Arial" w:cs="Arial"/>
          <w:sz w:val="23"/>
          <w:szCs w:val="23"/>
          <w:u w:val="single"/>
        </w:rPr>
        <w:t xml:space="preserve">CRITERIA </w:t>
      </w:r>
      <w:r w:rsidR="000511A9" w:rsidRPr="00F37B76">
        <w:rPr>
          <w:rFonts w:ascii="Arial" w:hAnsi="Arial" w:cs="Arial"/>
          <w:sz w:val="23"/>
          <w:szCs w:val="23"/>
          <w:u w:val="single"/>
        </w:rPr>
        <w:t>FOR</w:t>
      </w:r>
    </w:p>
    <w:p w14:paraId="62BAD2E3" w14:textId="77777777" w:rsidR="00AC7A40" w:rsidRPr="00F37B76" w:rsidRDefault="00AC7A40" w:rsidP="0075104E">
      <w:pPr>
        <w:pStyle w:val="BodyText"/>
        <w:jc w:val="left"/>
        <w:rPr>
          <w:rFonts w:ascii="Arial" w:hAnsi="Arial" w:cs="Arial"/>
          <w:sz w:val="23"/>
          <w:szCs w:val="23"/>
          <w:u w:val="single"/>
        </w:rPr>
      </w:pPr>
      <w:r w:rsidRPr="00F37B76">
        <w:rPr>
          <w:rFonts w:ascii="Arial" w:hAnsi="Arial" w:cs="Arial"/>
          <w:sz w:val="23"/>
          <w:szCs w:val="23"/>
          <w:u w:val="single"/>
        </w:rPr>
        <w:t xml:space="preserve">WORSHIPFUL COMPANY </w:t>
      </w:r>
      <w:r w:rsidR="00152098" w:rsidRPr="00F37B76">
        <w:rPr>
          <w:rFonts w:ascii="Arial" w:hAnsi="Arial" w:cs="Arial"/>
          <w:sz w:val="23"/>
          <w:szCs w:val="23"/>
          <w:u w:val="single"/>
        </w:rPr>
        <w:t xml:space="preserve">GENERAL </w:t>
      </w:r>
      <w:r w:rsidR="005762FD" w:rsidRPr="00F37B76">
        <w:rPr>
          <w:rFonts w:ascii="Arial" w:hAnsi="Arial" w:cs="Arial"/>
          <w:sz w:val="23"/>
          <w:szCs w:val="23"/>
          <w:u w:val="single"/>
        </w:rPr>
        <w:t>CHARIT</w:t>
      </w:r>
      <w:r w:rsidRPr="00F37B76">
        <w:rPr>
          <w:rFonts w:ascii="Arial" w:hAnsi="Arial" w:cs="Arial"/>
          <w:sz w:val="23"/>
          <w:szCs w:val="23"/>
          <w:u w:val="single"/>
        </w:rPr>
        <w:t>IES APPLICATIONS</w:t>
      </w:r>
    </w:p>
    <w:p w14:paraId="063CA127" w14:textId="6CE9BAE5" w:rsidR="005762FD" w:rsidRPr="00F37B76" w:rsidRDefault="00673721" w:rsidP="0075104E">
      <w:pPr>
        <w:pStyle w:val="BodyText"/>
        <w:jc w:val="left"/>
        <w:rPr>
          <w:rFonts w:ascii="Arial" w:hAnsi="Arial" w:cs="Arial"/>
          <w:b w:val="0"/>
          <w:bCs w:val="0"/>
          <w:i/>
          <w:iCs/>
          <w:sz w:val="23"/>
          <w:szCs w:val="23"/>
          <w:u w:val="single"/>
          <w:vertAlign w:val="superscript"/>
        </w:rPr>
      </w:pPr>
      <w:r w:rsidRPr="00F37B76">
        <w:rPr>
          <w:rFonts w:ascii="Arial" w:hAnsi="Arial" w:cs="Arial"/>
          <w:b w:val="0"/>
          <w:bCs w:val="0"/>
          <w:i/>
          <w:iCs/>
          <w:sz w:val="23"/>
          <w:szCs w:val="23"/>
          <w:u w:val="single"/>
        </w:rPr>
        <w:t xml:space="preserve">For the period 1 January </w:t>
      </w:r>
      <w:r w:rsidR="00AC7A40" w:rsidRPr="00F37B76">
        <w:rPr>
          <w:rFonts w:ascii="Arial" w:hAnsi="Arial" w:cs="Arial"/>
          <w:b w:val="0"/>
          <w:bCs w:val="0"/>
          <w:i/>
          <w:iCs/>
          <w:sz w:val="23"/>
          <w:szCs w:val="23"/>
          <w:u w:val="single"/>
        </w:rPr>
        <w:t>2026-</w:t>
      </w:r>
      <w:r w:rsidRPr="00F37B76">
        <w:rPr>
          <w:rFonts w:ascii="Arial" w:hAnsi="Arial" w:cs="Arial"/>
          <w:b w:val="0"/>
          <w:bCs w:val="0"/>
          <w:i/>
          <w:iCs/>
          <w:sz w:val="23"/>
          <w:szCs w:val="23"/>
          <w:u w:val="single"/>
        </w:rPr>
        <w:t xml:space="preserve"> 31 December </w:t>
      </w:r>
      <w:r w:rsidR="00AC7A40" w:rsidRPr="00F37B76">
        <w:rPr>
          <w:rFonts w:ascii="Arial" w:hAnsi="Arial" w:cs="Arial"/>
          <w:b w:val="0"/>
          <w:bCs w:val="0"/>
          <w:i/>
          <w:iCs/>
          <w:sz w:val="23"/>
          <w:szCs w:val="23"/>
          <w:u w:val="single"/>
        </w:rPr>
        <w:t>2029</w:t>
      </w:r>
    </w:p>
    <w:p w14:paraId="12DA5D21" w14:textId="77777777" w:rsidR="00933A00" w:rsidRPr="00F37B76" w:rsidRDefault="00933A00">
      <w:pPr>
        <w:pStyle w:val="BodyText"/>
        <w:rPr>
          <w:rFonts w:ascii="Arial" w:hAnsi="Arial" w:cs="Arial"/>
          <w:sz w:val="23"/>
          <w:szCs w:val="23"/>
          <w:u w:val="single"/>
        </w:rPr>
      </w:pPr>
    </w:p>
    <w:p w14:paraId="26116ECE" w14:textId="35566618" w:rsidR="00F03010" w:rsidRPr="009F7859" w:rsidRDefault="009B2ADA" w:rsidP="009B2ADA">
      <w:pPr>
        <w:pStyle w:val="BodyText"/>
        <w:jc w:val="left"/>
        <w:rPr>
          <w:rFonts w:ascii="Arial" w:hAnsi="Arial" w:cs="Arial"/>
          <w:sz w:val="23"/>
          <w:szCs w:val="23"/>
          <w:u w:val="single"/>
        </w:rPr>
      </w:pPr>
      <w:r w:rsidRPr="009F7859">
        <w:rPr>
          <w:rFonts w:ascii="Arial" w:hAnsi="Arial" w:cs="Arial"/>
          <w:sz w:val="23"/>
          <w:szCs w:val="23"/>
          <w:u w:val="single"/>
        </w:rPr>
        <w:t>Policy</w:t>
      </w:r>
    </w:p>
    <w:p w14:paraId="7587F1A4" w14:textId="3DC89874" w:rsidR="0047451C" w:rsidRDefault="009B2ADA" w:rsidP="00A23211">
      <w:pPr>
        <w:rPr>
          <w:rFonts w:ascii="Arial" w:hAnsi="Arial" w:cs="Arial"/>
          <w:bCs/>
          <w:sz w:val="23"/>
          <w:szCs w:val="23"/>
        </w:rPr>
      </w:pPr>
      <w:r w:rsidRPr="00F37B76">
        <w:rPr>
          <w:rFonts w:ascii="Arial" w:hAnsi="Arial" w:cs="Arial"/>
          <w:bCs/>
          <w:sz w:val="23"/>
          <w:szCs w:val="23"/>
        </w:rPr>
        <w:t>The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 Worshipful Company of Butchers </w:t>
      </w:r>
      <w:r w:rsidR="00871DC3" w:rsidRPr="00F37B76">
        <w:rPr>
          <w:rFonts w:ascii="Arial" w:hAnsi="Arial" w:cs="Arial"/>
          <w:bCs/>
          <w:sz w:val="23"/>
          <w:szCs w:val="23"/>
        </w:rPr>
        <w:t xml:space="preserve">General Charity (WCBGC) </w:t>
      </w:r>
      <w:r w:rsidR="00152098" w:rsidRPr="00F37B76">
        <w:rPr>
          <w:rFonts w:ascii="Arial" w:hAnsi="Arial" w:cs="Arial"/>
          <w:bCs/>
          <w:sz w:val="23"/>
          <w:szCs w:val="23"/>
        </w:rPr>
        <w:t>is to support selected charities with awards using</w:t>
      </w:r>
      <w:r w:rsidR="00871DC3" w:rsidRPr="00F37B76">
        <w:rPr>
          <w:rFonts w:ascii="Arial" w:hAnsi="Arial" w:cs="Arial"/>
          <w:bCs/>
          <w:sz w:val="23"/>
          <w:szCs w:val="23"/>
        </w:rPr>
        <w:t xml:space="preserve"> both a combination of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 investment income generated in each financial year</w:t>
      </w:r>
      <w:r w:rsidR="004A29F4" w:rsidRPr="00F37B76">
        <w:rPr>
          <w:rFonts w:ascii="Arial" w:hAnsi="Arial" w:cs="Arial"/>
          <w:bCs/>
          <w:sz w:val="23"/>
          <w:szCs w:val="23"/>
        </w:rPr>
        <w:t xml:space="preserve"> and income raised through our regular donations of Freemen/Liverymen of the WCB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 (after governance costs). Due to the limited income generated</w:t>
      </w:r>
      <w:r w:rsidR="00F40CA2" w:rsidRPr="00F37B76">
        <w:rPr>
          <w:rFonts w:ascii="Arial" w:hAnsi="Arial" w:cs="Arial"/>
          <w:bCs/>
          <w:sz w:val="23"/>
          <w:szCs w:val="23"/>
        </w:rPr>
        <w:t>, the p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olicy is that </w:t>
      </w:r>
      <w:r w:rsidR="0047451C" w:rsidRPr="00F37B76">
        <w:rPr>
          <w:rFonts w:ascii="Arial" w:hAnsi="Arial" w:cs="Arial"/>
          <w:bCs/>
          <w:sz w:val="23"/>
          <w:szCs w:val="23"/>
        </w:rPr>
        <w:t>two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 no more than </w:t>
      </w:r>
      <w:r w:rsidR="008D3B26" w:rsidRPr="00F37B76">
        <w:rPr>
          <w:rFonts w:ascii="Arial" w:hAnsi="Arial" w:cs="Arial"/>
          <w:bCs/>
          <w:sz w:val="23"/>
          <w:szCs w:val="23"/>
        </w:rPr>
        <w:t xml:space="preserve">three </w:t>
      </w:r>
      <w:r w:rsidR="00152098" w:rsidRPr="00F37B76">
        <w:rPr>
          <w:rFonts w:ascii="Arial" w:hAnsi="Arial" w:cs="Arial"/>
          <w:bCs/>
          <w:sz w:val="23"/>
          <w:szCs w:val="23"/>
        </w:rPr>
        <w:t xml:space="preserve">charities </w:t>
      </w:r>
      <w:r w:rsidR="0045253A" w:rsidRPr="00F37B76">
        <w:rPr>
          <w:rFonts w:ascii="Arial" w:hAnsi="Arial" w:cs="Arial"/>
          <w:bCs/>
          <w:sz w:val="23"/>
          <w:szCs w:val="23"/>
        </w:rPr>
        <w:t xml:space="preserve">will be </w:t>
      </w:r>
      <w:r w:rsidR="00152098" w:rsidRPr="00F37B76">
        <w:rPr>
          <w:rFonts w:ascii="Arial" w:hAnsi="Arial" w:cs="Arial"/>
          <w:bCs/>
          <w:sz w:val="23"/>
          <w:szCs w:val="23"/>
        </w:rPr>
        <w:t>beneficiaries of Major Awards</w:t>
      </w:r>
      <w:r w:rsidR="0045253A" w:rsidRPr="00F37B76">
        <w:rPr>
          <w:rFonts w:ascii="Arial" w:hAnsi="Arial" w:cs="Arial"/>
          <w:bCs/>
          <w:sz w:val="23"/>
          <w:szCs w:val="23"/>
        </w:rPr>
        <w:t>. One of these Major Awards will be labelled The Masters Award</w:t>
      </w:r>
      <w:r w:rsidR="00BB0C79">
        <w:rPr>
          <w:rFonts w:ascii="Arial" w:hAnsi="Arial" w:cs="Arial"/>
          <w:bCs/>
          <w:sz w:val="23"/>
          <w:szCs w:val="23"/>
        </w:rPr>
        <w:t xml:space="preserve"> and </w:t>
      </w:r>
      <w:r w:rsidR="0078731B">
        <w:rPr>
          <w:rFonts w:ascii="Arial" w:hAnsi="Arial" w:cs="Arial"/>
          <w:bCs/>
          <w:sz w:val="23"/>
          <w:szCs w:val="23"/>
        </w:rPr>
        <w:t xml:space="preserve">will </w:t>
      </w:r>
      <w:r w:rsidR="00350071">
        <w:rPr>
          <w:rFonts w:ascii="Arial" w:hAnsi="Arial" w:cs="Arial"/>
          <w:bCs/>
          <w:sz w:val="23"/>
          <w:szCs w:val="23"/>
        </w:rPr>
        <w:t>be suggested</w:t>
      </w:r>
      <w:r w:rsidR="009028D2">
        <w:rPr>
          <w:rFonts w:ascii="Arial" w:hAnsi="Arial" w:cs="Arial"/>
          <w:bCs/>
          <w:sz w:val="23"/>
          <w:szCs w:val="23"/>
        </w:rPr>
        <w:t xml:space="preserve"> </w:t>
      </w:r>
      <w:r w:rsidR="008D0735">
        <w:rPr>
          <w:rFonts w:ascii="Arial" w:hAnsi="Arial" w:cs="Arial"/>
          <w:bCs/>
          <w:sz w:val="23"/>
          <w:szCs w:val="23"/>
        </w:rPr>
        <w:t xml:space="preserve">by </w:t>
      </w:r>
      <w:r w:rsidR="0078731B">
        <w:rPr>
          <w:rFonts w:ascii="Arial" w:hAnsi="Arial" w:cs="Arial"/>
          <w:bCs/>
          <w:sz w:val="23"/>
          <w:szCs w:val="23"/>
        </w:rPr>
        <w:t>The Master</w:t>
      </w:r>
      <w:r w:rsidR="008D0735">
        <w:rPr>
          <w:rFonts w:ascii="Arial" w:hAnsi="Arial" w:cs="Arial"/>
          <w:bCs/>
          <w:sz w:val="23"/>
          <w:szCs w:val="23"/>
        </w:rPr>
        <w:t xml:space="preserve"> and subject to approval by the Trustees</w:t>
      </w:r>
      <w:r w:rsidR="009B755B">
        <w:rPr>
          <w:rFonts w:ascii="Arial" w:hAnsi="Arial" w:cs="Arial"/>
          <w:bCs/>
          <w:sz w:val="23"/>
          <w:szCs w:val="23"/>
        </w:rPr>
        <w:t>.</w:t>
      </w:r>
    </w:p>
    <w:p w14:paraId="74201BEE" w14:textId="77777777" w:rsidR="009B755B" w:rsidRPr="00F37B76" w:rsidRDefault="009B755B" w:rsidP="00A23211">
      <w:pPr>
        <w:rPr>
          <w:rFonts w:ascii="Arial" w:hAnsi="Arial" w:cs="Arial"/>
          <w:bCs/>
          <w:sz w:val="23"/>
          <w:szCs w:val="23"/>
        </w:rPr>
      </w:pPr>
    </w:p>
    <w:p w14:paraId="67EB99F6" w14:textId="2CAD8790" w:rsidR="00DF75B4" w:rsidRPr="00F37B76" w:rsidRDefault="00DF75B4" w:rsidP="00A23211">
      <w:pPr>
        <w:rPr>
          <w:rFonts w:ascii="Arial" w:hAnsi="Arial" w:cs="Arial"/>
          <w:bCs/>
          <w:sz w:val="23"/>
          <w:szCs w:val="23"/>
        </w:rPr>
      </w:pPr>
      <w:r w:rsidRPr="00F37B76">
        <w:rPr>
          <w:rFonts w:ascii="Arial" w:hAnsi="Arial" w:cs="Arial"/>
          <w:bCs/>
          <w:sz w:val="23"/>
          <w:szCs w:val="23"/>
        </w:rPr>
        <w:t>The</w:t>
      </w:r>
      <w:r w:rsidR="009F7859">
        <w:rPr>
          <w:rFonts w:ascii="Arial" w:hAnsi="Arial" w:cs="Arial"/>
          <w:bCs/>
          <w:sz w:val="23"/>
          <w:szCs w:val="23"/>
        </w:rPr>
        <w:t xml:space="preserve"> </w:t>
      </w:r>
      <w:r w:rsidRPr="00F37B76">
        <w:rPr>
          <w:rFonts w:ascii="Arial" w:hAnsi="Arial" w:cs="Arial"/>
          <w:bCs/>
          <w:sz w:val="23"/>
          <w:szCs w:val="23"/>
        </w:rPr>
        <w:t>awards will be assessed by the WCBGC following the criteria set our below and recommended to the Trustees for approval.</w:t>
      </w:r>
    </w:p>
    <w:p w14:paraId="01A8134B" w14:textId="77777777" w:rsidR="00DF75B4" w:rsidRPr="00F37B76" w:rsidRDefault="00DF75B4" w:rsidP="00A23211">
      <w:pPr>
        <w:rPr>
          <w:rFonts w:ascii="Arial" w:hAnsi="Arial" w:cs="Arial"/>
          <w:bCs/>
          <w:sz w:val="23"/>
          <w:szCs w:val="23"/>
        </w:rPr>
      </w:pPr>
    </w:p>
    <w:p w14:paraId="7B4E116B" w14:textId="11C34B78" w:rsidR="009B19D7" w:rsidRPr="00BB0C79" w:rsidRDefault="009B19D7" w:rsidP="00BB0C79">
      <w:pPr>
        <w:jc w:val="center"/>
        <w:rPr>
          <w:rFonts w:ascii="Arial" w:hAnsi="Arial" w:cs="Arial"/>
          <w:bCs/>
          <w:i/>
          <w:iCs/>
          <w:sz w:val="23"/>
          <w:szCs w:val="23"/>
        </w:rPr>
      </w:pPr>
      <w:r w:rsidRPr="00BB0C79">
        <w:rPr>
          <w:rFonts w:ascii="Arial" w:hAnsi="Arial" w:cs="Arial"/>
          <w:bCs/>
          <w:i/>
          <w:iCs/>
          <w:sz w:val="23"/>
          <w:szCs w:val="23"/>
        </w:rPr>
        <w:t xml:space="preserve">The following guidelines </w:t>
      </w:r>
      <w:r w:rsidR="00376EC6" w:rsidRPr="00BB0C79">
        <w:rPr>
          <w:rFonts w:ascii="Arial" w:hAnsi="Arial" w:cs="Arial"/>
          <w:bCs/>
          <w:i/>
          <w:iCs/>
          <w:sz w:val="23"/>
          <w:szCs w:val="23"/>
        </w:rPr>
        <w:t xml:space="preserve">will be adopted by the WCBGC </w:t>
      </w:r>
      <w:r w:rsidRPr="00BB0C79">
        <w:rPr>
          <w:rFonts w:ascii="Arial" w:hAnsi="Arial" w:cs="Arial"/>
          <w:bCs/>
          <w:i/>
          <w:iCs/>
          <w:sz w:val="23"/>
          <w:szCs w:val="23"/>
        </w:rPr>
        <w:t xml:space="preserve">Committee when considering </w:t>
      </w:r>
      <w:r w:rsidR="00152098" w:rsidRPr="00BB0C79">
        <w:rPr>
          <w:rFonts w:ascii="Arial" w:hAnsi="Arial" w:cs="Arial"/>
          <w:bCs/>
          <w:i/>
          <w:iCs/>
          <w:sz w:val="23"/>
          <w:szCs w:val="23"/>
        </w:rPr>
        <w:t>the beneficiaries of</w:t>
      </w:r>
      <w:r w:rsidR="009B755B">
        <w:rPr>
          <w:rFonts w:ascii="Arial" w:hAnsi="Arial" w:cs="Arial"/>
          <w:bCs/>
          <w:i/>
          <w:iCs/>
          <w:sz w:val="23"/>
          <w:szCs w:val="23"/>
        </w:rPr>
        <w:t xml:space="preserve"> Major</w:t>
      </w:r>
      <w:r w:rsidR="00152098" w:rsidRPr="00BB0C79">
        <w:rPr>
          <w:rFonts w:ascii="Arial" w:hAnsi="Arial" w:cs="Arial"/>
          <w:bCs/>
          <w:i/>
          <w:iCs/>
          <w:sz w:val="23"/>
          <w:szCs w:val="23"/>
        </w:rPr>
        <w:t xml:space="preserve"> Awards.</w:t>
      </w:r>
      <w:r w:rsidR="0047451C" w:rsidRPr="00BB0C79">
        <w:rPr>
          <w:rFonts w:ascii="Arial" w:hAnsi="Arial" w:cs="Arial"/>
          <w:bCs/>
          <w:i/>
          <w:iCs/>
          <w:sz w:val="23"/>
          <w:szCs w:val="23"/>
        </w:rPr>
        <w:t xml:space="preserve">  </w:t>
      </w:r>
      <w:r w:rsidR="00376EC6" w:rsidRPr="00BB0C79">
        <w:rPr>
          <w:rFonts w:ascii="Arial" w:hAnsi="Arial" w:cs="Arial"/>
          <w:bCs/>
          <w:i/>
          <w:iCs/>
          <w:sz w:val="23"/>
          <w:szCs w:val="23"/>
        </w:rPr>
        <w:t>I</w:t>
      </w:r>
      <w:r w:rsidRPr="00BB0C79">
        <w:rPr>
          <w:rFonts w:ascii="Arial" w:hAnsi="Arial" w:cs="Arial"/>
          <w:bCs/>
          <w:i/>
          <w:iCs/>
          <w:sz w:val="23"/>
          <w:szCs w:val="23"/>
        </w:rPr>
        <w:t>t is suggested that</w:t>
      </w:r>
      <w:r w:rsidR="000B445D" w:rsidRPr="00BB0C79">
        <w:rPr>
          <w:rFonts w:ascii="Arial" w:hAnsi="Arial" w:cs="Arial"/>
          <w:bCs/>
          <w:i/>
          <w:iCs/>
          <w:sz w:val="23"/>
          <w:szCs w:val="23"/>
        </w:rPr>
        <w:t xml:space="preserve"> </w:t>
      </w:r>
      <w:r w:rsidR="00376EC6" w:rsidRPr="00BB0C79">
        <w:rPr>
          <w:rFonts w:ascii="Arial" w:hAnsi="Arial" w:cs="Arial"/>
          <w:bCs/>
          <w:i/>
          <w:iCs/>
          <w:sz w:val="23"/>
          <w:szCs w:val="23"/>
        </w:rPr>
        <w:t>three</w:t>
      </w:r>
      <w:r w:rsidR="00FE260F" w:rsidRPr="00BB0C79">
        <w:rPr>
          <w:rFonts w:ascii="Arial" w:hAnsi="Arial" w:cs="Arial"/>
          <w:bCs/>
          <w:i/>
          <w:iCs/>
          <w:sz w:val="23"/>
          <w:szCs w:val="23"/>
        </w:rPr>
        <w:t xml:space="preserve"> / </w:t>
      </w:r>
      <w:r w:rsidR="00376EC6" w:rsidRPr="00BB0C79">
        <w:rPr>
          <w:rFonts w:ascii="Arial" w:hAnsi="Arial" w:cs="Arial"/>
          <w:bCs/>
          <w:i/>
          <w:iCs/>
          <w:sz w:val="23"/>
          <w:szCs w:val="23"/>
        </w:rPr>
        <w:t>four</w:t>
      </w:r>
      <w:r w:rsidR="000B445D" w:rsidRPr="00BB0C79">
        <w:rPr>
          <w:rFonts w:ascii="Arial" w:hAnsi="Arial" w:cs="Arial"/>
          <w:bCs/>
          <w:i/>
          <w:iCs/>
          <w:sz w:val="23"/>
          <w:szCs w:val="23"/>
        </w:rPr>
        <w:t xml:space="preserve"> essential criteria need to be met before supporting a particular charity is agreed.</w:t>
      </w:r>
    </w:p>
    <w:p w14:paraId="7CFF24FD" w14:textId="77777777" w:rsidR="009B19D7" w:rsidRPr="00F37B76" w:rsidRDefault="009B19D7" w:rsidP="00A23211">
      <w:pPr>
        <w:rPr>
          <w:rFonts w:ascii="Arial" w:hAnsi="Arial" w:cs="Arial"/>
          <w:bCs/>
          <w:sz w:val="23"/>
          <w:szCs w:val="23"/>
        </w:rPr>
      </w:pPr>
    </w:p>
    <w:p w14:paraId="633AE622" w14:textId="038C2BE3" w:rsidR="006C20EF" w:rsidRPr="00F37B76" w:rsidRDefault="00861F3B" w:rsidP="00A23211">
      <w:pPr>
        <w:rPr>
          <w:rFonts w:ascii="Arial" w:hAnsi="Arial" w:cs="Arial"/>
          <w:sz w:val="23"/>
          <w:szCs w:val="23"/>
        </w:rPr>
      </w:pPr>
      <w:r w:rsidRPr="00F37B76">
        <w:rPr>
          <w:rFonts w:ascii="Arial" w:hAnsi="Arial" w:cs="Arial"/>
          <w:b/>
          <w:bCs/>
          <w:sz w:val="23"/>
          <w:szCs w:val="23"/>
          <w:u w:val="single"/>
        </w:rPr>
        <w:t>Major Awards</w:t>
      </w:r>
      <w:r w:rsidR="00FE260F" w:rsidRPr="00F37B76">
        <w:rPr>
          <w:rFonts w:ascii="Arial" w:hAnsi="Arial" w:cs="Arial"/>
          <w:b/>
          <w:bCs/>
          <w:sz w:val="23"/>
          <w:szCs w:val="23"/>
          <w:u w:val="single"/>
        </w:rPr>
        <w:t xml:space="preserve"> Applications</w:t>
      </w:r>
      <w:r w:rsidR="007461C9" w:rsidRPr="00F37B76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E45AA7" w:rsidRPr="00F37B76">
        <w:rPr>
          <w:rFonts w:ascii="Arial" w:hAnsi="Arial" w:cs="Arial"/>
          <w:b/>
          <w:bCs/>
          <w:sz w:val="23"/>
          <w:szCs w:val="23"/>
        </w:rPr>
        <w:t>(</w:t>
      </w:r>
      <w:r w:rsidR="007461C9" w:rsidRPr="00F37B76">
        <w:rPr>
          <w:rFonts w:ascii="Arial" w:hAnsi="Arial" w:cs="Arial"/>
          <w:sz w:val="23"/>
          <w:szCs w:val="23"/>
        </w:rPr>
        <w:t xml:space="preserve">Excluding </w:t>
      </w:r>
      <w:r w:rsidR="00E45AA7" w:rsidRPr="00F37B76">
        <w:rPr>
          <w:rFonts w:ascii="Arial" w:hAnsi="Arial" w:cs="Arial"/>
          <w:sz w:val="23"/>
          <w:szCs w:val="23"/>
        </w:rPr>
        <w:t>The Master’s Award</w:t>
      </w:r>
      <w:r w:rsidR="00E45AA7" w:rsidRPr="00F37B76">
        <w:rPr>
          <w:rFonts w:ascii="Arial" w:hAnsi="Arial" w:cs="Arial"/>
          <w:sz w:val="23"/>
          <w:szCs w:val="23"/>
          <w:u w:val="single"/>
        </w:rPr>
        <w:t>)</w:t>
      </w:r>
    </w:p>
    <w:p w14:paraId="659B99AA" w14:textId="77777777" w:rsidR="006C20EF" w:rsidRPr="00F37B76" w:rsidRDefault="006C20EF" w:rsidP="00A23211">
      <w:pPr>
        <w:rPr>
          <w:rFonts w:ascii="Arial" w:hAnsi="Arial" w:cs="Arial"/>
          <w:bCs/>
          <w:sz w:val="23"/>
          <w:szCs w:val="23"/>
        </w:rPr>
      </w:pPr>
    </w:p>
    <w:p w14:paraId="1D62FD81" w14:textId="4A2425E0" w:rsidR="00773F67" w:rsidRPr="00F37B76" w:rsidRDefault="00DF5FE8" w:rsidP="00773F67">
      <w:pPr>
        <w:pStyle w:val="CommentTex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F37B76">
        <w:rPr>
          <w:rFonts w:ascii="Arial" w:hAnsi="Arial" w:cs="Arial"/>
          <w:sz w:val="23"/>
          <w:szCs w:val="23"/>
          <w:lang w:val="en-GB"/>
        </w:rPr>
        <w:t xml:space="preserve">Every three years, an invitation will be sent out for Freemen/Liverymen to put forward suitable candidates for consideration of a Major Award. A process will be undertaken by the WCBGC to review the long list of applications from which a short list will emerge. The short list will be presented to the Trustees and an invitation sent out to invite the candidates to make a short presentation. The Trustees will approve awards for two Charities. The amount of the award should be set at </w:t>
      </w:r>
      <w:r w:rsidR="006C20EF" w:rsidRPr="00F37B76">
        <w:rPr>
          <w:rFonts w:ascii="Arial" w:hAnsi="Arial" w:cs="Arial"/>
          <w:sz w:val="23"/>
          <w:szCs w:val="23"/>
        </w:rPr>
        <w:t>£</w:t>
      </w:r>
      <w:r w:rsidR="007221C3" w:rsidRPr="00F37B76">
        <w:rPr>
          <w:rFonts w:ascii="Arial" w:hAnsi="Arial" w:cs="Arial"/>
          <w:sz w:val="23"/>
          <w:szCs w:val="23"/>
          <w:lang w:val="en-GB"/>
        </w:rPr>
        <w:t>20</w:t>
      </w:r>
      <w:r w:rsidR="003C5CBB" w:rsidRPr="00F37B76">
        <w:rPr>
          <w:rFonts w:ascii="Arial" w:hAnsi="Arial" w:cs="Arial"/>
          <w:sz w:val="23"/>
          <w:szCs w:val="23"/>
          <w:lang w:val="en-GB"/>
        </w:rPr>
        <w:t>,</w:t>
      </w:r>
      <w:r w:rsidR="00773F67" w:rsidRPr="00F37B76">
        <w:rPr>
          <w:rFonts w:ascii="Arial" w:hAnsi="Arial" w:cs="Arial"/>
          <w:sz w:val="23"/>
          <w:szCs w:val="23"/>
        </w:rPr>
        <w:t>000</w:t>
      </w:r>
      <w:r w:rsidR="006C20EF" w:rsidRPr="00F37B76">
        <w:rPr>
          <w:rFonts w:ascii="Arial" w:hAnsi="Arial" w:cs="Arial"/>
          <w:sz w:val="23"/>
          <w:szCs w:val="23"/>
        </w:rPr>
        <w:t xml:space="preserve"> per </w:t>
      </w:r>
      <w:r w:rsidR="00773F67" w:rsidRPr="00F37B76">
        <w:rPr>
          <w:rFonts w:ascii="Arial" w:hAnsi="Arial" w:cs="Arial"/>
          <w:sz w:val="23"/>
          <w:szCs w:val="23"/>
        </w:rPr>
        <w:t>annum</w:t>
      </w:r>
      <w:r w:rsidR="00CC0307" w:rsidRPr="00F37B76">
        <w:rPr>
          <w:rFonts w:ascii="Arial" w:hAnsi="Arial" w:cs="Arial"/>
          <w:sz w:val="23"/>
          <w:szCs w:val="23"/>
        </w:rPr>
        <w:t xml:space="preserve"> </w:t>
      </w:r>
      <w:r w:rsidR="00B009B1" w:rsidRPr="00F37B76">
        <w:rPr>
          <w:rFonts w:ascii="Arial" w:hAnsi="Arial" w:cs="Arial"/>
          <w:sz w:val="23"/>
          <w:szCs w:val="23"/>
        </w:rPr>
        <w:t xml:space="preserve">plus any additional sums during the period </w:t>
      </w:r>
      <w:r w:rsidR="00211E72" w:rsidRPr="00F37B76">
        <w:rPr>
          <w:rFonts w:ascii="Arial" w:hAnsi="Arial" w:cs="Arial"/>
          <w:sz w:val="23"/>
          <w:szCs w:val="23"/>
        </w:rPr>
        <w:t xml:space="preserve">as may be available. </w:t>
      </w:r>
      <w:r w:rsidR="00AD1418" w:rsidRPr="00F37B76">
        <w:rPr>
          <w:rFonts w:ascii="Arial" w:hAnsi="Arial" w:cs="Arial"/>
          <w:sz w:val="23"/>
          <w:szCs w:val="23"/>
        </w:rPr>
        <w:t>All award payments are</w:t>
      </w:r>
      <w:r w:rsidR="00211E72" w:rsidRPr="00F37B76">
        <w:rPr>
          <w:rFonts w:ascii="Arial" w:hAnsi="Arial" w:cs="Arial"/>
          <w:sz w:val="23"/>
          <w:szCs w:val="23"/>
        </w:rPr>
        <w:t xml:space="preserve"> </w:t>
      </w:r>
      <w:r w:rsidR="00773F67" w:rsidRPr="00F37B76">
        <w:rPr>
          <w:rFonts w:ascii="Arial" w:hAnsi="Arial" w:cs="Arial"/>
          <w:sz w:val="23"/>
          <w:szCs w:val="23"/>
        </w:rPr>
        <w:t>subject</w:t>
      </w:r>
      <w:r w:rsidR="00E26F4A" w:rsidRPr="00F37B76">
        <w:rPr>
          <w:rFonts w:ascii="Arial" w:hAnsi="Arial" w:cs="Arial"/>
          <w:sz w:val="23"/>
          <w:szCs w:val="23"/>
        </w:rPr>
        <w:t xml:space="preserve"> to periodic</w:t>
      </w:r>
      <w:r w:rsidR="00773F67" w:rsidRPr="00F37B76">
        <w:rPr>
          <w:rFonts w:ascii="Arial" w:hAnsi="Arial" w:cs="Arial"/>
          <w:sz w:val="23"/>
          <w:szCs w:val="23"/>
        </w:rPr>
        <w:t xml:space="preserve"> </w:t>
      </w:r>
      <w:r w:rsidR="00FA56CE" w:rsidRPr="00F37B76">
        <w:rPr>
          <w:rFonts w:ascii="Arial" w:hAnsi="Arial" w:cs="Arial"/>
          <w:sz w:val="23"/>
          <w:szCs w:val="23"/>
        </w:rPr>
        <w:t xml:space="preserve">review </w:t>
      </w:r>
      <w:r w:rsidR="005B3FB1" w:rsidRPr="00F37B76">
        <w:rPr>
          <w:rFonts w:ascii="Arial" w:hAnsi="Arial" w:cs="Arial"/>
          <w:sz w:val="23"/>
          <w:szCs w:val="23"/>
        </w:rPr>
        <w:t xml:space="preserve">dependent on </w:t>
      </w:r>
      <w:r w:rsidR="00773F67" w:rsidRPr="00F37B76">
        <w:rPr>
          <w:rFonts w:ascii="Arial" w:hAnsi="Arial" w:cs="Arial"/>
          <w:sz w:val="23"/>
          <w:szCs w:val="23"/>
        </w:rPr>
        <w:t>the overall funds available and other commitments.</w:t>
      </w:r>
    </w:p>
    <w:p w14:paraId="7F889CA8" w14:textId="420F4505" w:rsidR="008C323D" w:rsidRPr="00F37B76" w:rsidRDefault="008C323D" w:rsidP="00773F67">
      <w:pPr>
        <w:pStyle w:val="CommentText"/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 xml:space="preserve">In the event of a close run race for a Major Award, the WCBGC could recommend a Minor </w:t>
      </w:r>
      <w:r w:rsidR="00F568AD" w:rsidRPr="00F37B76">
        <w:rPr>
          <w:rFonts w:ascii="Arial" w:hAnsi="Arial" w:cs="Arial"/>
          <w:sz w:val="23"/>
          <w:szCs w:val="23"/>
        </w:rPr>
        <w:t>Award subject to the overall funds available and other commitments, and subject to approval of the Trustees</w:t>
      </w:r>
      <w:r w:rsidR="00FE260F" w:rsidRPr="00F37B76">
        <w:rPr>
          <w:rFonts w:ascii="Arial" w:hAnsi="Arial" w:cs="Arial"/>
          <w:sz w:val="23"/>
          <w:szCs w:val="23"/>
        </w:rPr>
        <w:t>.</w:t>
      </w:r>
    </w:p>
    <w:p w14:paraId="004F0F29" w14:textId="30762FAF" w:rsidR="00637BB7" w:rsidRPr="00F37B76" w:rsidRDefault="006C20EF" w:rsidP="00A7611E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>Annual donations are linked to</w:t>
      </w:r>
      <w:r w:rsidR="00F568AD" w:rsidRPr="00F37B76">
        <w:rPr>
          <w:rFonts w:ascii="Arial" w:hAnsi="Arial" w:cs="Arial"/>
          <w:sz w:val="23"/>
          <w:szCs w:val="23"/>
        </w:rPr>
        <w:t xml:space="preserve"> both</w:t>
      </w:r>
      <w:r w:rsidRPr="00F37B76">
        <w:rPr>
          <w:rFonts w:ascii="Arial" w:hAnsi="Arial" w:cs="Arial"/>
          <w:sz w:val="23"/>
          <w:szCs w:val="23"/>
        </w:rPr>
        <w:t xml:space="preserve"> investment income generated</w:t>
      </w:r>
      <w:r w:rsidR="00F568AD" w:rsidRPr="00F37B76">
        <w:rPr>
          <w:rStyle w:val="FootnoteReference"/>
          <w:rFonts w:ascii="Arial" w:hAnsi="Arial" w:cs="Arial"/>
          <w:sz w:val="23"/>
          <w:szCs w:val="23"/>
        </w:rPr>
        <w:t xml:space="preserve"> </w:t>
      </w:r>
      <w:r w:rsidR="00A7611E" w:rsidRPr="00F37B76">
        <w:rPr>
          <w:rFonts w:ascii="Arial" w:hAnsi="Arial" w:cs="Arial"/>
          <w:sz w:val="23"/>
          <w:szCs w:val="23"/>
        </w:rPr>
        <w:t>and through regular annual donations</w:t>
      </w:r>
      <w:r w:rsidRPr="00F37B76">
        <w:rPr>
          <w:rFonts w:ascii="Arial" w:hAnsi="Arial" w:cs="Arial"/>
          <w:sz w:val="23"/>
          <w:szCs w:val="23"/>
        </w:rPr>
        <w:t>.</w:t>
      </w:r>
      <w:r w:rsidR="00D47433" w:rsidRPr="00F37B76">
        <w:rPr>
          <w:rFonts w:ascii="Arial" w:hAnsi="Arial" w:cs="Arial"/>
          <w:sz w:val="23"/>
          <w:szCs w:val="23"/>
        </w:rPr>
        <w:t xml:space="preserve"> </w:t>
      </w:r>
      <w:r w:rsidR="00773F67" w:rsidRPr="00F37B76">
        <w:rPr>
          <w:rFonts w:ascii="Arial" w:hAnsi="Arial" w:cs="Arial"/>
          <w:sz w:val="23"/>
          <w:szCs w:val="23"/>
        </w:rPr>
        <w:t>S</w:t>
      </w:r>
      <w:r w:rsidRPr="00F37B76">
        <w:rPr>
          <w:rFonts w:ascii="Arial" w:hAnsi="Arial" w:cs="Arial"/>
          <w:sz w:val="23"/>
          <w:szCs w:val="23"/>
        </w:rPr>
        <w:t xml:space="preserve">upport should be provided for a </w:t>
      </w:r>
      <w:r w:rsidR="00A7611E" w:rsidRPr="00F37B76">
        <w:rPr>
          <w:rFonts w:ascii="Arial" w:hAnsi="Arial" w:cs="Arial"/>
          <w:sz w:val="23"/>
          <w:szCs w:val="23"/>
        </w:rPr>
        <w:t xml:space="preserve">minimum </w:t>
      </w:r>
      <w:r w:rsidRPr="00F37B76">
        <w:rPr>
          <w:rFonts w:ascii="Arial" w:hAnsi="Arial" w:cs="Arial"/>
          <w:sz w:val="23"/>
          <w:szCs w:val="23"/>
        </w:rPr>
        <w:t xml:space="preserve">period of </w:t>
      </w:r>
      <w:r w:rsidR="00E0057F" w:rsidRPr="00F37B76">
        <w:rPr>
          <w:rFonts w:ascii="Arial" w:hAnsi="Arial" w:cs="Arial"/>
          <w:sz w:val="23"/>
          <w:szCs w:val="23"/>
        </w:rPr>
        <w:t xml:space="preserve">three </w:t>
      </w:r>
      <w:r w:rsidRPr="00F37B76">
        <w:rPr>
          <w:rFonts w:ascii="Arial" w:hAnsi="Arial" w:cs="Arial"/>
          <w:sz w:val="23"/>
          <w:szCs w:val="23"/>
        </w:rPr>
        <w:t>years</w:t>
      </w:r>
      <w:r w:rsidR="00E0057F" w:rsidRPr="00F37B76">
        <w:rPr>
          <w:rStyle w:val="FootnoteReference"/>
          <w:rFonts w:ascii="Arial" w:hAnsi="Arial" w:cs="Arial"/>
          <w:sz w:val="23"/>
          <w:szCs w:val="23"/>
        </w:rPr>
        <w:t>.</w:t>
      </w:r>
      <w:r w:rsidR="00E0057F" w:rsidRPr="00F37B76">
        <w:rPr>
          <w:rFonts w:ascii="Arial" w:hAnsi="Arial" w:cs="Arial"/>
          <w:sz w:val="23"/>
          <w:szCs w:val="23"/>
        </w:rPr>
        <w:t xml:space="preserve">. Dependent on </w:t>
      </w:r>
      <w:r w:rsidR="00240F1D" w:rsidRPr="00F37B76">
        <w:rPr>
          <w:rFonts w:ascii="Arial" w:hAnsi="Arial" w:cs="Arial"/>
          <w:sz w:val="23"/>
          <w:szCs w:val="23"/>
        </w:rPr>
        <w:t>successful relationships, consideration should be given to extending the initial period of three years by a further three years</w:t>
      </w:r>
      <w:r w:rsidR="00637BB7" w:rsidRPr="00F37B76">
        <w:rPr>
          <w:rFonts w:ascii="Arial" w:hAnsi="Arial" w:cs="Arial"/>
          <w:sz w:val="23"/>
          <w:szCs w:val="23"/>
        </w:rPr>
        <w:t xml:space="preserve">, subject to </w:t>
      </w:r>
      <w:r w:rsidR="007A7E67" w:rsidRPr="00F37B76">
        <w:rPr>
          <w:rFonts w:ascii="Arial" w:hAnsi="Arial" w:cs="Arial"/>
          <w:sz w:val="23"/>
          <w:szCs w:val="23"/>
        </w:rPr>
        <w:t xml:space="preserve">re-application and </w:t>
      </w:r>
      <w:r w:rsidR="00240F1D" w:rsidRPr="00F37B76">
        <w:rPr>
          <w:rFonts w:ascii="Arial" w:hAnsi="Arial" w:cs="Arial"/>
          <w:sz w:val="23"/>
          <w:szCs w:val="23"/>
        </w:rPr>
        <w:t>the approval o</w:t>
      </w:r>
      <w:r w:rsidR="00637BB7" w:rsidRPr="00F37B76">
        <w:rPr>
          <w:rFonts w:ascii="Arial" w:hAnsi="Arial" w:cs="Arial"/>
          <w:sz w:val="23"/>
          <w:szCs w:val="23"/>
        </w:rPr>
        <w:t>f the Trustees.</w:t>
      </w:r>
    </w:p>
    <w:p w14:paraId="79A4032B" w14:textId="18CC5691" w:rsidR="00773F67" w:rsidRPr="00F37B76" w:rsidRDefault="00637BB7" w:rsidP="00A7611E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 xml:space="preserve">After a maximum period of </w:t>
      </w:r>
      <w:r w:rsidR="007A7E67" w:rsidRPr="00F37B76">
        <w:rPr>
          <w:rFonts w:ascii="Arial" w:hAnsi="Arial" w:cs="Arial"/>
          <w:sz w:val="23"/>
          <w:szCs w:val="23"/>
        </w:rPr>
        <w:t>six years, the Major Award will finish allowing other Charities to benefit form a Major Award.</w:t>
      </w:r>
    </w:p>
    <w:p w14:paraId="7D93E212" w14:textId="2B7BD0FC" w:rsidR="00F112B5" w:rsidRPr="00F37B76" w:rsidRDefault="00F112B5" w:rsidP="00A7611E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 xml:space="preserve">Charities that have benefited from a Major Award </w:t>
      </w:r>
      <w:r w:rsidR="0040339E" w:rsidRPr="00F37B76">
        <w:rPr>
          <w:rFonts w:ascii="Arial" w:hAnsi="Arial" w:cs="Arial"/>
          <w:sz w:val="23"/>
          <w:szCs w:val="23"/>
        </w:rPr>
        <w:t xml:space="preserve">can be considered for a Minor Award at the end of the </w:t>
      </w:r>
      <w:r w:rsidR="006220D2" w:rsidRPr="00F37B76">
        <w:rPr>
          <w:rFonts w:ascii="Arial" w:hAnsi="Arial" w:cs="Arial"/>
          <w:sz w:val="23"/>
          <w:szCs w:val="23"/>
        </w:rPr>
        <w:t>Award period. (This will allow the WCBGC to maintain a relationship with the charity, should there be a desire to do so).</w:t>
      </w:r>
    </w:p>
    <w:p w14:paraId="037FF208" w14:textId="66110192" w:rsidR="00CD66DF" w:rsidRPr="00F37B76" w:rsidRDefault="00CD66DF" w:rsidP="00A7611E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>After a gap of six years, any Charity who has benefited from a Major Award in the past, can be considered for another Major Award but subject to the criteria and Trustees approval.</w:t>
      </w:r>
    </w:p>
    <w:p w14:paraId="0F8A3863" w14:textId="77777777" w:rsidR="00CD66DF" w:rsidRPr="00F37B76" w:rsidRDefault="00CD66DF" w:rsidP="00CD66DF">
      <w:pPr>
        <w:rPr>
          <w:rFonts w:ascii="Arial" w:hAnsi="Arial" w:cs="Arial"/>
          <w:b/>
          <w:bCs/>
          <w:sz w:val="23"/>
          <w:szCs w:val="23"/>
        </w:rPr>
      </w:pPr>
    </w:p>
    <w:p w14:paraId="17EBC653" w14:textId="5BF6445A" w:rsidR="006B2029" w:rsidRPr="00F37B76" w:rsidRDefault="006B2029" w:rsidP="00CD66DF">
      <w:p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b/>
          <w:bCs/>
          <w:sz w:val="23"/>
          <w:szCs w:val="23"/>
        </w:rPr>
        <w:t>Essential Criteria</w:t>
      </w:r>
      <w:r w:rsidR="009B2ADA" w:rsidRPr="00F37B76">
        <w:rPr>
          <w:rFonts w:ascii="Arial" w:hAnsi="Arial" w:cs="Arial"/>
          <w:b/>
          <w:bCs/>
          <w:sz w:val="23"/>
          <w:szCs w:val="23"/>
        </w:rPr>
        <w:t xml:space="preserve"> for applicants to the WCBGC Major Awards</w:t>
      </w:r>
    </w:p>
    <w:p w14:paraId="45A1F2AC" w14:textId="77777777" w:rsidR="006B2029" w:rsidRPr="00F37B76" w:rsidRDefault="006B2029" w:rsidP="00CD66DF">
      <w:pPr>
        <w:rPr>
          <w:rFonts w:ascii="Arial" w:hAnsi="Arial" w:cs="Arial"/>
          <w:b/>
          <w:bCs/>
          <w:sz w:val="23"/>
          <w:szCs w:val="23"/>
        </w:rPr>
      </w:pPr>
    </w:p>
    <w:p w14:paraId="0066CBFF" w14:textId="238FFC5A" w:rsidR="00945788" w:rsidRPr="00F37B76" w:rsidRDefault="006C20EF" w:rsidP="00945788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>WCB</w:t>
      </w:r>
      <w:r w:rsidR="003C28DC" w:rsidRPr="00F37B76">
        <w:rPr>
          <w:rFonts w:ascii="Arial" w:hAnsi="Arial" w:cs="Arial"/>
          <w:sz w:val="23"/>
          <w:szCs w:val="23"/>
        </w:rPr>
        <w:t>GC</w:t>
      </w:r>
      <w:r w:rsidRPr="00F37B76">
        <w:rPr>
          <w:rFonts w:ascii="Arial" w:hAnsi="Arial" w:cs="Arial"/>
          <w:sz w:val="23"/>
          <w:szCs w:val="23"/>
        </w:rPr>
        <w:t xml:space="preserve"> </w:t>
      </w:r>
      <w:r w:rsidR="00D47433" w:rsidRPr="00F37B76">
        <w:rPr>
          <w:rFonts w:ascii="Arial" w:hAnsi="Arial" w:cs="Arial"/>
          <w:sz w:val="23"/>
          <w:szCs w:val="23"/>
        </w:rPr>
        <w:t>should</w:t>
      </w:r>
      <w:r w:rsidRPr="00F37B76">
        <w:rPr>
          <w:rFonts w:ascii="Arial" w:hAnsi="Arial" w:cs="Arial"/>
          <w:sz w:val="23"/>
          <w:szCs w:val="23"/>
        </w:rPr>
        <w:t xml:space="preserve"> have a demonstrable relationship with the charity </w:t>
      </w:r>
      <w:r w:rsidR="003C28DC" w:rsidRPr="00F37B76">
        <w:rPr>
          <w:rFonts w:ascii="Arial" w:hAnsi="Arial" w:cs="Arial"/>
          <w:sz w:val="23"/>
          <w:szCs w:val="23"/>
        </w:rPr>
        <w:t xml:space="preserve">and a suitable liaison </w:t>
      </w:r>
      <w:r w:rsidR="00962E47" w:rsidRPr="00F37B76">
        <w:rPr>
          <w:rFonts w:ascii="Arial" w:hAnsi="Arial" w:cs="Arial"/>
          <w:sz w:val="23"/>
          <w:szCs w:val="23"/>
        </w:rPr>
        <w:t xml:space="preserve">identified from within the Livery. For </w:t>
      </w:r>
      <w:proofErr w:type="gramStart"/>
      <w:r w:rsidR="00962E47" w:rsidRPr="00F37B76">
        <w:rPr>
          <w:rFonts w:ascii="Arial" w:hAnsi="Arial" w:cs="Arial"/>
          <w:sz w:val="23"/>
          <w:szCs w:val="23"/>
        </w:rPr>
        <w:t>example</w:t>
      </w:r>
      <w:proofErr w:type="gramEnd"/>
      <w:r w:rsidR="00962E47" w:rsidRPr="00F37B76">
        <w:rPr>
          <w:rFonts w:ascii="Arial" w:hAnsi="Arial" w:cs="Arial"/>
          <w:sz w:val="23"/>
          <w:szCs w:val="23"/>
        </w:rPr>
        <w:t xml:space="preserve"> by </w:t>
      </w:r>
      <w:r w:rsidRPr="00F37B76">
        <w:rPr>
          <w:rFonts w:ascii="Arial" w:hAnsi="Arial" w:cs="Arial"/>
          <w:sz w:val="23"/>
          <w:szCs w:val="23"/>
        </w:rPr>
        <w:t>WCB</w:t>
      </w:r>
      <w:r w:rsidR="00962E47" w:rsidRPr="00F37B76">
        <w:rPr>
          <w:rFonts w:ascii="Arial" w:hAnsi="Arial" w:cs="Arial"/>
          <w:sz w:val="23"/>
          <w:szCs w:val="23"/>
        </w:rPr>
        <w:t>GC</w:t>
      </w:r>
      <w:r w:rsidRPr="00F37B76">
        <w:rPr>
          <w:rFonts w:ascii="Arial" w:hAnsi="Arial" w:cs="Arial"/>
          <w:sz w:val="23"/>
          <w:szCs w:val="23"/>
        </w:rPr>
        <w:t xml:space="preserve"> providing practical</w:t>
      </w:r>
      <w:r w:rsidR="00861F3B" w:rsidRPr="00F37B76">
        <w:rPr>
          <w:rFonts w:ascii="Arial" w:hAnsi="Arial" w:cs="Arial"/>
          <w:sz w:val="23"/>
          <w:szCs w:val="23"/>
        </w:rPr>
        <w:t xml:space="preserve"> engagement</w:t>
      </w:r>
      <w:r w:rsidRPr="00F37B76">
        <w:rPr>
          <w:rFonts w:ascii="Arial" w:hAnsi="Arial" w:cs="Arial"/>
          <w:sz w:val="23"/>
          <w:szCs w:val="23"/>
        </w:rPr>
        <w:t xml:space="preserve"> as well as financial </w:t>
      </w:r>
      <w:r w:rsidR="00AC5B68" w:rsidRPr="00F37B76">
        <w:rPr>
          <w:rFonts w:ascii="Arial" w:hAnsi="Arial" w:cs="Arial"/>
          <w:sz w:val="23"/>
          <w:szCs w:val="23"/>
        </w:rPr>
        <w:t xml:space="preserve">support </w:t>
      </w:r>
      <w:r w:rsidR="00D47433" w:rsidRPr="00F37B76">
        <w:rPr>
          <w:rFonts w:ascii="Arial" w:hAnsi="Arial" w:cs="Arial"/>
          <w:sz w:val="23"/>
          <w:szCs w:val="23"/>
        </w:rPr>
        <w:t>b</w:t>
      </w:r>
      <w:r w:rsidR="007221C3" w:rsidRPr="00F37B76">
        <w:rPr>
          <w:rFonts w:ascii="Arial" w:hAnsi="Arial" w:cs="Arial"/>
          <w:sz w:val="23"/>
          <w:szCs w:val="23"/>
        </w:rPr>
        <w:t>ut it is recognised that the work of some Charities may preclude this.</w:t>
      </w:r>
    </w:p>
    <w:p w14:paraId="61E72E4A" w14:textId="099281D3" w:rsidR="006C20EF" w:rsidRPr="00F37B76" w:rsidRDefault="00945788" w:rsidP="006B2029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 xml:space="preserve">Potential reciprocity, if appropriate, should be sought through hire of Butchers’ Hall and/or involvement </w:t>
      </w:r>
      <w:r w:rsidR="00A34E51" w:rsidRPr="00F37B76">
        <w:rPr>
          <w:rFonts w:ascii="Arial" w:hAnsi="Arial" w:cs="Arial"/>
          <w:sz w:val="23"/>
          <w:szCs w:val="23"/>
        </w:rPr>
        <w:t xml:space="preserve">and </w:t>
      </w:r>
      <w:r w:rsidR="00A073C0" w:rsidRPr="00F37B76">
        <w:rPr>
          <w:rFonts w:ascii="Arial" w:hAnsi="Arial" w:cs="Arial"/>
          <w:sz w:val="23"/>
          <w:szCs w:val="23"/>
        </w:rPr>
        <w:t xml:space="preserve">acknowledgement of WCB </w:t>
      </w:r>
      <w:r w:rsidR="004F3CF5" w:rsidRPr="00F37B76">
        <w:rPr>
          <w:rFonts w:ascii="Arial" w:hAnsi="Arial" w:cs="Arial"/>
          <w:sz w:val="23"/>
          <w:szCs w:val="23"/>
        </w:rPr>
        <w:t xml:space="preserve">through </w:t>
      </w:r>
      <w:r w:rsidR="00A073C0" w:rsidRPr="00F37B76">
        <w:rPr>
          <w:rFonts w:ascii="Arial" w:hAnsi="Arial" w:cs="Arial"/>
          <w:sz w:val="23"/>
          <w:szCs w:val="23"/>
        </w:rPr>
        <w:t>PR and other events.</w:t>
      </w:r>
    </w:p>
    <w:p w14:paraId="7CE7B1E2" w14:textId="77777777" w:rsidR="005762FD" w:rsidRPr="00F37B76" w:rsidRDefault="006C20EF" w:rsidP="008256A6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>The administrative expenses of the charity should be reviewed and considered reasonable</w:t>
      </w:r>
      <w:r w:rsidR="00A073C0" w:rsidRPr="00F37B76">
        <w:rPr>
          <w:rFonts w:ascii="Arial" w:hAnsi="Arial" w:cs="Arial"/>
          <w:sz w:val="23"/>
          <w:szCs w:val="23"/>
        </w:rPr>
        <w:t xml:space="preserve"> in the context of the scope and size of the charity</w:t>
      </w:r>
      <w:r w:rsidRPr="00F37B76">
        <w:rPr>
          <w:rFonts w:ascii="Arial" w:hAnsi="Arial" w:cs="Arial"/>
          <w:sz w:val="23"/>
          <w:szCs w:val="23"/>
        </w:rPr>
        <w:t>.</w:t>
      </w:r>
    </w:p>
    <w:p w14:paraId="79514588" w14:textId="71C3E624" w:rsidR="006B2029" w:rsidRPr="00F37B76" w:rsidRDefault="006B2029" w:rsidP="008256A6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F37B76">
        <w:rPr>
          <w:rFonts w:ascii="Arial" w:hAnsi="Arial" w:cs="Arial"/>
          <w:sz w:val="23"/>
          <w:szCs w:val="23"/>
        </w:rPr>
        <w:t>Support to Charities where the support of the WCBGC can make a real difference.</w:t>
      </w:r>
    </w:p>
    <w:sectPr w:rsidR="006B2029" w:rsidRPr="00F37B76" w:rsidSect="000575FC">
      <w:pgSz w:w="11906" w:h="16838"/>
      <w:pgMar w:top="142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5C9C" w14:textId="77777777" w:rsidR="00335773" w:rsidRDefault="00335773" w:rsidP="006C20EF">
      <w:r>
        <w:separator/>
      </w:r>
    </w:p>
  </w:endnote>
  <w:endnote w:type="continuationSeparator" w:id="0">
    <w:p w14:paraId="4C8AB9F6" w14:textId="77777777" w:rsidR="00335773" w:rsidRDefault="00335773" w:rsidP="006C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58A6" w14:textId="77777777" w:rsidR="00335773" w:rsidRDefault="00335773" w:rsidP="006C20EF">
      <w:r>
        <w:separator/>
      </w:r>
    </w:p>
  </w:footnote>
  <w:footnote w:type="continuationSeparator" w:id="0">
    <w:p w14:paraId="62049B3B" w14:textId="77777777" w:rsidR="00335773" w:rsidRDefault="00335773" w:rsidP="006C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52D"/>
    <w:multiLevelType w:val="hybridMultilevel"/>
    <w:tmpl w:val="248A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E17"/>
    <w:multiLevelType w:val="hybridMultilevel"/>
    <w:tmpl w:val="1E8C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0216"/>
    <w:multiLevelType w:val="hybridMultilevel"/>
    <w:tmpl w:val="24BEE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D7344"/>
    <w:multiLevelType w:val="hybridMultilevel"/>
    <w:tmpl w:val="A1D4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A09B1"/>
    <w:multiLevelType w:val="hybridMultilevel"/>
    <w:tmpl w:val="1CD4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96469">
    <w:abstractNumId w:val="2"/>
  </w:num>
  <w:num w:numId="2" w16cid:durableId="717096061">
    <w:abstractNumId w:val="0"/>
  </w:num>
  <w:num w:numId="3" w16cid:durableId="1861822277">
    <w:abstractNumId w:val="3"/>
  </w:num>
  <w:num w:numId="4" w16cid:durableId="475075086">
    <w:abstractNumId w:val="4"/>
  </w:num>
  <w:num w:numId="5" w16cid:durableId="104098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9F"/>
    <w:rsid w:val="00036575"/>
    <w:rsid w:val="00043C58"/>
    <w:rsid w:val="000511A9"/>
    <w:rsid w:val="000575FC"/>
    <w:rsid w:val="000B357C"/>
    <w:rsid w:val="000B445D"/>
    <w:rsid w:val="000D65AD"/>
    <w:rsid w:val="00152098"/>
    <w:rsid w:val="00181447"/>
    <w:rsid w:val="001F405D"/>
    <w:rsid w:val="00211E72"/>
    <w:rsid w:val="00240F1D"/>
    <w:rsid w:val="00335773"/>
    <w:rsid w:val="00350071"/>
    <w:rsid w:val="00376EC6"/>
    <w:rsid w:val="00393D27"/>
    <w:rsid w:val="003B4E9F"/>
    <w:rsid w:val="003C28DC"/>
    <w:rsid w:val="003C5CBB"/>
    <w:rsid w:val="0040339E"/>
    <w:rsid w:val="00407EE4"/>
    <w:rsid w:val="0045253A"/>
    <w:rsid w:val="0047451C"/>
    <w:rsid w:val="0049193A"/>
    <w:rsid w:val="004944F7"/>
    <w:rsid w:val="004A29F4"/>
    <w:rsid w:val="004B6131"/>
    <w:rsid w:val="004C3AD9"/>
    <w:rsid w:val="004F3CF5"/>
    <w:rsid w:val="005242F6"/>
    <w:rsid w:val="00540E2D"/>
    <w:rsid w:val="00560AC2"/>
    <w:rsid w:val="00563769"/>
    <w:rsid w:val="005762FD"/>
    <w:rsid w:val="005811FC"/>
    <w:rsid w:val="00592A5C"/>
    <w:rsid w:val="0059358F"/>
    <w:rsid w:val="005B3FB1"/>
    <w:rsid w:val="006220D2"/>
    <w:rsid w:val="00637BB7"/>
    <w:rsid w:val="00673721"/>
    <w:rsid w:val="006B2029"/>
    <w:rsid w:val="006B6115"/>
    <w:rsid w:val="006C20EF"/>
    <w:rsid w:val="007221C3"/>
    <w:rsid w:val="007461C9"/>
    <w:rsid w:val="0075104E"/>
    <w:rsid w:val="00773F67"/>
    <w:rsid w:val="0078731B"/>
    <w:rsid w:val="007A52FC"/>
    <w:rsid w:val="007A7E67"/>
    <w:rsid w:val="007B4109"/>
    <w:rsid w:val="007C1D55"/>
    <w:rsid w:val="008059F2"/>
    <w:rsid w:val="00807EFE"/>
    <w:rsid w:val="008256A6"/>
    <w:rsid w:val="00861F3B"/>
    <w:rsid w:val="00871DC3"/>
    <w:rsid w:val="0089205D"/>
    <w:rsid w:val="008C323D"/>
    <w:rsid w:val="008D0735"/>
    <w:rsid w:val="008D3B26"/>
    <w:rsid w:val="008F6A84"/>
    <w:rsid w:val="009028D2"/>
    <w:rsid w:val="00933A00"/>
    <w:rsid w:val="00945788"/>
    <w:rsid w:val="00962E47"/>
    <w:rsid w:val="009B19D7"/>
    <w:rsid w:val="009B2ADA"/>
    <w:rsid w:val="009B755B"/>
    <w:rsid w:val="009F7859"/>
    <w:rsid w:val="00A073C0"/>
    <w:rsid w:val="00A17046"/>
    <w:rsid w:val="00A23211"/>
    <w:rsid w:val="00A336D7"/>
    <w:rsid w:val="00A34E51"/>
    <w:rsid w:val="00A363C9"/>
    <w:rsid w:val="00A7611E"/>
    <w:rsid w:val="00AB6395"/>
    <w:rsid w:val="00AC5B68"/>
    <w:rsid w:val="00AC7A40"/>
    <w:rsid w:val="00AD1418"/>
    <w:rsid w:val="00AE1E5B"/>
    <w:rsid w:val="00B009B1"/>
    <w:rsid w:val="00B13FD0"/>
    <w:rsid w:val="00B175BD"/>
    <w:rsid w:val="00B32575"/>
    <w:rsid w:val="00BB0C79"/>
    <w:rsid w:val="00BE3310"/>
    <w:rsid w:val="00CC0307"/>
    <w:rsid w:val="00CD66DF"/>
    <w:rsid w:val="00D46971"/>
    <w:rsid w:val="00D47433"/>
    <w:rsid w:val="00D85672"/>
    <w:rsid w:val="00DB36D3"/>
    <w:rsid w:val="00DE62EB"/>
    <w:rsid w:val="00DF24AE"/>
    <w:rsid w:val="00DF5FE8"/>
    <w:rsid w:val="00DF75B4"/>
    <w:rsid w:val="00E0057F"/>
    <w:rsid w:val="00E26F4A"/>
    <w:rsid w:val="00E3269B"/>
    <w:rsid w:val="00E45AA7"/>
    <w:rsid w:val="00E47D4B"/>
    <w:rsid w:val="00EA2189"/>
    <w:rsid w:val="00F03010"/>
    <w:rsid w:val="00F067D7"/>
    <w:rsid w:val="00F112B5"/>
    <w:rsid w:val="00F37B76"/>
    <w:rsid w:val="00F40CA2"/>
    <w:rsid w:val="00F568AD"/>
    <w:rsid w:val="00FA0F9F"/>
    <w:rsid w:val="00FA56CE"/>
    <w:rsid w:val="00FC0706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F7987"/>
  <w15:chartTrackingRefBased/>
  <w15:docId w15:val="{868EEBF2-7F1C-4A05-8148-23BE7AD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E9F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B4E9F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0EF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6C20EF"/>
    <w:rPr>
      <w:lang w:eastAsia="en-US"/>
    </w:rPr>
  </w:style>
  <w:style w:type="character" w:styleId="FootnoteReference">
    <w:name w:val="footnote reference"/>
    <w:uiPriority w:val="99"/>
    <w:semiHidden/>
    <w:unhideWhenUsed/>
    <w:rsid w:val="006C20E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61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F3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61F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F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1F3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4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98FC8DFD145449F73EE565C646BAC" ma:contentTypeVersion="13" ma:contentTypeDescription="Create a new document." ma:contentTypeScope="" ma:versionID="b6278db603e39644d5e7e6c6bcf91c0c">
  <xsd:schema xmlns:xsd="http://www.w3.org/2001/XMLSchema" xmlns:xs="http://www.w3.org/2001/XMLSchema" xmlns:p="http://schemas.microsoft.com/office/2006/metadata/properties" xmlns:ns2="f46d17e1-a53c-4069-9736-b9a66448352b" xmlns:ns3="2e3edaf4-16b3-471c-b007-0d4c80769cc6" targetNamespace="http://schemas.microsoft.com/office/2006/metadata/properties" ma:root="true" ma:fieldsID="31bcc03044aee54dc64306f1204af016" ns2:_="" ns3:_="">
    <xsd:import namespace="f46d17e1-a53c-4069-9736-b9a66448352b"/>
    <xsd:import namespace="2e3edaf4-16b3-471c-b007-0d4c80769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17e1-a53c-4069-9736-b9a664483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6e94af-3acc-4ec0-88e2-b4e87a937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daf4-16b3-471c-b007-0d4c80769c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b131fa-a425-432c-a77f-d7c406bc207c}" ma:internalName="TaxCatchAll" ma:showField="CatchAllData" ma:web="2e3edaf4-16b3-471c-b007-0d4c80769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3edaf4-16b3-471c-b007-0d4c80769cc6" xsi:nil="true"/>
    <lcf76f155ced4ddcb4097134ff3c332f xmlns="f46d17e1-a53c-4069-9736-b9a66448352b">
      <Terms xmlns="http://schemas.microsoft.com/office/infopath/2007/PartnerControls"/>
    </lcf76f155ced4ddcb4097134ff3c332f>
    <MediaLengthInSeconds xmlns="f46d17e1-a53c-4069-9736-b9a66448352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42B79-D9C1-4D6C-B609-A156330F0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d17e1-a53c-4069-9736-b9a66448352b"/>
    <ds:schemaRef ds:uri="2e3edaf4-16b3-471c-b007-0d4c8076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C9188-58CF-48ED-933D-215F5ED092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A1EAED-E278-4B49-9309-BDAF0DFD1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2687C-55C6-46E0-97F9-897A7A7632F2}">
  <ds:schemaRefs>
    <ds:schemaRef ds:uri="http://schemas.microsoft.com/office/2006/metadata/properties"/>
    <ds:schemaRef ds:uri="http://schemas.microsoft.com/office/infopath/2007/PartnerControls"/>
    <ds:schemaRef ds:uri="2e3edaf4-16b3-471c-b007-0d4c80769cc6"/>
    <ds:schemaRef ds:uri="f46d17e1-a53c-4069-9736-b9a66448352b"/>
  </ds:schemaRefs>
</ds:datastoreItem>
</file>

<file path=customXml/itemProps5.xml><?xml version="1.0" encoding="utf-8"?>
<ds:datastoreItem xmlns:ds="http://schemas.openxmlformats.org/officeDocument/2006/customXml" ds:itemID="{1B346C09-1B01-4910-B13B-4408023DD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589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SUGGESTIONS FOR CRITERIA TO BE CONSIDERED IN RESPECT OF CHARITABLEDONATIONS MADE BY WCB</vt:lpstr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FOR CRITERIA TO BE CONSIDERED IN RESPECT OF CHARITABLEDONATIONS MADE BY WCB</dc:title>
  <dc:subject/>
  <dc:creator>Kate Shortland</dc:creator>
  <cp:keywords/>
  <cp:lastModifiedBy>Karina Pomeranceva</cp:lastModifiedBy>
  <cp:revision>2</cp:revision>
  <cp:lastPrinted>2017-04-21T13:25:00Z</cp:lastPrinted>
  <dcterms:created xsi:type="dcterms:W3CDTF">2025-07-17T12:06:00Z</dcterms:created>
  <dcterms:modified xsi:type="dcterms:W3CDTF">2025-07-17T12:06:00Z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Global Admin</vt:lpwstr>
  </property>
  <property fmtid="{D5CDD505-2E9C-101B-9397-08002B2CF9AE}" pid="4" name="Order">
    <vt:lpwstr>5158800.00000000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Global Admin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0x010100D0998FC8DFD145449F73EE565C646BAC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</Properties>
</file>