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45E14" w14:textId="7697C0C2" w:rsidR="00054912" w:rsidRDefault="00054912" w:rsidP="00212BD1">
      <w:pPr>
        <w:jc w:val="center"/>
        <w:rPr>
          <w:rFonts w:ascii="Palatino Linotype" w:hAnsi="Palatino Linotype"/>
          <w:b/>
          <w:bCs/>
          <w:sz w:val="24"/>
          <w:szCs w:val="24"/>
          <w:u w:val="single"/>
        </w:rPr>
      </w:pPr>
      <w:r>
        <w:rPr>
          <w:noProof/>
        </w:rPr>
        <w:drawing>
          <wp:anchor distT="0" distB="0" distL="114300" distR="114300" simplePos="0" relativeHeight="251658240" behindDoc="1" locked="0" layoutInCell="1" allowOverlap="1" wp14:anchorId="0AC15424" wp14:editId="5B186670">
            <wp:simplePos x="0" y="0"/>
            <wp:positionH relativeFrom="margin">
              <wp:align>center</wp:align>
            </wp:positionH>
            <wp:positionV relativeFrom="page">
              <wp:posOffset>104775</wp:posOffset>
            </wp:positionV>
            <wp:extent cx="6392471" cy="9042254"/>
            <wp:effectExtent l="0" t="0" r="0" b="0"/>
            <wp:wrapNone/>
            <wp:docPr id="43" name="Picture 4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92471" cy="9042254"/>
                    </a:xfrm>
                    <a:prstGeom prst="rect">
                      <a:avLst/>
                    </a:prstGeom>
                  </pic:spPr>
                </pic:pic>
              </a:graphicData>
            </a:graphic>
            <wp14:sizeRelH relativeFrom="margin">
              <wp14:pctWidth>0</wp14:pctWidth>
            </wp14:sizeRelH>
            <wp14:sizeRelV relativeFrom="margin">
              <wp14:pctHeight>0</wp14:pctHeight>
            </wp14:sizeRelV>
          </wp:anchor>
        </w:drawing>
      </w:r>
    </w:p>
    <w:p w14:paraId="6AAC446A" w14:textId="6E1B0EE4" w:rsidR="00054912" w:rsidRDefault="00054912" w:rsidP="00212BD1">
      <w:pPr>
        <w:jc w:val="center"/>
        <w:rPr>
          <w:rFonts w:ascii="Palatino Linotype" w:hAnsi="Palatino Linotype"/>
          <w:b/>
          <w:bCs/>
          <w:sz w:val="24"/>
          <w:szCs w:val="24"/>
          <w:u w:val="single"/>
        </w:rPr>
      </w:pPr>
    </w:p>
    <w:p w14:paraId="67CD4B20" w14:textId="799FE5D7" w:rsidR="00054912" w:rsidRDefault="00054912" w:rsidP="00212BD1">
      <w:pPr>
        <w:jc w:val="center"/>
        <w:rPr>
          <w:rFonts w:ascii="Palatino Linotype" w:hAnsi="Palatino Linotype"/>
          <w:b/>
          <w:bCs/>
          <w:sz w:val="24"/>
          <w:szCs w:val="24"/>
          <w:u w:val="single"/>
        </w:rPr>
      </w:pPr>
    </w:p>
    <w:p w14:paraId="18B08B92" w14:textId="24DABD2A" w:rsidR="00054912" w:rsidRDefault="00054912" w:rsidP="00212BD1">
      <w:pPr>
        <w:jc w:val="center"/>
        <w:rPr>
          <w:rFonts w:ascii="Palatino Linotype" w:hAnsi="Palatino Linotype"/>
          <w:b/>
          <w:bCs/>
          <w:sz w:val="24"/>
          <w:szCs w:val="24"/>
          <w:u w:val="single"/>
        </w:rPr>
      </w:pPr>
    </w:p>
    <w:p w14:paraId="6270190B" w14:textId="14597C29" w:rsidR="00104FE7" w:rsidRPr="00104FE7" w:rsidRDefault="00104FE7" w:rsidP="00212BD1">
      <w:pPr>
        <w:jc w:val="center"/>
        <w:rPr>
          <w:rFonts w:ascii="Palatino Linotype" w:hAnsi="Palatino Linotype"/>
          <w:b/>
          <w:bCs/>
          <w:color w:val="EE0000"/>
          <w:sz w:val="24"/>
          <w:szCs w:val="24"/>
          <w:u w:val="single"/>
        </w:rPr>
      </w:pPr>
    </w:p>
    <w:p w14:paraId="375C8325" w14:textId="71E284B0" w:rsidR="00212BD1" w:rsidRPr="0084531F" w:rsidRDefault="00FD3E4D" w:rsidP="00212BD1">
      <w:pPr>
        <w:jc w:val="center"/>
        <w:rPr>
          <w:rFonts w:ascii="Palatino Linotype" w:hAnsi="Palatino Linotype"/>
          <w:b/>
          <w:bCs/>
          <w:sz w:val="24"/>
          <w:szCs w:val="24"/>
          <w:u w:val="single"/>
        </w:rPr>
      </w:pPr>
      <w:r>
        <w:rPr>
          <w:rFonts w:ascii="Palatino Linotype" w:hAnsi="Palatino Linotype"/>
          <w:b/>
          <w:bCs/>
          <w:sz w:val="24"/>
          <w:szCs w:val="24"/>
          <w:u w:val="single"/>
        </w:rPr>
        <w:t>Equity</w:t>
      </w:r>
      <w:r w:rsidR="003D443A">
        <w:rPr>
          <w:rFonts w:ascii="Palatino Linotype" w:hAnsi="Palatino Linotype"/>
          <w:b/>
          <w:bCs/>
          <w:sz w:val="24"/>
          <w:szCs w:val="24"/>
          <w:u w:val="single"/>
        </w:rPr>
        <w:t>,</w:t>
      </w:r>
      <w:r>
        <w:rPr>
          <w:rFonts w:ascii="Palatino Linotype" w:hAnsi="Palatino Linotype"/>
          <w:b/>
          <w:bCs/>
          <w:sz w:val="24"/>
          <w:szCs w:val="24"/>
          <w:u w:val="single"/>
        </w:rPr>
        <w:t xml:space="preserve"> Diversity and Inclusion</w:t>
      </w:r>
      <w:r w:rsidR="00264280">
        <w:rPr>
          <w:rFonts w:ascii="Palatino Linotype" w:hAnsi="Palatino Linotype"/>
          <w:b/>
          <w:bCs/>
          <w:sz w:val="24"/>
          <w:szCs w:val="24"/>
          <w:u w:val="single"/>
        </w:rPr>
        <w:t xml:space="preserve"> Policy</w:t>
      </w:r>
    </w:p>
    <w:p w14:paraId="2BBF779B" w14:textId="6E82F52C" w:rsidR="00212BD1" w:rsidRPr="005A3265" w:rsidRDefault="007C501B" w:rsidP="00212BD1">
      <w:pPr>
        <w:rPr>
          <w:rFonts w:ascii="Palatino Linotype" w:hAnsi="Palatino Linotype"/>
          <w:i/>
          <w:iCs/>
          <w:color w:val="000000"/>
        </w:rPr>
      </w:pPr>
      <w:r>
        <w:rPr>
          <w:rFonts w:ascii="Palatino Linotype" w:hAnsi="Palatino Linotype"/>
          <w:b/>
          <w:bCs/>
          <w:color w:val="000000"/>
          <w:u w:val="single"/>
        </w:rPr>
        <w:t xml:space="preserve">Approved by </w:t>
      </w:r>
      <w:r w:rsidR="005A3265">
        <w:rPr>
          <w:rFonts w:ascii="Palatino Linotype" w:hAnsi="Palatino Linotype"/>
          <w:b/>
          <w:bCs/>
          <w:color w:val="000000"/>
          <w:u w:val="single"/>
        </w:rPr>
        <w:t xml:space="preserve">the Corporate trustee on: </w:t>
      </w:r>
      <w:r w:rsidR="007179DF">
        <w:rPr>
          <w:rFonts w:ascii="Palatino Linotype" w:hAnsi="Palatino Linotype"/>
          <w:i/>
          <w:iCs/>
          <w:color w:val="000000"/>
        </w:rPr>
        <w:t xml:space="preserve"> </w:t>
      </w:r>
      <w:r w:rsidR="00495C40">
        <w:rPr>
          <w:rFonts w:ascii="Palatino Linotype" w:hAnsi="Palatino Linotype"/>
          <w:i/>
          <w:iCs/>
          <w:color w:val="000000"/>
        </w:rPr>
        <w:t>February 2026</w:t>
      </w:r>
    </w:p>
    <w:p w14:paraId="727B3344" w14:textId="64C79BE2" w:rsidR="005A3265" w:rsidRPr="00AB55E1" w:rsidRDefault="005A3265" w:rsidP="00212BD1">
      <w:pPr>
        <w:rPr>
          <w:rFonts w:ascii="Palatino Linotype" w:hAnsi="Palatino Linotype"/>
          <w:i/>
          <w:iCs/>
          <w:color w:val="000000"/>
          <w:u w:val="single"/>
        </w:rPr>
      </w:pPr>
      <w:r>
        <w:rPr>
          <w:rFonts w:ascii="Palatino Linotype" w:hAnsi="Palatino Linotype"/>
          <w:b/>
          <w:bCs/>
          <w:color w:val="000000"/>
          <w:u w:val="single"/>
        </w:rPr>
        <w:t xml:space="preserve">Next due for review in: </w:t>
      </w:r>
      <w:r w:rsidR="00495C40" w:rsidRPr="00495C40">
        <w:rPr>
          <w:rFonts w:ascii="Palatino Linotype" w:hAnsi="Palatino Linotype"/>
          <w:i/>
          <w:iCs/>
          <w:color w:val="000000"/>
        </w:rPr>
        <w:t>February 2029</w:t>
      </w:r>
      <w:r w:rsidR="00495C40">
        <w:rPr>
          <w:rFonts w:ascii="Palatino Linotype" w:hAnsi="Palatino Linotype"/>
          <w:b/>
          <w:bCs/>
          <w:color w:val="000000"/>
          <w:u w:val="single"/>
        </w:rPr>
        <w:t xml:space="preserve"> </w:t>
      </w:r>
    </w:p>
    <w:p w14:paraId="003BBB84" w14:textId="63293444" w:rsidR="008D22DE" w:rsidRDefault="005B0E9B" w:rsidP="008D22DE">
      <w:pPr>
        <w:ind w:left="360"/>
        <w:rPr>
          <w:rFonts w:ascii="Palatino Linotype" w:hAnsi="Palatino Linotype"/>
          <w:b/>
          <w:bCs/>
          <w:color w:val="000000"/>
          <w:sz w:val="24"/>
          <w:szCs w:val="24"/>
          <w:u w:val="single"/>
        </w:rPr>
      </w:pPr>
      <w:r w:rsidRPr="00D56491">
        <w:rPr>
          <w:rFonts w:ascii="Palatino Linotype" w:hAnsi="Palatino Linotype"/>
          <w:i/>
          <w:iCs/>
          <w:noProof/>
          <w:color w:val="000000"/>
          <w:u w:val="single"/>
        </w:rPr>
        <mc:AlternateContent>
          <mc:Choice Requires="wps">
            <w:drawing>
              <wp:anchor distT="45720" distB="45720" distL="114300" distR="114300" simplePos="0" relativeHeight="251658241" behindDoc="0" locked="0" layoutInCell="1" allowOverlap="1" wp14:anchorId="2176F749" wp14:editId="3EC7052C">
                <wp:simplePos x="0" y="0"/>
                <wp:positionH relativeFrom="margin">
                  <wp:align>left</wp:align>
                </wp:positionH>
                <wp:positionV relativeFrom="paragraph">
                  <wp:posOffset>511810</wp:posOffset>
                </wp:positionV>
                <wp:extent cx="5372100" cy="11049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104900"/>
                        </a:xfrm>
                        <a:prstGeom prst="rect">
                          <a:avLst/>
                        </a:prstGeom>
                        <a:solidFill>
                          <a:srgbClr val="FFFFFF"/>
                        </a:solidFill>
                        <a:ln w="9525">
                          <a:solidFill>
                            <a:srgbClr val="000000"/>
                          </a:solidFill>
                          <a:miter lim="800000"/>
                          <a:headEnd/>
                          <a:tailEnd/>
                        </a:ln>
                      </wps:spPr>
                      <wps:txbx>
                        <w:txbxContent>
                          <w:p w14:paraId="247D9D7E" w14:textId="77777777" w:rsidR="00264280" w:rsidRDefault="005B0E9B" w:rsidP="005B0E9B">
                            <w:pPr>
                              <w:rPr>
                                <w:rFonts w:ascii="Palatino Linotype" w:hAnsi="Palatino Linotype"/>
                                <w:b/>
                                <w:bCs/>
                                <w:u w:val="single"/>
                              </w:rPr>
                            </w:pPr>
                            <w:r w:rsidRPr="00D56491">
                              <w:rPr>
                                <w:rFonts w:ascii="Palatino Linotype" w:hAnsi="Palatino Linotype"/>
                                <w:b/>
                                <w:bCs/>
                                <w:u w:val="single"/>
                              </w:rPr>
                              <w:t xml:space="preserve">Circulation status of the policy: </w:t>
                            </w:r>
                          </w:p>
                          <w:p w14:paraId="022A3839" w14:textId="362E2CE8" w:rsidR="005B0E9B" w:rsidRPr="00264280" w:rsidRDefault="00264280" w:rsidP="005B0E9B">
                            <w:pPr>
                              <w:rPr>
                                <w:rFonts w:ascii="Palatino Linotype" w:hAnsi="Palatino Linotype"/>
                              </w:rPr>
                            </w:pPr>
                            <w:r w:rsidRPr="00264280">
                              <w:rPr>
                                <w:rFonts w:ascii="Palatino Linotype" w:hAnsi="Palatino Linotype"/>
                              </w:rPr>
                              <w:t>This is a public facing policy and will be published on the Boone’s Homes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76F749" id="_x0000_t202" coordsize="21600,21600" o:spt="202" path="m,l,21600r21600,l21600,xe">
                <v:stroke joinstyle="miter"/>
                <v:path gradientshapeok="t" o:connecttype="rect"/>
              </v:shapetype>
              <v:shape id="Text Box 2" o:spid="_x0000_s1026" type="#_x0000_t202" style="position:absolute;left:0;text-align:left;margin-left:0;margin-top:40.3pt;width:423pt;height:87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">
                <v:textbox>
                  <w:txbxContent>
                    <w:p w14:paraId="247D9D7E" w14:textId="77777777" w:rsidR="00264280" w:rsidRDefault="005B0E9B" w:rsidP="005B0E9B">
                      <w:pPr>
                        <w:rPr>
                          <w:rFonts w:ascii="Palatino Linotype" w:hAnsi="Palatino Linotype"/>
                          <w:b/>
                          <w:bCs/>
                          <w:u w:val="single"/>
                        </w:rPr>
                      </w:pPr>
                      <w:r w:rsidRPr="00D56491">
                        <w:rPr>
                          <w:rFonts w:ascii="Palatino Linotype" w:hAnsi="Palatino Linotype"/>
                          <w:b/>
                          <w:bCs/>
                          <w:u w:val="single"/>
                        </w:rPr>
                        <w:t xml:space="preserve">Circulation status of the policy: </w:t>
                      </w:r>
                    </w:p>
                    <w:p w14:paraId="022A3839" w14:textId="362E2CE8" w:rsidR="005B0E9B" w:rsidRPr="00264280" w:rsidRDefault="00264280" w:rsidP="005B0E9B">
                      <w:pPr>
                        <w:rPr>
                          <w:rFonts w:ascii="Palatino Linotype" w:hAnsi="Palatino Linotype"/>
                        </w:rPr>
                      </w:pPr>
                      <w:r w:rsidRPr="00264280">
                        <w:rPr>
                          <w:rFonts w:ascii="Palatino Linotype" w:hAnsi="Palatino Linotype"/>
                        </w:rPr>
                        <w:t>This is a public facing policy and will be published on the Boone’s Homes website.</w:t>
                      </w:r>
                    </w:p>
                  </w:txbxContent>
                </v:textbox>
                <w10:wrap type="square" anchorx="margin"/>
              </v:shape>
            </w:pict>
          </mc:Fallback>
        </mc:AlternateContent>
      </w:r>
    </w:p>
    <w:p w14:paraId="0BAB25E4" w14:textId="425572FD" w:rsidR="006B3E1C" w:rsidRDefault="006B3E1C" w:rsidP="008D22DE">
      <w:pPr>
        <w:ind w:left="360"/>
        <w:rPr>
          <w:rFonts w:ascii="Palatino Linotype" w:hAnsi="Palatino Linotype"/>
          <w:b/>
          <w:bCs/>
          <w:color w:val="000000"/>
          <w:sz w:val="24"/>
          <w:szCs w:val="24"/>
          <w:u w:val="single"/>
        </w:rPr>
      </w:pPr>
    </w:p>
    <w:p w14:paraId="0FCCA91D" w14:textId="77777777" w:rsidR="006B3E1C" w:rsidRPr="008D22DE" w:rsidRDefault="006B3E1C" w:rsidP="008D22DE">
      <w:pPr>
        <w:ind w:left="360"/>
        <w:rPr>
          <w:rFonts w:ascii="Palatino Linotype" w:hAnsi="Palatino Linotype"/>
          <w:b/>
          <w:bCs/>
          <w:color w:val="000000"/>
          <w:sz w:val="24"/>
          <w:szCs w:val="24"/>
          <w:u w:val="single"/>
        </w:rPr>
      </w:pPr>
    </w:p>
    <w:p w14:paraId="0292958E" w14:textId="297BD528" w:rsidR="002B689F"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Introduction</w:t>
      </w:r>
    </w:p>
    <w:p w14:paraId="69A784A6" w14:textId="2E74D373"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Merchant Taylors’ Boone’s Charity (MTBC) is committed to fostering an environment where equity, diversity and inclusion are embedded in all aspects of our work. We recognise that an inclusive culture strengthens our community, improves decision</w:t>
      </w:r>
      <w:r w:rsidRPr="00FD3E4D">
        <w:rPr>
          <w:rFonts w:ascii="Palatino Linotype" w:hAnsi="Palatino Linotype" w:cs="Cambria Math"/>
        </w:rPr>
        <w:t>‑</w:t>
      </w:r>
      <w:r w:rsidRPr="00FD3E4D">
        <w:rPr>
          <w:rFonts w:ascii="Palatino Linotype" w:hAnsi="Palatino Linotype"/>
        </w:rPr>
        <w:t>making, and ensures that everyone connected with the Charity feels respected, valued and able to participate fully.</w:t>
      </w:r>
    </w:p>
    <w:p w14:paraId="5A98C36C" w14:textId="365C7E41"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MTBC is committed to ensuring that no individual is treated less favourably because of age, disability, gender reassignment, marital or civil partnership status, pregnancy or maternity, race, colour, nationality, ethnic or national origin, religion or belief, sex or sexual orientation (</w:t>
      </w:r>
      <w:r w:rsidRPr="009F3207">
        <w:rPr>
          <w:rFonts w:ascii="Palatino Linotype" w:hAnsi="Palatino Linotype"/>
          <w:b/>
        </w:rPr>
        <w:t>Protected Characteristics</w:t>
      </w:r>
      <w:r w:rsidRPr="00FD3E4D">
        <w:rPr>
          <w:rFonts w:ascii="Palatino Linotype" w:hAnsi="Palatino Linotype"/>
        </w:rPr>
        <w:t>).</w:t>
      </w:r>
    </w:p>
    <w:p w14:paraId="5D8798C5" w14:textId="74DDB608" w:rsidR="00832266" w:rsidRPr="00FD3E4D" w:rsidRDefault="002B689F" w:rsidP="00EA62A5">
      <w:pPr>
        <w:pStyle w:val="ListParagraph"/>
        <w:numPr>
          <w:ilvl w:val="1"/>
          <w:numId w:val="6"/>
        </w:numPr>
        <w:rPr>
          <w:rFonts w:ascii="Palatino Linotype" w:hAnsi="Palatino Linotype"/>
          <w:color w:val="000000"/>
        </w:rPr>
      </w:pPr>
      <w:r w:rsidRPr="00FD3E4D">
        <w:rPr>
          <w:rFonts w:ascii="Palatino Linotype" w:hAnsi="Palatino Linotype"/>
        </w:rPr>
        <w:t xml:space="preserve">The trustees acknowledge their responsibilities under the Equality Act 2010 and are committed to upholding these duties across all areas of the Charity’s operations. </w:t>
      </w:r>
    </w:p>
    <w:p w14:paraId="13FFFE16" w14:textId="77777777" w:rsidR="00326F80" w:rsidRPr="00FD3E4D" w:rsidRDefault="00326F80" w:rsidP="004E4911">
      <w:pPr>
        <w:rPr>
          <w:rFonts w:ascii="Palatino Linotype" w:hAnsi="Palatino Linotype"/>
        </w:rPr>
      </w:pPr>
    </w:p>
    <w:p w14:paraId="2348118A" w14:textId="6E763FFC" w:rsidR="00326F80"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Purpose</w:t>
      </w:r>
    </w:p>
    <w:p w14:paraId="480B567A" w14:textId="530842B4" w:rsidR="002B689F"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 xml:space="preserve"> The purpose of this policy is to:</w:t>
      </w:r>
    </w:p>
    <w:p w14:paraId="57FE241B" w14:textId="230607EB"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Promote a culture where equity, diversity and inclusion are central to MTBC’s work.</w:t>
      </w:r>
    </w:p>
    <w:p w14:paraId="23786611" w14:textId="396B2C90"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Ensure that all individuals connected with MTBC are treated fairly, respectfully and without discrimination.</w:t>
      </w:r>
    </w:p>
    <w:p w14:paraId="3449C266" w14:textId="3A9B17E4"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lastRenderedPageBreak/>
        <w:t>Create an environment where diversity is recognised as a strength and everyone has equal opportunity to participate in the life of the Charity.</w:t>
      </w:r>
    </w:p>
    <w:p w14:paraId="3FD13DCE" w14:textId="4EF7D58C"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Prevent discrimination, harassment and victimisation in all forms.</w:t>
      </w:r>
    </w:p>
    <w:p w14:paraId="1CBFC6E8" w14:textId="0F361CF8"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Ensure compliance with relevant equality legislation and sector best practice.</w:t>
      </w:r>
    </w:p>
    <w:p w14:paraId="0EDD6DA0" w14:textId="77777777" w:rsidR="00326F80" w:rsidRPr="00FD3E4D" w:rsidRDefault="00326F80" w:rsidP="004E4911">
      <w:pPr>
        <w:rPr>
          <w:rFonts w:ascii="Palatino Linotype" w:hAnsi="Palatino Linotype"/>
        </w:rPr>
      </w:pPr>
    </w:p>
    <w:p w14:paraId="5FC34361" w14:textId="494C643E" w:rsidR="00326F80"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Scope</w:t>
      </w:r>
    </w:p>
    <w:p w14:paraId="60FCB92D" w14:textId="6E58CCF2"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This policy applies to:</w:t>
      </w:r>
    </w:p>
    <w:p w14:paraId="5A58E47D" w14:textId="1A321331" w:rsidR="00326F80" w:rsidRPr="00FD3E4D" w:rsidRDefault="00326F80" w:rsidP="00EA62A5">
      <w:pPr>
        <w:pStyle w:val="ListParagraph"/>
        <w:numPr>
          <w:ilvl w:val="2"/>
          <w:numId w:val="6"/>
        </w:numPr>
        <w:rPr>
          <w:rFonts w:ascii="Palatino Linotype" w:hAnsi="Palatino Linotype"/>
        </w:rPr>
      </w:pPr>
      <w:r w:rsidRPr="00FD3E4D">
        <w:rPr>
          <w:rFonts w:ascii="Palatino Linotype" w:hAnsi="Palatino Linotype"/>
        </w:rPr>
        <w:t>Residents and applicants for residency.</w:t>
      </w:r>
    </w:p>
    <w:p w14:paraId="1F4273E4" w14:textId="1FFD3FD8" w:rsidR="00326F80" w:rsidRPr="00FD3E4D" w:rsidRDefault="00832266" w:rsidP="00EA62A5">
      <w:pPr>
        <w:pStyle w:val="ListParagraph"/>
        <w:numPr>
          <w:ilvl w:val="2"/>
          <w:numId w:val="6"/>
        </w:numPr>
        <w:rPr>
          <w:rFonts w:ascii="Palatino Linotype" w:hAnsi="Palatino Linotype"/>
        </w:rPr>
      </w:pPr>
      <w:r w:rsidRPr="00FD3E4D">
        <w:rPr>
          <w:rFonts w:ascii="Palatino Linotype" w:hAnsi="Palatino Linotype"/>
        </w:rPr>
        <w:t>MTBC staff</w:t>
      </w:r>
      <w:r w:rsidR="004F1A97" w:rsidRPr="00FD3E4D">
        <w:rPr>
          <w:rFonts w:ascii="Palatino Linotype" w:hAnsi="Palatino Linotype"/>
        </w:rPr>
        <w:t>.</w:t>
      </w:r>
    </w:p>
    <w:p w14:paraId="5364BB8F" w14:textId="34DF4DD3" w:rsidR="00326F80" w:rsidRPr="00FD3E4D" w:rsidRDefault="00326F80" w:rsidP="00EA62A5">
      <w:pPr>
        <w:pStyle w:val="ListParagraph"/>
        <w:numPr>
          <w:ilvl w:val="2"/>
          <w:numId w:val="6"/>
        </w:numPr>
        <w:rPr>
          <w:rFonts w:ascii="Palatino Linotype" w:hAnsi="Palatino Linotype"/>
        </w:rPr>
      </w:pPr>
      <w:r w:rsidRPr="00FD3E4D">
        <w:rPr>
          <w:rFonts w:ascii="Palatino Linotype" w:hAnsi="Palatino Linotype"/>
        </w:rPr>
        <w:t>Contractors, visitors, and anyone interacting with MTBC.</w:t>
      </w:r>
    </w:p>
    <w:p w14:paraId="5A7C2C99" w14:textId="77777777" w:rsidR="00326F80" w:rsidRPr="00FD3E4D" w:rsidRDefault="00326F80" w:rsidP="004E4911">
      <w:pPr>
        <w:rPr>
          <w:rFonts w:ascii="Palatino Linotype" w:hAnsi="Palatino Linotype"/>
        </w:rPr>
      </w:pPr>
    </w:p>
    <w:p w14:paraId="68C7C6A4" w14:textId="1C1C3D28" w:rsidR="00326F80"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Related policies and Legislation</w:t>
      </w:r>
    </w:p>
    <w:p w14:paraId="531C7258" w14:textId="3B6203CB"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This policy does not work in isolation and should be read in conjunction with: </w:t>
      </w:r>
    </w:p>
    <w:p w14:paraId="055B81F9" w14:textId="15D39779" w:rsidR="00326F80" w:rsidRPr="00FD3E4D" w:rsidRDefault="00326F80" w:rsidP="00EA62A5">
      <w:pPr>
        <w:pStyle w:val="ListParagraph"/>
        <w:numPr>
          <w:ilvl w:val="2"/>
          <w:numId w:val="6"/>
        </w:numPr>
        <w:rPr>
          <w:rFonts w:ascii="Palatino Linotype" w:hAnsi="Palatino Linotype"/>
        </w:rPr>
      </w:pPr>
      <w:r w:rsidRPr="00FD3E4D">
        <w:rPr>
          <w:rFonts w:ascii="Palatino Linotype" w:hAnsi="Palatino Linotype"/>
        </w:rPr>
        <w:t>Resident</w:t>
      </w:r>
      <w:r w:rsidR="00993086">
        <w:rPr>
          <w:rFonts w:ascii="Palatino Linotype" w:hAnsi="Palatino Linotype"/>
        </w:rPr>
        <w:t>s’</w:t>
      </w:r>
      <w:r w:rsidRPr="00FD3E4D">
        <w:rPr>
          <w:rFonts w:ascii="Palatino Linotype" w:hAnsi="Palatino Linotype"/>
        </w:rPr>
        <w:t xml:space="preserve"> individual Letters of Appointment </w:t>
      </w:r>
    </w:p>
    <w:p w14:paraId="2295E56E" w14:textId="48136EE5" w:rsidR="00326F80" w:rsidRPr="00FD3E4D" w:rsidRDefault="00326F80" w:rsidP="00EA62A5">
      <w:pPr>
        <w:pStyle w:val="ListParagraph"/>
        <w:numPr>
          <w:ilvl w:val="2"/>
          <w:numId w:val="6"/>
        </w:numPr>
        <w:rPr>
          <w:rFonts w:ascii="Palatino Linotype" w:hAnsi="Palatino Linotype"/>
        </w:rPr>
      </w:pPr>
      <w:r w:rsidRPr="00FD3E4D">
        <w:rPr>
          <w:rFonts w:ascii="Palatino Linotype" w:hAnsi="Palatino Linotype"/>
        </w:rPr>
        <w:t>Safeguarding Policy </w:t>
      </w:r>
    </w:p>
    <w:p w14:paraId="6B8F7ABC" w14:textId="7751CB8C" w:rsidR="00326F80" w:rsidRPr="00FD3E4D" w:rsidRDefault="00326F80" w:rsidP="00EA62A5">
      <w:pPr>
        <w:pStyle w:val="ListParagraph"/>
        <w:numPr>
          <w:ilvl w:val="2"/>
          <w:numId w:val="6"/>
        </w:numPr>
        <w:rPr>
          <w:rFonts w:ascii="Palatino Linotype" w:hAnsi="Palatino Linotype"/>
        </w:rPr>
      </w:pPr>
      <w:r w:rsidRPr="00FD3E4D">
        <w:rPr>
          <w:rFonts w:ascii="Palatino Linotype" w:hAnsi="Palatino Linotype"/>
        </w:rPr>
        <w:t>Resident</w:t>
      </w:r>
      <w:r w:rsidR="00447CE7">
        <w:rPr>
          <w:rFonts w:ascii="Palatino Linotype" w:hAnsi="Palatino Linotype"/>
        </w:rPr>
        <w:t>s’</w:t>
      </w:r>
      <w:r w:rsidRPr="00FD3E4D">
        <w:rPr>
          <w:rFonts w:ascii="Palatino Linotype" w:hAnsi="Palatino Linotype"/>
        </w:rPr>
        <w:t xml:space="preserve"> Handbook </w:t>
      </w:r>
    </w:p>
    <w:p w14:paraId="7A646CF6" w14:textId="681600AA" w:rsidR="00326F80" w:rsidRPr="00FD3E4D" w:rsidRDefault="00326F80" w:rsidP="00EA62A5">
      <w:pPr>
        <w:pStyle w:val="ListParagraph"/>
        <w:numPr>
          <w:ilvl w:val="2"/>
          <w:numId w:val="6"/>
        </w:numPr>
        <w:rPr>
          <w:rFonts w:ascii="Palatino Linotype" w:hAnsi="Palatino Linotype"/>
        </w:rPr>
      </w:pPr>
      <w:r w:rsidRPr="00FD3E4D">
        <w:rPr>
          <w:rFonts w:ascii="Palatino Linotype" w:hAnsi="Palatino Linotype"/>
        </w:rPr>
        <w:t>Complaints Policy </w:t>
      </w:r>
    </w:p>
    <w:p w14:paraId="79B52481" w14:textId="07BCB510" w:rsidR="00326F80" w:rsidRPr="00FD3E4D" w:rsidRDefault="00326F80" w:rsidP="00EA62A5">
      <w:pPr>
        <w:pStyle w:val="ListParagraph"/>
        <w:numPr>
          <w:ilvl w:val="2"/>
          <w:numId w:val="6"/>
        </w:numPr>
        <w:rPr>
          <w:rFonts w:ascii="Palatino Linotype" w:hAnsi="Palatino Linotype"/>
        </w:rPr>
      </w:pPr>
      <w:r w:rsidRPr="00FD3E4D">
        <w:rPr>
          <w:rFonts w:ascii="Palatino Linotype" w:hAnsi="Palatino Linotype"/>
        </w:rPr>
        <w:t>Independent Living Policy</w:t>
      </w:r>
    </w:p>
    <w:p w14:paraId="1B05F0DD" w14:textId="40065265" w:rsidR="00326F80" w:rsidRPr="00FD3E4D" w:rsidRDefault="007445CD" w:rsidP="00EA62A5">
      <w:pPr>
        <w:pStyle w:val="ListParagraph"/>
        <w:numPr>
          <w:ilvl w:val="2"/>
          <w:numId w:val="6"/>
        </w:numPr>
        <w:rPr>
          <w:rFonts w:ascii="Palatino Linotype" w:hAnsi="Palatino Linotype"/>
        </w:rPr>
      </w:pPr>
      <w:r w:rsidRPr="00FD3E4D">
        <w:rPr>
          <w:rFonts w:ascii="Palatino Linotype" w:hAnsi="Palatino Linotype"/>
        </w:rPr>
        <w:t>The Equality Act (2010).</w:t>
      </w:r>
    </w:p>
    <w:p w14:paraId="39209971" w14:textId="77777777" w:rsidR="00326F80" w:rsidRPr="00FD3E4D" w:rsidRDefault="00326F80" w:rsidP="004E4911">
      <w:pPr>
        <w:rPr>
          <w:rFonts w:ascii="Palatino Linotype" w:hAnsi="Palatino Linotype"/>
        </w:rPr>
      </w:pPr>
    </w:p>
    <w:p w14:paraId="354674E8" w14:textId="213BC78B" w:rsidR="00326F80"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Responsibilities</w:t>
      </w:r>
    </w:p>
    <w:p w14:paraId="5002CD2F" w14:textId="24F2F53E"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Trustees are responsible for ensuring that this policy is implemented, monitored and reviewed regularly, and that MTBC meets its legal and ethical obligations.</w:t>
      </w:r>
    </w:p>
    <w:p w14:paraId="6DD5D2D1" w14:textId="3DA6EF83"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 xml:space="preserve">The Charity’s staff are responsible for following this policy and promoting </w:t>
      </w:r>
      <w:r w:rsidR="002B689F" w:rsidRPr="00FD3E4D">
        <w:rPr>
          <w:rFonts w:ascii="Palatino Linotype" w:hAnsi="Palatino Linotype"/>
        </w:rPr>
        <w:t>equity, diversity and inclusion in all areas of their work.</w:t>
      </w:r>
    </w:p>
    <w:p w14:paraId="3F057ADC" w14:textId="77777777" w:rsidR="00326F80" w:rsidRPr="00FD3E4D" w:rsidRDefault="00326F80" w:rsidP="004E4911">
      <w:pPr>
        <w:rPr>
          <w:rFonts w:ascii="Palatino Linotype" w:hAnsi="Palatino Linotype"/>
        </w:rPr>
      </w:pPr>
    </w:p>
    <w:p w14:paraId="50472928" w14:textId="7AFA0C5F" w:rsidR="00326F80"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Implementation</w:t>
      </w:r>
    </w:p>
    <w:p w14:paraId="5502B833" w14:textId="10514262"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To implement this policy, MTBC will:</w:t>
      </w:r>
    </w:p>
    <w:p w14:paraId="1A60B05D" w14:textId="0008148C" w:rsidR="002B689F"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Where appropriate, promote training and guidance to trustees and staff to support inclusive practice.</w:t>
      </w:r>
    </w:p>
    <w:p w14:paraId="0A5A9789" w14:textId="1A485835" w:rsidR="002B689F"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Review policies, procedures and practices regularly to ensure they promote equality of opportunity and do not disadvantage any group.</w:t>
      </w:r>
    </w:p>
    <w:p w14:paraId="50741BA4" w14:textId="79EB2468" w:rsidR="002B689F"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Encourage feedback from residents, staff and stakeholders, and respond promptly to concerns relating to discrimination or exclusion.</w:t>
      </w:r>
    </w:p>
    <w:p w14:paraId="11553740" w14:textId="19C8E49D" w:rsidR="002B689F"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Ensure that all communication, documentation and publicity materials are accessible, inclusive and free from discriminatory language or assumptions.</w:t>
      </w:r>
    </w:p>
    <w:p w14:paraId="0D354F78" w14:textId="54225650" w:rsidR="002B689F"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Promote an environment where individuals feel safe to raise concerns and confident that these will be addressed fairly and sensitively.</w:t>
      </w:r>
    </w:p>
    <w:p w14:paraId="65F90168" w14:textId="77777777" w:rsidR="00326F80" w:rsidRPr="00FD3E4D" w:rsidRDefault="00326F80" w:rsidP="004E4911">
      <w:pPr>
        <w:rPr>
          <w:rFonts w:ascii="Palatino Linotype" w:hAnsi="Palatino Linotype"/>
        </w:rPr>
      </w:pPr>
    </w:p>
    <w:p w14:paraId="1CB7EBDE" w14:textId="20F6B615" w:rsidR="00326F80"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lastRenderedPageBreak/>
        <w:t>Discrimination </w:t>
      </w:r>
    </w:p>
    <w:p w14:paraId="56E06B81" w14:textId="4E3E1407"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 xml:space="preserve">The trustees will not accept discrimination or harassment by or against those who work with, are </w:t>
      </w:r>
      <w:r w:rsidR="003514F3" w:rsidRPr="00FD3E4D">
        <w:rPr>
          <w:rFonts w:ascii="Palatino Linotype" w:hAnsi="Palatino Linotype"/>
        </w:rPr>
        <w:t>beneficiaries of</w:t>
      </w:r>
      <w:r w:rsidRPr="00FD3E4D">
        <w:rPr>
          <w:rFonts w:ascii="Palatino Linotype" w:hAnsi="Palatino Linotype"/>
        </w:rPr>
        <w:t>, volunteer for or interact with the Charity in its activities. </w:t>
      </w:r>
    </w:p>
    <w:p w14:paraId="7A89151E" w14:textId="6B51B3A9"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 xml:space="preserve">The Charity is restricted under its governing documents to only provide almshouse accommodation for </w:t>
      </w:r>
      <w:r w:rsidR="00D60D83" w:rsidRPr="00FD3E4D">
        <w:rPr>
          <w:rFonts w:ascii="Palatino Linotype" w:hAnsi="Palatino Linotype"/>
        </w:rPr>
        <w:t>those who are 57 and above</w:t>
      </w:r>
      <w:r w:rsidR="00E27F27" w:rsidRPr="00FD3E4D">
        <w:rPr>
          <w:rFonts w:ascii="Palatino Linotype" w:hAnsi="Palatino Linotype"/>
        </w:rPr>
        <w:t xml:space="preserve">, able to live independently and with limited financial assets. </w:t>
      </w:r>
      <w:r w:rsidRPr="00FD3E4D">
        <w:rPr>
          <w:rFonts w:ascii="Palatino Linotype" w:hAnsi="Palatino Linotype"/>
        </w:rPr>
        <w:t>Subject only to this restriction, the trustees do not discriminate or treat individuals less favourably because of any Protected Characteristics. </w:t>
      </w:r>
    </w:p>
    <w:p w14:paraId="77FC1742" w14:textId="08EA0E10"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The Charity does not discriminate on the grounds of disability and will, where possible, take all reasonable measures to accommodate the needs of residents, staff and volunteers with disabilities, subject to the limitations of the accommodation available and the resources of the Charity. </w:t>
      </w:r>
      <w:r w:rsidR="00E27F27" w:rsidRPr="00FD3E4D">
        <w:rPr>
          <w:rFonts w:ascii="Palatino Linotype" w:hAnsi="Palatino Linotype"/>
        </w:rPr>
        <w:t>For more information on this, please refer to MTBC’s Independent Living Policy.</w:t>
      </w:r>
    </w:p>
    <w:p w14:paraId="1D152674" w14:textId="1BD70101"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This policy relates to all residents, trustees, staff, volunteers and visitors. Every person who interacts with the Charity should feel equally welcome. </w:t>
      </w:r>
    </w:p>
    <w:p w14:paraId="4F710422" w14:textId="77777777" w:rsidR="00326F80" w:rsidRPr="00FD3E4D" w:rsidRDefault="00326F80" w:rsidP="004E4911">
      <w:pPr>
        <w:rPr>
          <w:rFonts w:ascii="Palatino Linotype" w:hAnsi="Palatino Linotype"/>
        </w:rPr>
      </w:pPr>
    </w:p>
    <w:p w14:paraId="3DB87DF1" w14:textId="40219910" w:rsidR="00326F80" w:rsidRPr="00FD3E4D" w:rsidRDefault="002B689F"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Equity, Diversity and Inclusion</w:t>
      </w:r>
      <w:r w:rsidR="00326F80" w:rsidRPr="00FD3E4D">
        <w:rPr>
          <w:rFonts w:ascii="Palatino Linotype" w:hAnsi="Palatino Linotype"/>
          <w:b/>
          <w:bCs/>
          <w:u w:val="single"/>
        </w:rPr>
        <w:t xml:space="preserve"> in Almshouse Applications</w:t>
      </w:r>
    </w:p>
    <w:p w14:paraId="69C46E79" w14:textId="13FFB7D6" w:rsidR="00326F80" w:rsidRPr="00FD3E4D" w:rsidRDefault="00326F80" w:rsidP="00EA62A5">
      <w:pPr>
        <w:pStyle w:val="ListParagraph"/>
        <w:numPr>
          <w:ilvl w:val="1"/>
          <w:numId w:val="6"/>
        </w:numPr>
        <w:rPr>
          <w:rFonts w:ascii="Palatino Linotype" w:hAnsi="Palatino Linotype"/>
        </w:rPr>
      </w:pPr>
      <w:r w:rsidRPr="00FD3E4D">
        <w:rPr>
          <w:rFonts w:ascii="Palatino Linotype" w:hAnsi="Palatino Linotype"/>
        </w:rPr>
        <w:t>MTBC is committed to ensuring that all applicants for almshouse accommodation are treated fairly, with respect, and without discrimination. We aim to provide equal opportunities to all, reflecting our commitment to inclusivity and community.</w:t>
      </w:r>
    </w:p>
    <w:p w14:paraId="2FCF15B0" w14:textId="3249F9D7" w:rsidR="00326F80" w:rsidRPr="00FD3E4D" w:rsidRDefault="00326F80" w:rsidP="00EA62A5">
      <w:pPr>
        <w:pStyle w:val="ListParagraph"/>
        <w:numPr>
          <w:ilvl w:val="2"/>
          <w:numId w:val="6"/>
        </w:numPr>
        <w:rPr>
          <w:rFonts w:ascii="Palatino Linotype" w:hAnsi="Palatino Linotype"/>
        </w:rPr>
      </w:pPr>
      <w:r w:rsidRPr="00444E90">
        <w:rPr>
          <w:rFonts w:ascii="Palatino Linotype" w:hAnsi="Palatino Linotype"/>
          <w:b/>
          <w:bCs/>
          <w:i/>
          <w:iCs/>
        </w:rPr>
        <w:t>Fair Assessment:</w:t>
      </w:r>
      <w:r w:rsidRPr="00FD3E4D">
        <w:rPr>
          <w:rFonts w:ascii="Palatino Linotype" w:hAnsi="Palatino Linotype"/>
        </w:rPr>
        <w:t xml:space="preserve"> All applications will be considered solely based on the </w:t>
      </w:r>
      <w:r w:rsidRPr="00FD5F0E">
        <w:rPr>
          <w:rFonts w:ascii="Palatino Linotype" w:hAnsi="Palatino Linotype"/>
        </w:rPr>
        <w:t xml:space="preserve">eligibility criteria set out in our </w:t>
      </w:r>
      <w:r w:rsidR="00FD5F0E" w:rsidRPr="00FD5F0E">
        <w:rPr>
          <w:rFonts w:ascii="Palatino Linotype" w:hAnsi="Palatino Linotype"/>
        </w:rPr>
        <w:t>G</w:t>
      </w:r>
      <w:r w:rsidRPr="00FD5F0E">
        <w:rPr>
          <w:rFonts w:ascii="Palatino Linotype" w:hAnsi="Palatino Linotype"/>
        </w:rPr>
        <w:t xml:space="preserve">overning </w:t>
      </w:r>
      <w:r w:rsidR="00FD5F0E" w:rsidRPr="00FD5F0E">
        <w:rPr>
          <w:rFonts w:ascii="Palatino Linotype" w:hAnsi="Palatino Linotype"/>
        </w:rPr>
        <w:t>D</w:t>
      </w:r>
      <w:r w:rsidRPr="00FD5F0E">
        <w:rPr>
          <w:rFonts w:ascii="Palatino Linotype" w:hAnsi="Palatino Linotype"/>
        </w:rPr>
        <w:t>ocument and</w:t>
      </w:r>
      <w:r w:rsidRPr="00FD3E4D">
        <w:rPr>
          <w:rFonts w:ascii="Palatino Linotype" w:hAnsi="Palatino Linotype"/>
        </w:rPr>
        <w:t xml:space="preserve"> Independent Living Policy, without </w:t>
      </w:r>
      <w:r w:rsidRPr="006C6A37">
        <w:rPr>
          <w:rFonts w:ascii="Palatino Linotype" w:hAnsi="Palatino Linotype"/>
        </w:rPr>
        <w:t>bias</w:t>
      </w:r>
      <w:r w:rsidRPr="00FD3E4D">
        <w:rPr>
          <w:rFonts w:ascii="Palatino Linotype" w:hAnsi="Palatino Linotype"/>
        </w:rPr>
        <w:t xml:space="preserve"> related to </w:t>
      </w:r>
      <w:r w:rsidR="00CC184A">
        <w:rPr>
          <w:rFonts w:ascii="Palatino Linotype" w:hAnsi="Palatino Linotype"/>
        </w:rPr>
        <w:t>P</w:t>
      </w:r>
      <w:r w:rsidRPr="00FD3E4D">
        <w:rPr>
          <w:rFonts w:ascii="Palatino Linotype" w:hAnsi="Palatino Linotype"/>
        </w:rPr>
        <w:t xml:space="preserve">rotected </w:t>
      </w:r>
      <w:r w:rsidR="00CC184A">
        <w:rPr>
          <w:rFonts w:ascii="Palatino Linotype" w:hAnsi="Palatino Linotype"/>
        </w:rPr>
        <w:t>C</w:t>
      </w:r>
      <w:r w:rsidRPr="00FD3E4D">
        <w:rPr>
          <w:rFonts w:ascii="Palatino Linotype" w:hAnsi="Palatino Linotype"/>
        </w:rPr>
        <w:t>haracteristics</w:t>
      </w:r>
      <w:r w:rsidR="0093543D">
        <w:rPr>
          <w:rFonts w:ascii="Palatino Linotype" w:hAnsi="Palatino Linotype"/>
        </w:rPr>
        <w:t>. However</w:t>
      </w:r>
      <w:r w:rsidR="00170A21">
        <w:rPr>
          <w:rFonts w:ascii="Palatino Linotype" w:hAnsi="Palatino Linotype"/>
        </w:rPr>
        <w:t>, as set out in the Governing Document, all applicants must be aged 57 or above and be able to live independently.</w:t>
      </w:r>
      <w:r w:rsidRPr="00FD3E4D">
        <w:rPr>
          <w:rFonts w:ascii="Palatino Linotype" w:hAnsi="Palatino Linotype"/>
        </w:rPr>
        <w:t xml:space="preserve"> </w:t>
      </w:r>
    </w:p>
    <w:p w14:paraId="367FD2D6" w14:textId="2DFE4948" w:rsidR="00326F80" w:rsidRPr="00FD3E4D" w:rsidRDefault="004E4911" w:rsidP="00EA62A5">
      <w:pPr>
        <w:pStyle w:val="ListParagraph"/>
        <w:numPr>
          <w:ilvl w:val="2"/>
          <w:numId w:val="6"/>
        </w:numPr>
        <w:rPr>
          <w:rFonts w:ascii="Palatino Linotype" w:hAnsi="Palatino Linotype"/>
        </w:rPr>
      </w:pPr>
      <w:r w:rsidRPr="006F5C44">
        <w:rPr>
          <w:rFonts w:ascii="Palatino Linotype" w:hAnsi="Palatino Linotype"/>
          <w:b/>
          <w:i/>
        </w:rPr>
        <w:t>Disability</w:t>
      </w:r>
      <w:r w:rsidR="00335CBE" w:rsidRPr="006F5C44">
        <w:rPr>
          <w:rFonts w:ascii="Palatino Linotype" w:hAnsi="Palatino Linotype"/>
          <w:b/>
          <w:i/>
        </w:rPr>
        <w:t>:</w:t>
      </w:r>
      <w:r w:rsidR="00570ADA" w:rsidRPr="00FD3E4D">
        <w:rPr>
          <w:rFonts w:ascii="Palatino Linotype" w:hAnsi="Palatino Linotype"/>
        </w:rPr>
        <w:t xml:space="preserve"> </w:t>
      </w:r>
      <w:r w:rsidR="00326F80" w:rsidRPr="00FD3E4D">
        <w:rPr>
          <w:rFonts w:ascii="Palatino Linotype" w:hAnsi="Palatino Linotype"/>
        </w:rPr>
        <w:t>At the point of a resident moving into CBC, applicants should be fully capable of independent living as defined in the Independent Living Policy.</w:t>
      </w:r>
    </w:p>
    <w:p w14:paraId="60C823AC" w14:textId="516A8A6A" w:rsidR="00326F80" w:rsidRPr="00FD3E4D" w:rsidRDefault="00326F80" w:rsidP="00EA62A5">
      <w:pPr>
        <w:pStyle w:val="ListParagraph"/>
        <w:numPr>
          <w:ilvl w:val="3"/>
          <w:numId w:val="6"/>
        </w:numPr>
        <w:rPr>
          <w:rFonts w:ascii="Palatino Linotype" w:hAnsi="Palatino Linotype"/>
        </w:rPr>
      </w:pPr>
      <w:r w:rsidRPr="00FD3E4D">
        <w:rPr>
          <w:rFonts w:ascii="Palatino Linotype" w:hAnsi="Palatino Linotype"/>
        </w:rPr>
        <w:t xml:space="preserve">MTBC will consider the Equality Act 2010 when making any decisions about a person's ability and right to remain in their home. Specific consideration of any </w:t>
      </w:r>
      <w:r w:rsidR="00B630EC">
        <w:rPr>
          <w:rFonts w:ascii="Palatino Linotype" w:hAnsi="Palatino Linotype"/>
        </w:rPr>
        <w:t>P</w:t>
      </w:r>
      <w:r w:rsidRPr="00FD3E4D">
        <w:rPr>
          <w:rFonts w:ascii="Palatino Linotype" w:hAnsi="Palatino Linotype"/>
        </w:rPr>
        <w:t xml:space="preserve">rotected </w:t>
      </w:r>
      <w:r w:rsidR="00B630EC">
        <w:rPr>
          <w:rFonts w:ascii="Palatino Linotype" w:hAnsi="Palatino Linotype"/>
        </w:rPr>
        <w:t>C</w:t>
      </w:r>
      <w:r w:rsidRPr="00FD3E4D">
        <w:rPr>
          <w:rFonts w:ascii="Palatino Linotype" w:hAnsi="Palatino Linotype"/>
        </w:rPr>
        <w:t xml:space="preserve">haracteristic will only be given where MTBC is made aware of the same. It is the responsibility of individuals to advise MTBC staff at the earliest opportunity of any vulnerability, disability, or </w:t>
      </w:r>
      <w:r w:rsidR="00B630EC">
        <w:rPr>
          <w:rFonts w:ascii="Palatino Linotype" w:hAnsi="Palatino Linotype"/>
        </w:rPr>
        <w:t>P</w:t>
      </w:r>
      <w:r w:rsidRPr="00FD3E4D">
        <w:rPr>
          <w:rFonts w:ascii="Palatino Linotype" w:hAnsi="Palatino Linotype"/>
        </w:rPr>
        <w:t xml:space="preserve">rotected </w:t>
      </w:r>
      <w:r w:rsidR="00B630EC">
        <w:rPr>
          <w:rFonts w:ascii="Palatino Linotype" w:hAnsi="Palatino Linotype"/>
        </w:rPr>
        <w:t>C</w:t>
      </w:r>
      <w:r w:rsidRPr="00FD3E4D">
        <w:rPr>
          <w:rFonts w:ascii="Palatino Linotype" w:hAnsi="Palatino Linotype"/>
        </w:rPr>
        <w:t xml:space="preserve">haracteristic that they may have. This is the case even if the </w:t>
      </w:r>
      <w:r w:rsidR="00B630EC">
        <w:rPr>
          <w:rFonts w:ascii="Palatino Linotype" w:hAnsi="Palatino Linotype"/>
        </w:rPr>
        <w:t>P</w:t>
      </w:r>
      <w:r w:rsidRPr="00FD3E4D">
        <w:rPr>
          <w:rFonts w:ascii="Palatino Linotype" w:hAnsi="Palatino Linotype"/>
        </w:rPr>
        <w:t xml:space="preserve">rotected </w:t>
      </w:r>
      <w:r w:rsidR="00B630EC">
        <w:rPr>
          <w:rFonts w:ascii="Palatino Linotype" w:hAnsi="Palatino Linotype"/>
        </w:rPr>
        <w:t>C</w:t>
      </w:r>
      <w:r w:rsidRPr="00FD3E4D">
        <w:rPr>
          <w:rFonts w:ascii="Palatino Linotype" w:hAnsi="Palatino Linotype"/>
        </w:rPr>
        <w:t xml:space="preserve">haracteristic or vulnerability has previously been brought to MTBC’s attention. </w:t>
      </w:r>
      <w:r w:rsidRPr="00975FB2">
        <w:rPr>
          <w:rFonts w:ascii="Palatino Linotype" w:hAnsi="Palatino Linotype"/>
        </w:rPr>
        <w:t xml:space="preserve">MTBC will consider making </w:t>
      </w:r>
      <w:commentRangeStart w:id="0"/>
      <w:r w:rsidRPr="00975FB2">
        <w:rPr>
          <w:rFonts w:ascii="Palatino Linotype" w:hAnsi="Palatino Linotype"/>
        </w:rPr>
        <w:t>reasonable</w:t>
      </w:r>
      <w:commentRangeEnd w:id="0"/>
      <w:r w:rsidR="00443D60" w:rsidRPr="00975FB2">
        <w:rPr>
          <w:rStyle w:val="CommentReference"/>
          <w:rFonts w:ascii="Palatino Linotype" w:hAnsi="Palatino Linotype"/>
          <w:sz w:val="22"/>
          <w:szCs w:val="22"/>
        </w:rPr>
        <w:commentReference w:id="0"/>
      </w:r>
      <w:r w:rsidRPr="00975FB2">
        <w:rPr>
          <w:rFonts w:ascii="Palatino Linotype" w:hAnsi="Palatino Linotype"/>
        </w:rPr>
        <w:t xml:space="preserve"> adjustments for any person with a </w:t>
      </w:r>
      <w:r w:rsidR="00D35138" w:rsidRPr="00975FB2">
        <w:rPr>
          <w:rFonts w:ascii="Palatino Linotype" w:hAnsi="Palatino Linotype"/>
        </w:rPr>
        <w:t xml:space="preserve">disability </w:t>
      </w:r>
      <w:r w:rsidR="005B0A48" w:rsidRPr="00E56580">
        <w:rPr>
          <w:rFonts w:ascii="Palatino Linotype" w:hAnsi="Palatino Linotype"/>
        </w:rPr>
        <w:t xml:space="preserve">where </w:t>
      </w:r>
      <w:r w:rsidRPr="00E56580">
        <w:rPr>
          <w:rFonts w:ascii="Palatino Linotype" w:hAnsi="Palatino Linotype"/>
        </w:rPr>
        <w:t>such</w:t>
      </w:r>
      <w:r w:rsidRPr="00975FB2">
        <w:rPr>
          <w:rFonts w:ascii="Palatino Linotype" w:hAnsi="Palatino Linotype"/>
        </w:rPr>
        <w:t xml:space="preserve"> adjustments are requested.</w:t>
      </w:r>
      <w:r w:rsidRPr="00FD3E4D">
        <w:rPr>
          <w:rFonts w:ascii="Palatino Linotype" w:hAnsi="Palatino Linotype"/>
        </w:rPr>
        <w:t xml:space="preserve"> For more information on this, please refer to MTBC’s Independent Living Policy.</w:t>
      </w:r>
    </w:p>
    <w:p w14:paraId="790D65B5" w14:textId="59727BBF" w:rsidR="00326F80" w:rsidRPr="00FD3E4D" w:rsidRDefault="00326F80" w:rsidP="00EA62A5">
      <w:pPr>
        <w:pStyle w:val="ListParagraph"/>
        <w:numPr>
          <w:ilvl w:val="2"/>
          <w:numId w:val="6"/>
        </w:numPr>
        <w:rPr>
          <w:rFonts w:ascii="Palatino Linotype" w:hAnsi="Palatino Linotype"/>
        </w:rPr>
      </w:pPr>
      <w:r w:rsidRPr="006F5C44">
        <w:rPr>
          <w:rFonts w:ascii="Palatino Linotype" w:hAnsi="Palatino Linotype"/>
          <w:b/>
          <w:i/>
        </w:rPr>
        <w:t>Accessible Information:</w:t>
      </w:r>
      <w:r w:rsidRPr="00FD3E4D">
        <w:rPr>
          <w:rFonts w:ascii="Palatino Linotype" w:hAnsi="Palatino Linotype"/>
        </w:rPr>
        <w:t xml:space="preserve"> Application forms, guidance, and information about our almshouses will be made accessible to all prospective applic</w:t>
      </w:r>
      <w:commentRangeStart w:id="1"/>
      <w:r w:rsidRPr="00FD3E4D">
        <w:rPr>
          <w:rFonts w:ascii="Palatino Linotype" w:hAnsi="Palatino Linotype"/>
        </w:rPr>
        <w:t>ants, including reasonable adjustments for applicants with disabilities.</w:t>
      </w:r>
      <w:commentRangeEnd w:id="1"/>
      <w:r w:rsidR="000F710D" w:rsidRPr="00FD3E4D">
        <w:rPr>
          <w:rStyle w:val="CommentReference"/>
          <w:rFonts w:ascii="Palatino Linotype" w:hAnsi="Palatino Linotype"/>
          <w:sz w:val="22"/>
          <w:szCs w:val="22"/>
        </w:rPr>
        <w:commentReference w:id="1"/>
      </w:r>
    </w:p>
    <w:p w14:paraId="1203C3FF" w14:textId="66DEE010" w:rsidR="00326F80" w:rsidRPr="00FD3E4D" w:rsidRDefault="00326F80" w:rsidP="00EA62A5">
      <w:pPr>
        <w:pStyle w:val="ListParagraph"/>
        <w:numPr>
          <w:ilvl w:val="2"/>
          <w:numId w:val="6"/>
        </w:numPr>
        <w:rPr>
          <w:rFonts w:ascii="Palatino Linotype" w:hAnsi="Palatino Linotype"/>
        </w:rPr>
      </w:pPr>
      <w:r w:rsidRPr="00E93624">
        <w:rPr>
          <w:rFonts w:ascii="Palatino Linotype" w:hAnsi="Palatino Linotype"/>
          <w:b/>
          <w:bCs/>
          <w:i/>
          <w:iCs/>
        </w:rPr>
        <w:lastRenderedPageBreak/>
        <w:t>Reasonable Adjustments:</w:t>
      </w:r>
      <w:r w:rsidRPr="00FD3E4D">
        <w:rPr>
          <w:rFonts w:ascii="Palatino Linotype" w:hAnsi="Palatino Linotype"/>
        </w:rPr>
        <w:t xml:space="preserve"> Where appropriate, reasonable adjustments will be made to assist applicants with disabilities to complete the application process and access our services.</w:t>
      </w:r>
    </w:p>
    <w:p w14:paraId="3582CF33" w14:textId="03A5C953" w:rsidR="00326F80" w:rsidRPr="00FD3E4D" w:rsidRDefault="00326F80" w:rsidP="00EA62A5">
      <w:pPr>
        <w:pStyle w:val="ListParagraph"/>
        <w:numPr>
          <w:ilvl w:val="2"/>
          <w:numId w:val="6"/>
        </w:numPr>
        <w:rPr>
          <w:rFonts w:ascii="Palatino Linotype" w:hAnsi="Palatino Linotype"/>
        </w:rPr>
      </w:pPr>
      <w:r w:rsidRPr="00E93624">
        <w:rPr>
          <w:rFonts w:ascii="Palatino Linotype" w:hAnsi="Palatino Linotype"/>
          <w:b/>
          <w:bCs/>
          <w:i/>
          <w:iCs/>
        </w:rPr>
        <w:t>Transparent Process:</w:t>
      </w:r>
      <w:r w:rsidRPr="00FD3E4D">
        <w:rPr>
          <w:rFonts w:ascii="Palatino Linotype" w:hAnsi="Palatino Linotype"/>
        </w:rPr>
        <w:t xml:space="preserve"> Decisions on applications will be made transparently and fairly, and applicants will be provided with clear information about the outcome and the appeals process.</w:t>
      </w:r>
    </w:p>
    <w:p w14:paraId="7653AEE4" w14:textId="747AD29C" w:rsidR="00326F80" w:rsidRPr="00FD3E4D" w:rsidRDefault="00326F80" w:rsidP="00EA62A5">
      <w:pPr>
        <w:pStyle w:val="ListParagraph"/>
        <w:numPr>
          <w:ilvl w:val="2"/>
          <w:numId w:val="6"/>
        </w:numPr>
        <w:rPr>
          <w:rFonts w:ascii="Palatino Linotype" w:hAnsi="Palatino Linotype"/>
        </w:rPr>
      </w:pPr>
      <w:r w:rsidRPr="00E93624">
        <w:rPr>
          <w:rFonts w:ascii="Palatino Linotype" w:hAnsi="Palatino Linotype"/>
          <w:b/>
          <w:bCs/>
          <w:i/>
          <w:iCs/>
        </w:rPr>
        <w:t>Monitoring and Review:</w:t>
      </w:r>
      <w:r w:rsidRPr="00FD3E4D">
        <w:rPr>
          <w:rFonts w:ascii="Palatino Linotype" w:hAnsi="Palatino Linotype"/>
        </w:rPr>
        <w:t xml:space="preserve"> The </w:t>
      </w:r>
      <w:r w:rsidR="006C6A37">
        <w:rPr>
          <w:rFonts w:ascii="Palatino Linotype" w:hAnsi="Palatino Linotype"/>
        </w:rPr>
        <w:t>C</w:t>
      </w:r>
      <w:r w:rsidRPr="00FD3E4D">
        <w:rPr>
          <w:rFonts w:ascii="Palatino Linotype" w:hAnsi="Palatino Linotype"/>
        </w:rPr>
        <w:t>harity will monitor the diversity of applicants</w:t>
      </w:r>
      <w:r w:rsidR="004024E0">
        <w:rPr>
          <w:rFonts w:ascii="Palatino Linotype" w:hAnsi="Palatino Linotype"/>
        </w:rPr>
        <w:t xml:space="preserve"> to</w:t>
      </w:r>
      <w:r w:rsidR="00A96CD3">
        <w:rPr>
          <w:rFonts w:ascii="Palatino Linotype" w:hAnsi="Palatino Linotype"/>
        </w:rPr>
        <w:t xml:space="preserve"> the extent compatible with the law,</w:t>
      </w:r>
      <w:r w:rsidR="002C6A0C" w:rsidRPr="00FD3E4D">
        <w:rPr>
          <w:rFonts w:ascii="Palatino Linotype" w:hAnsi="Palatino Linotype"/>
        </w:rPr>
        <w:t xml:space="preserve"> </w:t>
      </w:r>
      <w:r w:rsidRPr="00FD3E4D">
        <w:rPr>
          <w:rFonts w:ascii="Palatino Linotype" w:hAnsi="Palatino Linotype"/>
        </w:rPr>
        <w:t>and review its application procedures regularly to ensure fairness, accessibility, and compliance with equality legislation.</w:t>
      </w:r>
    </w:p>
    <w:p w14:paraId="03695918" w14:textId="77777777" w:rsidR="00326F80" w:rsidRPr="00FD3E4D" w:rsidRDefault="00326F80" w:rsidP="004E4911">
      <w:pPr>
        <w:rPr>
          <w:rFonts w:ascii="Palatino Linotype" w:hAnsi="Palatino Linotype"/>
        </w:rPr>
      </w:pPr>
    </w:p>
    <w:p w14:paraId="7B8B8F5C" w14:textId="138CBC2E" w:rsidR="00326F80"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Monitoring Diversity</w:t>
      </w:r>
      <w:r w:rsidR="002B689F" w:rsidRPr="00FD3E4D">
        <w:rPr>
          <w:rFonts w:ascii="Palatino Linotype" w:hAnsi="Palatino Linotype"/>
          <w:b/>
          <w:bCs/>
          <w:u w:val="single"/>
        </w:rPr>
        <w:t xml:space="preserve"> and Inclusion</w:t>
      </w:r>
      <w:r w:rsidRPr="00FD3E4D">
        <w:rPr>
          <w:rFonts w:ascii="Palatino Linotype" w:hAnsi="Palatino Linotype"/>
          <w:b/>
          <w:bCs/>
          <w:u w:val="single"/>
        </w:rPr>
        <w:t xml:space="preserve"> Amongst Residents and Applicants</w:t>
      </w:r>
    </w:p>
    <w:p w14:paraId="1E21B19E" w14:textId="7721F159"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MTBC will collect, analyse and monitor diversity information in relation to applications for almshouse accommodation and our resident population</w:t>
      </w:r>
      <w:r w:rsidR="000559D5">
        <w:rPr>
          <w:rFonts w:ascii="Palatino Linotype" w:hAnsi="Palatino Linotype"/>
        </w:rPr>
        <w:t xml:space="preserve"> (</w:t>
      </w:r>
      <w:r w:rsidR="00EC7933">
        <w:rPr>
          <w:rFonts w:ascii="Palatino Linotype" w:hAnsi="Palatino Linotype"/>
        </w:rPr>
        <w:t>By way of example, s</w:t>
      </w:r>
      <w:r w:rsidR="000559D5">
        <w:rPr>
          <w:rFonts w:ascii="Palatino Linotype" w:hAnsi="Palatino Linotype"/>
        </w:rPr>
        <w:t xml:space="preserve">ee </w:t>
      </w:r>
      <w:r w:rsidR="00EC7933">
        <w:rPr>
          <w:rFonts w:ascii="Palatino Linotype" w:hAnsi="Palatino Linotype"/>
        </w:rPr>
        <w:t>the monitoring</w:t>
      </w:r>
      <w:r w:rsidR="000559D5">
        <w:rPr>
          <w:rFonts w:ascii="Palatino Linotype" w:hAnsi="Palatino Linotype"/>
        </w:rPr>
        <w:t xml:space="preserve"> form in A</w:t>
      </w:r>
      <w:r w:rsidR="00742F9F">
        <w:rPr>
          <w:rFonts w:ascii="Palatino Linotype" w:hAnsi="Palatino Linotype"/>
        </w:rPr>
        <w:t>nnex</w:t>
      </w:r>
      <w:r w:rsidR="000559D5">
        <w:rPr>
          <w:rFonts w:ascii="Palatino Linotype" w:hAnsi="Palatino Linotype"/>
        </w:rPr>
        <w:t xml:space="preserve"> 1</w:t>
      </w:r>
      <w:r w:rsidR="00EC7933">
        <w:rPr>
          <w:rFonts w:ascii="Palatino Linotype" w:hAnsi="Palatino Linotype"/>
        </w:rPr>
        <w:t xml:space="preserve"> which does not form part of this policy and may be changed from time to time</w:t>
      </w:r>
      <w:r w:rsidR="000559D5">
        <w:rPr>
          <w:rFonts w:ascii="Palatino Linotype" w:hAnsi="Palatino Linotype"/>
        </w:rPr>
        <w:t>)</w:t>
      </w:r>
      <w:r w:rsidRPr="00FD3E4D">
        <w:rPr>
          <w:rFonts w:ascii="Palatino Linotype" w:hAnsi="Palatino Linotype"/>
        </w:rPr>
        <w:t>. Monitoring will be used to ensure that our policies and activities are fair, transparent and promote equity of opportunity</w:t>
      </w:r>
      <w:r w:rsidR="00ED0AD1">
        <w:rPr>
          <w:rFonts w:ascii="Palatino Linotype" w:hAnsi="Palatino Linotype"/>
        </w:rPr>
        <w:t xml:space="preserve">. </w:t>
      </w:r>
      <w:r w:rsidRPr="00FD3E4D">
        <w:rPr>
          <w:rFonts w:ascii="Palatino Linotype" w:hAnsi="Palatino Linotype"/>
        </w:rPr>
        <w:t xml:space="preserve">Monitoring information will be used to help us understand where we might need to do things differently to maximise equitable outcomes. It will help shed light on potential barriers or biases within our processes and practices that could disadvantage people with shared </w:t>
      </w:r>
      <w:r w:rsidR="004F18B5">
        <w:rPr>
          <w:rFonts w:ascii="Palatino Linotype" w:hAnsi="Palatino Linotype"/>
        </w:rPr>
        <w:t>P</w:t>
      </w:r>
      <w:r w:rsidRPr="00FD3E4D">
        <w:rPr>
          <w:rFonts w:ascii="Palatino Linotype" w:hAnsi="Palatino Linotype"/>
        </w:rPr>
        <w:t xml:space="preserve">rotected </w:t>
      </w:r>
      <w:r w:rsidR="004F18B5">
        <w:rPr>
          <w:rFonts w:ascii="Palatino Linotype" w:hAnsi="Palatino Linotype"/>
        </w:rPr>
        <w:t>C</w:t>
      </w:r>
      <w:r w:rsidRPr="00FD3E4D">
        <w:rPr>
          <w:rFonts w:ascii="Palatino Linotype" w:hAnsi="Palatino Linotype"/>
        </w:rPr>
        <w:t>haracteristics. If through monitoring any discrimination is identified, MTBC will take necessary corrective actions to eliminate it.</w:t>
      </w:r>
    </w:p>
    <w:p w14:paraId="0DA7C9C0" w14:textId="6945A4F5" w:rsidR="002B689F" w:rsidRPr="00FD3E4D" w:rsidRDefault="002B689F" w:rsidP="00EA62A5">
      <w:pPr>
        <w:pStyle w:val="ListParagraph"/>
        <w:numPr>
          <w:ilvl w:val="2"/>
          <w:numId w:val="6"/>
        </w:numPr>
        <w:rPr>
          <w:rFonts w:ascii="Palatino Linotype" w:hAnsi="Palatino Linotype"/>
        </w:rPr>
      </w:pPr>
      <w:r w:rsidRPr="00ED0AD1">
        <w:rPr>
          <w:rFonts w:ascii="Palatino Linotype" w:hAnsi="Palatino Linotype"/>
          <w:b/>
          <w:bCs/>
          <w:i/>
          <w:iCs/>
        </w:rPr>
        <w:t>Data Collection:</w:t>
      </w:r>
      <w:r w:rsidRPr="00FD3E4D">
        <w:rPr>
          <w:rFonts w:ascii="Palatino Linotype" w:hAnsi="Palatino Linotype"/>
        </w:rPr>
        <w:t xml:space="preserve"> We will collect anonymised information from applicants and residents on a voluntary basis regarding </w:t>
      </w:r>
      <w:r w:rsidR="00AF20E4">
        <w:rPr>
          <w:rFonts w:ascii="Palatino Linotype" w:hAnsi="Palatino Linotype"/>
        </w:rPr>
        <w:t>Protected C</w:t>
      </w:r>
      <w:r w:rsidRPr="00FD3E4D">
        <w:rPr>
          <w:rFonts w:ascii="Palatino Linotype" w:hAnsi="Palatino Linotype"/>
        </w:rPr>
        <w:t xml:space="preserve">haracteristics, in line with data protection legislation. </w:t>
      </w:r>
    </w:p>
    <w:p w14:paraId="78F38BEF" w14:textId="01F7E45B" w:rsidR="002B689F" w:rsidRPr="00FD3E4D" w:rsidRDefault="002B689F" w:rsidP="00EA62A5">
      <w:pPr>
        <w:pStyle w:val="ListParagraph"/>
        <w:numPr>
          <w:ilvl w:val="2"/>
          <w:numId w:val="6"/>
        </w:numPr>
        <w:rPr>
          <w:rFonts w:ascii="Palatino Linotype" w:hAnsi="Palatino Linotype"/>
        </w:rPr>
      </w:pPr>
      <w:r w:rsidRPr="00ED0AD1">
        <w:rPr>
          <w:rFonts w:ascii="Palatino Linotype" w:hAnsi="Palatino Linotype"/>
          <w:b/>
          <w:bCs/>
          <w:i/>
          <w:iCs/>
        </w:rPr>
        <w:t>Confidentiality</w:t>
      </w:r>
      <w:r w:rsidRPr="00FD3E4D">
        <w:rPr>
          <w:rFonts w:ascii="Palatino Linotype" w:hAnsi="Palatino Linotype"/>
        </w:rPr>
        <w:t>: All monitoring data will be kept strictly confidential, stored securely, and used only for statistical and reporting purposes. Individuals will not be identifiable in any reports or analysis.</w:t>
      </w:r>
    </w:p>
    <w:p w14:paraId="05C7BE49" w14:textId="76E3362F" w:rsidR="002B689F" w:rsidRPr="00FD3E4D" w:rsidRDefault="002B689F" w:rsidP="00EA62A5">
      <w:pPr>
        <w:pStyle w:val="ListParagraph"/>
        <w:numPr>
          <w:ilvl w:val="2"/>
          <w:numId w:val="6"/>
        </w:numPr>
        <w:rPr>
          <w:rFonts w:ascii="Palatino Linotype" w:hAnsi="Palatino Linotype"/>
        </w:rPr>
      </w:pPr>
      <w:r w:rsidRPr="00ED0AD1">
        <w:rPr>
          <w:rFonts w:ascii="Palatino Linotype" w:hAnsi="Palatino Linotype"/>
          <w:b/>
          <w:bCs/>
          <w:i/>
          <w:iCs/>
        </w:rPr>
        <w:t>Review</w:t>
      </w:r>
      <w:r w:rsidRPr="00FD3E4D">
        <w:rPr>
          <w:rFonts w:ascii="Palatino Linotype" w:hAnsi="Palatino Linotype"/>
        </w:rPr>
        <w:t xml:space="preserve">: Trustees will review diversity monitoring data regularly to ensure that the </w:t>
      </w:r>
      <w:r w:rsidR="006C6A37">
        <w:rPr>
          <w:rFonts w:ascii="Palatino Linotype" w:hAnsi="Palatino Linotype"/>
        </w:rPr>
        <w:t>C</w:t>
      </w:r>
      <w:r w:rsidRPr="00FD3E4D">
        <w:rPr>
          <w:rFonts w:ascii="Palatino Linotype" w:hAnsi="Palatino Linotype"/>
        </w:rPr>
        <w:t>harity’s policies and practices remain fair, inclusive, and compliant with equality legislation.</w:t>
      </w:r>
    </w:p>
    <w:p w14:paraId="7887B7F8" w14:textId="06AFBEB9" w:rsidR="002B689F" w:rsidRPr="00FD3E4D" w:rsidRDefault="002B689F" w:rsidP="00EA62A5">
      <w:pPr>
        <w:pStyle w:val="ListParagraph"/>
        <w:numPr>
          <w:ilvl w:val="2"/>
          <w:numId w:val="6"/>
        </w:numPr>
        <w:rPr>
          <w:rFonts w:ascii="Palatino Linotype" w:hAnsi="Palatino Linotype"/>
        </w:rPr>
      </w:pPr>
      <w:r w:rsidRPr="00ED0AD1">
        <w:rPr>
          <w:rFonts w:ascii="Palatino Linotype" w:hAnsi="Palatino Linotype"/>
          <w:b/>
          <w:bCs/>
          <w:i/>
          <w:iCs/>
        </w:rPr>
        <w:t>Continuous Improvement:</w:t>
      </w:r>
      <w:r w:rsidRPr="00FD3E4D">
        <w:rPr>
          <w:rFonts w:ascii="Palatino Linotype" w:hAnsi="Palatino Linotype"/>
        </w:rPr>
        <w:t xml:space="preserve"> Where monitoring identifies under-representation or barriers for particular groups, the </w:t>
      </w:r>
      <w:r w:rsidR="006C6A37">
        <w:rPr>
          <w:rFonts w:ascii="Palatino Linotype" w:hAnsi="Palatino Linotype"/>
        </w:rPr>
        <w:t>C</w:t>
      </w:r>
      <w:r w:rsidRPr="00FD3E4D">
        <w:rPr>
          <w:rFonts w:ascii="Palatino Linotype" w:hAnsi="Palatino Linotype"/>
        </w:rPr>
        <w:t>harity will take reasonable steps to address these issues and improve equity.</w:t>
      </w:r>
    </w:p>
    <w:p w14:paraId="7E7C103C" w14:textId="77777777" w:rsidR="002B689F" w:rsidRPr="00FD3E4D" w:rsidRDefault="002B689F" w:rsidP="004E4911">
      <w:pPr>
        <w:rPr>
          <w:rFonts w:ascii="Palatino Linotype" w:hAnsi="Palatino Linotype"/>
        </w:rPr>
      </w:pPr>
    </w:p>
    <w:p w14:paraId="53D95A92" w14:textId="77777777" w:rsidR="00326F80" w:rsidRPr="00FD3E4D" w:rsidRDefault="00326F80" w:rsidP="004E4911">
      <w:pPr>
        <w:rPr>
          <w:rFonts w:ascii="Palatino Linotype" w:hAnsi="Palatino Linotype"/>
        </w:rPr>
      </w:pPr>
    </w:p>
    <w:p w14:paraId="54746B14" w14:textId="0C879D3F" w:rsidR="00326F80" w:rsidRPr="00FD3E4D" w:rsidRDefault="00326F8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 xml:space="preserve">Access to services </w:t>
      </w:r>
    </w:p>
    <w:p w14:paraId="424BCF7A" w14:textId="0F174010" w:rsidR="002B689F" w:rsidRPr="00FD3E4D" w:rsidRDefault="002B689F" w:rsidP="00EA62A5">
      <w:pPr>
        <w:pStyle w:val="ListParagraph"/>
        <w:numPr>
          <w:ilvl w:val="1"/>
          <w:numId w:val="6"/>
        </w:numPr>
        <w:rPr>
          <w:rFonts w:ascii="Palatino Linotype" w:hAnsi="Palatino Linotype"/>
        </w:rPr>
      </w:pPr>
      <w:r w:rsidRPr="00FD3E4D">
        <w:rPr>
          <w:rFonts w:ascii="Palatino Linotype" w:hAnsi="Palatino Linotype"/>
        </w:rPr>
        <w:t>MTBC is committed to ensuring that all residents, applicants and stakeholders can access our services in a fair, inclusive and accessible way. To support this, MTBC staff will:</w:t>
      </w:r>
    </w:p>
    <w:p w14:paraId="5F47FCA6" w14:textId="4C67DF94" w:rsidR="00103430"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lastRenderedPageBreak/>
        <w:t xml:space="preserve">Provide a range of contact methods — </w:t>
      </w:r>
      <w:r w:rsidR="00D41F11">
        <w:rPr>
          <w:rFonts w:ascii="Palatino Linotype" w:hAnsi="Palatino Linotype"/>
        </w:rPr>
        <w:t>which may include</w:t>
      </w:r>
      <w:r w:rsidRPr="00FD3E4D">
        <w:rPr>
          <w:rFonts w:ascii="Palatino Linotype" w:hAnsi="Palatino Linotype"/>
        </w:rPr>
        <w:t xml:space="preserve"> letter, website, email, telephone, </w:t>
      </w:r>
      <w:commentRangeStart w:id="2"/>
      <w:commentRangeStart w:id="3"/>
      <w:r w:rsidRPr="00FD3E4D">
        <w:rPr>
          <w:rFonts w:ascii="Palatino Linotype" w:hAnsi="Palatino Linotype"/>
        </w:rPr>
        <w:t xml:space="preserve">text message </w:t>
      </w:r>
      <w:commentRangeEnd w:id="2"/>
      <w:r w:rsidR="00E261EF" w:rsidRPr="00FD3E4D">
        <w:rPr>
          <w:rStyle w:val="CommentReference"/>
          <w:rFonts w:ascii="Palatino Linotype" w:hAnsi="Palatino Linotype"/>
          <w:sz w:val="22"/>
          <w:szCs w:val="22"/>
        </w:rPr>
        <w:commentReference w:id="2"/>
      </w:r>
      <w:commentRangeEnd w:id="3"/>
      <w:r w:rsidR="009540A8" w:rsidRPr="00FD3E4D">
        <w:rPr>
          <w:rStyle w:val="CommentReference"/>
          <w:rFonts w:ascii="Palatino Linotype" w:hAnsi="Palatino Linotype"/>
          <w:sz w:val="22"/>
          <w:szCs w:val="22"/>
        </w:rPr>
        <w:commentReference w:id="3"/>
      </w:r>
      <w:r w:rsidRPr="00FD3E4D">
        <w:rPr>
          <w:rFonts w:ascii="Palatino Linotype" w:hAnsi="Palatino Linotype"/>
        </w:rPr>
        <w:t>and face</w:t>
      </w:r>
      <w:r w:rsidRPr="00FD3E4D">
        <w:rPr>
          <w:rFonts w:ascii="Palatino Linotype" w:hAnsi="Palatino Linotype" w:cs="Cambria Math"/>
        </w:rPr>
        <w:t>‑</w:t>
      </w:r>
      <w:r w:rsidRPr="00FD3E4D">
        <w:rPr>
          <w:rFonts w:ascii="Palatino Linotype" w:hAnsi="Palatino Linotype"/>
        </w:rPr>
        <w:t>to</w:t>
      </w:r>
      <w:r w:rsidRPr="00FD3E4D">
        <w:rPr>
          <w:rFonts w:ascii="Palatino Linotype" w:hAnsi="Palatino Linotype" w:cs="Cambria Math"/>
        </w:rPr>
        <w:t>‑</w:t>
      </w:r>
      <w:r w:rsidRPr="00FD3E4D">
        <w:rPr>
          <w:rFonts w:ascii="Palatino Linotype" w:hAnsi="Palatino Linotype"/>
        </w:rPr>
        <w:t xml:space="preserve">face communication </w:t>
      </w:r>
      <w:r w:rsidRPr="00FD3E4D">
        <w:rPr>
          <w:rFonts w:ascii="Palatino Linotype" w:hAnsi="Palatino Linotype" w:cs="Calibri"/>
        </w:rPr>
        <w:t>—</w:t>
      </w:r>
      <w:r w:rsidRPr="00FD3E4D">
        <w:rPr>
          <w:rFonts w:ascii="Palatino Linotype" w:hAnsi="Palatino Linotype"/>
        </w:rPr>
        <w:t xml:space="preserve"> to ensure residents can engage with us in the way that best suits their needs</w:t>
      </w:r>
      <w:r w:rsidR="00103430" w:rsidRPr="00FD3E4D">
        <w:rPr>
          <w:rFonts w:ascii="Palatino Linotype" w:hAnsi="Palatino Linotype"/>
        </w:rPr>
        <w:t>.</w:t>
      </w:r>
    </w:p>
    <w:p w14:paraId="06661A3D" w14:textId="77777777" w:rsidR="00103430" w:rsidRPr="00FD3E4D" w:rsidRDefault="002B689F" w:rsidP="00EA62A5">
      <w:pPr>
        <w:pStyle w:val="ListParagraph"/>
        <w:numPr>
          <w:ilvl w:val="2"/>
          <w:numId w:val="6"/>
        </w:numPr>
        <w:rPr>
          <w:rFonts w:ascii="Palatino Linotype" w:hAnsi="Palatino Linotype"/>
        </w:rPr>
      </w:pPr>
      <w:commentRangeStart w:id="4"/>
      <w:commentRangeStart w:id="5"/>
      <w:r w:rsidRPr="00FD3E4D">
        <w:rPr>
          <w:rFonts w:ascii="Palatino Linotype" w:hAnsi="Palatino Linotype"/>
        </w:rPr>
        <w:t xml:space="preserve">Ask all residents about their specific communication needs and record this information securely within the IT system </w:t>
      </w:r>
      <w:commentRangeEnd w:id="4"/>
      <w:r w:rsidR="00AB5435" w:rsidRPr="00FD3E4D">
        <w:rPr>
          <w:rStyle w:val="CommentReference"/>
          <w:rFonts w:ascii="Palatino Linotype" w:hAnsi="Palatino Linotype"/>
          <w:sz w:val="22"/>
          <w:szCs w:val="22"/>
        </w:rPr>
        <w:commentReference w:id="4"/>
      </w:r>
      <w:commentRangeEnd w:id="5"/>
      <w:r w:rsidR="00E43D5C" w:rsidRPr="00FD3E4D">
        <w:rPr>
          <w:rStyle w:val="CommentReference"/>
          <w:rFonts w:ascii="Palatino Linotype" w:hAnsi="Palatino Linotype"/>
          <w:sz w:val="22"/>
          <w:szCs w:val="22"/>
        </w:rPr>
        <w:commentReference w:id="5"/>
      </w:r>
      <w:r w:rsidRPr="00FD3E4D">
        <w:rPr>
          <w:rFonts w:ascii="Palatino Linotype" w:hAnsi="Palatino Linotype"/>
        </w:rPr>
        <w:t>so that staff involved in service delivery can respond appropriately and consistently.</w:t>
      </w:r>
    </w:p>
    <w:p w14:paraId="440346F2" w14:textId="77777777" w:rsidR="00103430"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Identify and consider the needs of our diverse community when planning, reviewing and delivering housing and support services.</w:t>
      </w:r>
    </w:p>
    <w:p w14:paraId="2BFACD38" w14:textId="77777777" w:rsidR="00103430" w:rsidRPr="00FD3E4D" w:rsidRDefault="00103430" w:rsidP="00EA62A5">
      <w:pPr>
        <w:pStyle w:val="ListParagraph"/>
        <w:numPr>
          <w:ilvl w:val="2"/>
          <w:numId w:val="6"/>
        </w:numPr>
        <w:rPr>
          <w:rFonts w:ascii="Palatino Linotype" w:hAnsi="Palatino Linotype"/>
        </w:rPr>
      </w:pPr>
      <w:r w:rsidRPr="00FD3E4D">
        <w:rPr>
          <w:rFonts w:ascii="Palatino Linotype" w:hAnsi="Palatino Linotype"/>
        </w:rPr>
        <w:t xml:space="preserve"> </w:t>
      </w:r>
      <w:r w:rsidR="002B689F" w:rsidRPr="00FD3E4D">
        <w:rPr>
          <w:rFonts w:ascii="Palatino Linotype" w:hAnsi="Palatino Linotype"/>
        </w:rPr>
        <w:t>Ensure that written information is clear, accessible and presented in plain English.</w:t>
      </w:r>
    </w:p>
    <w:p w14:paraId="469DC9CC" w14:textId="232A31BF" w:rsidR="00103430"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Use translation tools, including software</w:t>
      </w:r>
      <w:r w:rsidRPr="00FD3E4D">
        <w:rPr>
          <w:rFonts w:ascii="Palatino Linotype" w:hAnsi="Palatino Linotype" w:cs="Cambria Math"/>
        </w:rPr>
        <w:t>‑</w:t>
      </w:r>
      <w:r w:rsidRPr="00FD3E4D">
        <w:rPr>
          <w:rFonts w:ascii="Palatino Linotype" w:hAnsi="Palatino Linotype"/>
        </w:rPr>
        <w:t>based translation (such as Google Translate or generative artificial intelligence tools), to support day</w:t>
      </w:r>
      <w:r w:rsidRPr="00FD3E4D">
        <w:rPr>
          <w:rFonts w:ascii="Palatino Linotype" w:hAnsi="Palatino Linotype" w:cs="Cambria Math"/>
        </w:rPr>
        <w:t>‑</w:t>
      </w:r>
      <w:r w:rsidRPr="00FD3E4D">
        <w:rPr>
          <w:rFonts w:ascii="Palatino Linotype" w:hAnsi="Palatino Linotype"/>
        </w:rPr>
        <w:t>to</w:t>
      </w:r>
      <w:r w:rsidRPr="00FD3E4D">
        <w:rPr>
          <w:rFonts w:ascii="Palatino Linotype" w:hAnsi="Palatino Linotype" w:cs="Cambria Math"/>
        </w:rPr>
        <w:t>‑</w:t>
      </w:r>
      <w:r w:rsidRPr="00FD3E4D">
        <w:rPr>
          <w:rFonts w:ascii="Palatino Linotype" w:hAnsi="Palatino Linotype"/>
        </w:rPr>
        <w:t xml:space="preserve">day communication with residents or applicants who do not speak English. </w:t>
      </w:r>
      <w:r w:rsidR="00103430" w:rsidRPr="00103430">
        <w:rPr>
          <w:rFonts w:ascii="Palatino Linotype" w:hAnsi="Palatino Linotype"/>
        </w:rPr>
        <w:t xml:space="preserve">In day-to-day conversations with residents or applicants who do not speak English, the </w:t>
      </w:r>
      <w:commentRangeStart w:id="6"/>
      <w:r w:rsidR="00103430" w:rsidRPr="00103430">
        <w:rPr>
          <w:rFonts w:ascii="Palatino Linotype" w:hAnsi="Palatino Linotype"/>
        </w:rPr>
        <w:t>C</w:t>
      </w:r>
      <w:commentRangeEnd w:id="6"/>
      <w:r w:rsidR="00551C37" w:rsidRPr="00103430">
        <w:rPr>
          <w:rStyle w:val="CommentReference"/>
          <w:rFonts w:ascii="Palatino Linotype" w:hAnsi="Palatino Linotype"/>
          <w:sz w:val="22"/>
          <w:szCs w:val="22"/>
        </w:rPr>
        <w:commentReference w:id="6"/>
      </w:r>
      <w:r w:rsidR="00103430" w:rsidRPr="00103430">
        <w:rPr>
          <w:rFonts w:ascii="Palatino Linotype" w:hAnsi="Palatino Linotype"/>
        </w:rPr>
        <w:t>harity reserves the right to use software-based translation tools (such as Google Translate or generative Artificial Intelligence software) to support communication. The Charity also reserves the right to use generative Artificial Intelligence software to translate documents for or from residents/applicants.</w:t>
      </w:r>
    </w:p>
    <w:p w14:paraId="77CE833A" w14:textId="77777777" w:rsidR="00103430"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Provide information in alternative formats or through alternative communication methods where this is helpful or necessary to ensure accessibility.</w:t>
      </w:r>
    </w:p>
    <w:p w14:paraId="2BD2AAA5" w14:textId="77777777" w:rsidR="00103430"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Deliver services in a way that is free from discrimination, stigma or patronising behaviour. All residents and applicants will be treated professionally, courteously and with respect at all times.</w:t>
      </w:r>
    </w:p>
    <w:p w14:paraId="76B0FD3B" w14:textId="77777777" w:rsidR="00103430"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Work with translators or interpreters arranged by residents. Residents are responsible for arranging and paying for their own translation or interpretation services.</w:t>
      </w:r>
    </w:p>
    <w:p w14:paraId="1D3A15D1" w14:textId="02C8391D" w:rsidR="00103430" w:rsidRPr="00FD3E4D" w:rsidRDefault="002B689F" w:rsidP="00EA62A5">
      <w:pPr>
        <w:pStyle w:val="ListParagraph"/>
        <w:numPr>
          <w:ilvl w:val="2"/>
          <w:numId w:val="6"/>
        </w:numPr>
        <w:rPr>
          <w:rFonts w:ascii="Palatino Linotype" w:hAnsi="Palatino Linotype"/>
        </w:rPr>
      </w:pPr>
      <w:r w:rsidRPr="00FD3E4D">
        <w:rPr>
          <w:rFonts w:ascii="Palatino Linotype" w:hAnsi="Palatino Linotype"/>
        </w:rPr>
        <w:t>Use an independent translation or interpretation service</w:t>
      </w:r>
      <w:r w:rsidR="00E43D5C">
        <w:rPr>
          <w:rFonts w:ascii="Palatino Linotype" w:hAnsi="Palatino Linotype"/>
        </w:rPr>
        <w:t xml:space="preserve"> -</w:t>
      </w:r>
      <w:r w:rsidRPr="00FD3E4D">
        <w:rPr>
          <w:rFonts w:ascii="Palatino Linotype" w:hAnsi="Palatino Linotype"/>
        </w:rPr>
        <w:t xml:space="preserve"> including professional services or software</w:t>
      </w:r>
      <w:r w:rsidRPr="00FD3E4D">
        <w:rPr>
          <w:rFonts w:ascii="Palatino Linotype" w:hAnsi="Palatino Linotype" w:cs="Cambria Math"/>
        </w:rPr>
        <w:t>‑</w:t>
      </w:r>
      <w:r w:rsidRPr="00FD3E4D">
        <w:rPr>
          <w:rFonts w:ascii="Palatino Linotype" w:hAnsi="Palatino Linotype"/>
        </w:rPr>
        <w:t xml:space="preserve">based tools </w:t>
      </w:r>
      <w:r w:rsidR="00E43D5C">
        <w:rPr>
          <w:rFonts w:ascii="Palatino Linotype" w:hAnsi="Palatino Linotype" w:cs="Calibri"/>
        </w:rPr>
        <w:t>-</w:t>
      </w:r>
      <w:r w:rsidRPr="00FD3E4D">
        <w:rPr>
          <w:rFonts w:ascii="Palatino Linotype" w:hAnsi="Palatino Linotype"/>
        </w:rPr>
        <w:t xml:space="preserve"> </w:t>
      </w:r>
      <w:commentRangeStart w:id="7"/>
      <w:r w:rsidRPr="00FD3E4D">
        <w:rPr>
          <w:rFonts w:ascii="Palatino Linotype" w:hAnsi="Palatino Linotype"/>
        </w:rPr>
        <w:t xml:space="preserve">where </w:t>
      </w:r>
      <w:r w:rsidR="00C97A33">
        <w:rPr>
          <w:rFonts w:ascii="Palatino Linotype" w:hAnsi="Palatino Linotype"/>
        </w:rPr>
        <w:t xml:space="preserve">the Charity has concerns </w:t>
      </w:r>
      <w:r w:rsidRPr="00FD3E4D">
        <w:rPr>
          <w:rFonts w:ascii="Palatino Linotype" w:hAnsi="Palatino Linotype"/>
        </w:rPr>
        <w:t xml:space="preserve"> </w:t>
      </w:r>
      <w:commentRangeEnd w:id="7"/>
      <w:r w:rsidR="00D560F3" w:rsidRPr="00FD3E4D">
        <w:rPr>
          <w:rStyle w:val="CommentReference"/>
          <w:rFonts w:ascii="Palatino Linotype" w:hAnsi="Palatino Linotype"/>
          <w:sz w:val="22"/>
          <w:szCs w:val="22"/>
        </w:rPr>
        <w:commentReference w:id="7"/>
      </w:r>
      <w:r w:rsidRPr="00FD3E4D">
        <w:rPr>
          <w:rFonts w:ascii="Palatino Linotype" w:hAnsi="Palatino Linotype"/>
        </w:rPr>
        <w:t xml:space="preserve">about accuracy, safeguarding or potential conflicts of interest. This may include situations where </w:t>
      </w:r>
      <w:r w:rsidR="00C97A33">
        <w:rPr>
          <w:rFonts w:ascii="Palatino Linotype" w:hAnsi="Palatino Linotype"/>
        </w:rPr>
        <w:t xml:space="preserve">the Charity has concerns </w:t>
      </w:r>
      <w:r w:rsidRPr="00FD3E4D">
        <w:rPr>
          <w:rFonts w:ascii="Palatino Linotype" w:hAnsi="Palatino Linotype"/>
        </w:rPr>
        <w:t xml:space="preserve">about </w:t>
      </w:r>
      <w:r w:rsidR="00E523D1">
        <w:rPr>
          <w:rFonts w:ascii="Palatino Linotype" w:hAnsi="Palatino Linotype"/>
        </w:rPr>
        <w:t>possible</w:t>
      </w:r>
      <w:r w:rsidRPr="00FD3E4D">
        <w:rPr>
          <w:rFonts w:ascii="Palatino Linotype" w:hAnsi="Palatino Linotype"/>
        </w:rPr>
        <w:t xml:space="preserve"> coercive control, exploitation, modern slavery, or </w:t>
      </w:r>
      <w:r w:rsidR="00C97A33">
        <w:rPr>
          <w:rFonts w:ascii="Palatino Linotype" w:hAnsi="Palatino Linotype"/>
        </w:rPr>
        <w:t>there is a concern that the translation provided by a resident’s or applicant’s interpreter may be inaccurate, incomplete or other</w:t>
      </w:r>
      <w:r w:rsidR="00E523D1">
        <w:rPr>
          <w:rFonts w:ascii="Palatino Linotype" w:hAnsi="Palatino Linotype"/>
        </w:rPr>
        <w:t>wise</w:t>
      </w:r>
      <w:r w:rsidR="00C97A33">
        <w:rPr>
          <w:rFonts w:ascii="Palatino Linotype" w:hAnsi="Palatino Linotype"/>
        </w:rPr>
        <w:t xml:space="preserve"> unreliable. </w:t>
      </w:r>
    </w:p>
    <w:p w14:paraId="5B4C4315" w14:textId="77777777" w:rsidR="002B689F" w:rsidRPr="00FD3E4D" w:rsidRDefault="002B689F" w:rsidP="004E4911">
      <w:pPr>
        <w:rPr>
          <w:rFonts w:ascii="Palatino Linotype" w:hAnsi="Palatino Linotype"/>
          <w:b/>
          <w:bCs/>
          <w:u w:val="single"/>
        </w:rPr>
      </w:pPr>
    </w:p>
    <w:p w14:paraId="4083EED8" w14:textId="77777777" w:rsidR="00103430" w:rsidRPr="00FD3E4D" w:rsidRDefault="00F14B00" w:rsidP="00EA62A5">
      <w:pPr>
        <w:pStyle w:val="ListParagraph"/>
        <w:numPr>
          <w:ilvl w:val="0"/>
          <w:numId w:val="6"/>
        </w:numPr>
        <w:rPr>
          <w:rFonts w:ascii="Palatino Linotype" w:hAnsi="Palatino Linotype"/>
          <w:b/>
          <w:bCs/>
          <w:u w:val="single"/>
        </w:rPr>
      </w:pPr>
      <w:r w:rsidRPr="00FD3E4D">
        <w:rPr>
          <w:rFonts w:ascii="Palatino Linotype" w:hAnsi="Palatino Linotype"/>
          <w:b/>
          <w:bCs/>
          <w:u w:val="single"/>
        </w:rPr>
        <w:t>Communication and Accessibility</w:t>
      </w:r>
    </w:p>
    <w:p w14:paraId="45C82A59" w14:textId="77777777" w:rsidR="00103430" w:rsidRPr="00FD3E4D" w:rsidRDefault="004E4911" w:rsidP="00EA62A5">
      <w:pPr>
        <w:pStyle w:val="ListParagraph"/>
        <w:numPr>
          <w:ilvl w:val="1"/>
          <w:numId w:val="6"/>
        </w:numPr>
        <w:rPr>
          <w:rFonts w:ascii="Palatino Linotype" w:hAnsi="Palatino Linotype"/>
        </w:rPr>
      </w:pPr>
      <w:r w:rsidRPr="00FD3E4D">
        <w:rPr>
          <w:rFonts w:ascii="Palatino Linotype" w:hAnsi="Palatino Linotype"/>
        </w:rPr>
        <w:t>MTBC recognises that applicants and residents have diverse communication needs. This includes individuals whose first language is not English, those who are deaf or have hearing impairments, and those who use alternative communication methods. We are committed to ensuring that communication is not a barrier to accessing our almshouses or participating in community life, while also ensuring that residents can live safely and independently.</w:t>
      </w:r>
    </w:p>
    <w:p w14:paraId="13AE15AE" w14:textId="77777777" w:rsidR="00103430" w:rsidRPr="00FD3E4D" w:rsidRDefault="004E4911" w:rsidP="00EA62A5">
      <w:pPr>
        <w:pStyle w:val="ListParagraph"/>
        <w:numPr>
          <w:ilvl w:val="1"/>
          <w:numId w:val="6"/>
        </w:numPr>
        <w:rPr>
          <w:rFonts w:ascii="Palatino Linotype" w:hAnsi="Palatino Linotype"/>
        </w:rPr>
      </w:pPr>
      <w:r w:rsidRPr="0074313C">
        <w:rPr>
          <w:rFonts w:ascii="Palatino Linotype" w:hAnsi="Palatino Linotype"/>
          <w:b/>
          <w:bCs/>
          <w:i/>
          <w:iCs/>
        </w:rPr>
        <w:lastRenderedPageBreak/>
        <w:t>Inclusive Access-</w:t>
      </w:r>
      <w:r w:rsidRPr="00FD3E4D">
        <w:rPr>
          <w:rFonts w:ascii="Palatino Linotype" w:hAnsi="Palatino Linotype"/>
        </w:rPr>
        <w:t xml:space="preserve"> MTBC does not exclude applicants on the basis of limited English proficiency, deafness or hearing impairment. We are committed to supporting equitable access wherever reasonably possible.</w:t>
      </w:r>
    </w:p>
    <w:p w14:paraId="051183C0" w14:textId="77777777" w:rsidR="00103430" w:rsidRPr="00FD3E4D" w:rsidRDefault="004E4911" w:rsidP="00EA62A5">
      <w:pPr>
        <w:pStyle w:val="ListParagraph"/>
        <w:numPr>
          <w:ilvl w:val="1"/>
          <w:numId w:val="6"/>
        </w:numPr>
        <w:rPr>
          <w:rFonts w:ascii="Palatino Linotype" w:hAnsi="Palatino Linotype"/>
        </w:rPr>
      </w:pPr>
      <w:r w:rsidRPr="0074313C">
        <w:rPr>
          <w:rFonts w:ascii="Palatino Linotype" w:hAnsi="Palatino Linotype"/>
          <w:b/>
          <w:bCs/>
          <w:i/>
          <w:iCs/>
        </w:rPr>
        <w:t>Understanding Essential Information-</w:t>
      </w:r>
      <w:r w:rsidRPr="00FD3E4D">
        <w:rPr>
          <w:rFonts w:ascii="Palatino Linotype" w:hAnsi="Palatino Linotype"/>
        </w:rPr>
        <w:t xml:space="preserve"> Residents must be able to understand essential health, safety and residency information. This may be achieved through a range of communication methods, including spoken or written English, sign language, interpreters, advocacy support, assistive technology or translation tools.</w:t>
      </w:r>
    </w:p>
    <w:p w14:paraId="4392791E" w14:textId="77777777" w:rsidR="00103430" w:rsidRPr="00FD3E4D" w:rsidRDefault="00103430" w:rsidP="00EA62A5">
      <w:pPr>
        <w:pStyle w:val="ListParagraph"/>
        <w:numPr>
          <w:ilvl w:val="1"/>
          <w:numId w:val="6"/>
        </w:numPr>
        <w:rPr>
          <w:rFonts w:ascii="Palatino Linotype" w:hAnsi="Palatino Linotype"/>
        </w:rPr>
      </w:pPr>
      <w:r w:rsidRPr="0074313C">
        <w:rPr>
          <w:rFonts w:ascii="Palatino Linotype" w:hAnsi="Palatino Linotype"/>
          <w:b/>
          <w:bCs/>
          <w:i/>
          <w:iCs/>
        </w:rPr>
        <w:t>R</w:t>
      </w:r>
      <w:r w:rsidR="004E4911" w:rsidRPr="0074313C">
        <w:rPr>
          <w:rFonts w:ascii="Palatino Linotype" w:hAnsi="Palatino Linotype"/>
          <w:b/>
          <w:bCs/>
          <w:i/>
          <w:iCs/>
        </w:rPr>
        <w:t>easonable Adjustments</w:t>
      </w:r>
      <w:r w:rsidR="004E4911" w:rsidRPr="00FD3E4D">
        <w:rPr>
          <w:rFonts w:ascii="Palatino Linotype" w:hAnsi="Palatino Linotype"/>
        </w:rPr>
        <w:t>- Where appropriate, MTBC will take reasonable steps to support applicants and residents with additional communication needs. These may include:</w:t>
      </w:r>
    </w:p>
    <w:p w14:paraId="1818CC9E" w14:textId="77777777" w:rsidR="00103430" w:rsidRPr="00FD3E4D" w:rsidRDefault="004E4911" w:rsidP="00EA62A5">
      <w:pPr>
        <w:pStyle w:val="ListParagraph"/>
        <w:numPr>
          <w:ilvl w:val="2"/>
          <w:numId w:val="6"/>
        </w:numPr>
        <w:rPr>
          <w:rFonts w:ascii="Palatino Linotype" w:hAnsi="Palatino Linotype"/>
        </w:rPr>
      </w:pPr>
      <w:r w:rsidRPr="00FD3E4D">
        <w:rPr>
          <w:rFonts w:ascii="Palatino Linotype" w:hAnsi="Palatino Linotype"/>
        </w:rPr>
        <w:t>Providing accessible written information in English that residents may translate into a language they understand.</w:t>
      </w:r>
    </w:p>
    <w:p w14:paraId="2B5489E8" w14:textId="77777777" w:rsidR="00103430" w:rsidRPr="00FD3E4D" w:rsidRDefault="004E4911" w:rsidP="00EA62A5">
      <w:pPr>
        <w:pStyle w:val="ListParagraph"/>
        <w:numPr>
          <w:ilvl w:val="2"/>
          <w:numId w:val="6"/>
        </w:numPr>
        <w:rPr>
          <w:rFonts w:ascii="Palatino Linotype" w:hAnsi="Palatino Linotype"/>
        </w:rPr>
      </w:pPr>
      <w:r w:rsidRPr="00FD3E4D">
        <w:rPr>
          <w:rFonts w:ascii="Palatino Linotype" w:hAnsi="Palatino Linotype"/>
        </w:rPr>
        <w:t>Working with interpreters or advocacy services arranged by the resident.</w:t>
      </w:r>
    </w:p>
    <w:p w14:paraId="3CCBDB32" w14:textId="77777777" w:rsidR="00FD3E4D" w:rsidRPr="00FD3E4D" w:rsidRDefault="004E4911" w:rsidP="00EA62A5">
      <w:pPr>
        <w:pStyle w:val="ListParagraph"/>
        <w:numPr>
          <w:ilvl w:val="2"/>
          <w:numId w:val="6"/>
        </w:numPr>
        <w:rPr>
          <w:rFonts w:ascii="Palatino Linotype" w:hAnsi="Palatino Linotype"/>
        </w:rPr>
      </w:pPr>
      <w:r w:rsidRPr="00FD3E4D">
        <w:rPr>
          <w:rFonts w:ascii="Palatino Linotype" w:hAnsi="Palatino Linotype"/>
        </w:rPr>
        <w:t>Supporting the use of visual or assistive technology (e.g., visual fire alarms, communication aids).</w:t>
      </w:r>
    </w:p>
    <w:p w14:paraId="6EF93E29" w14:textId="77777777" w:rsidR="00FD3E4D" w:rsidRPr="00FD3E4D" w:rsidRDefault="004E4911" w:rsidP="00EA62A5">
      <w:pPr>
        <w:pStyle w:val="ListParagraph"/>
        <w:numPr>
          <w:ilvl w:val="2"/>
          <w:numId w:val="6"/>
        </w:numPr>
        <w:rPr>
          <w:rFonts w:ascii="Palatino Linotype" w:hAnsi="Palatino Linotype"/>
        </w:rPr>
      </w:pPr>
      <w:r w:rsidRPr="0074313C">
        <w:rPr>
          <w:rFonts w:ascii="Palatino Linotype" w:hAnsi="Palatino Linotype"/>
          <w:b/>
          <w:bCs/>
          <w:i/>
          <w:iCs/>
        </w:rPr>
        <w:t>Use of Personal Aids and Support</w:t>
      </w:r>
      <w:r w:rsidRPr="00FD3E4D">
        <w:rPr>
          <w:rFonts w:ascii="Palatino Linotype" w:hAnsi="Palatino Linotype"/>
        </w:rPr>
        <w:t>- Applicants and residents are encouraged to use their preferred communication aids — such as hearing aids, interpreters, translation services or digital tools — to ensure they can fully engage with residency requirements and community life.</w:t>
      </w:r>
    </w:p>
    <w:p w14:paraId="2AE6E49A" w14:textId="380F23AE" w:rsidR="004E4911" w:rsidRPr="00FD3E4D" w:rsidRDefault="004E4911" w:rsidP="00EA62A5">
      <w:pPr>
        <w:pStyle w:val="ListParagraph"/>
        <w:numPr>
          <w:ilvl w:val="2"/>
          <w:numId w:val="6"/>
        </w:numPr>
        <w:rPr>
          <w:rFonts w:ascii="Palatino Linotype" w:hAnsi="Palatino Linotype"/>
        </w:rPr>
      </w:pPr>
      <w:r w:rsidRPr="0074313C">
        <w:rPr>
          <w:rFonts w:ascii="Palatino Linotype" w:hAnsi="Palatino Linotype"/>
          <w:b/>
          <w:bCs/>
          <w:i/>
          <w:iCs/>
        </w:rPr>
        <w:t>Safety, Independence and Fair Decision</w:t>
      </w:r>
      <w:r w:rsidRPr="00FF5930">
        <w:rPr>
          <w:rFonts w:ascii="Palatino Linotype" w:hAnsi="Palatino Linotype" w:cs="Cambria Math"/>
          <w:b/>
          <w:i/>
        </w:rPr>
        <w:t>‑</w:t>
      </w:r>
      <w:r w:rsidRPr="00FF5930">
        <w:rPr>
          <w:rFonts w:ascii="Palatino Linotype" w:hAnsi="Palatino Linotype"/>
          <w:b/>
          <w:i/>
        </w:rPr>
        <w:t>Making</w:t>
      </w:r>
      <w:r w:rsidR="00FF5930">
        <w:rPr>
          <w:rFonts w:ascii="Palatino Linotype" w:hAnsi="Palatino Linotype"/>
          <w:b/>
          <w:bCs/>
          <w:i/>
          <w:iCs/>
        </w:rPr>
        <w:t>:</w:t>
      </w:r>
      <w:r w:rsidRPr="00FD3E4D">
        <w:rPr>
          <w:rFonts w:ascii="Palatino Linotype" w:hAnsi="Palatino Linotype"/>
        </w:rPr>
        <w:t xml:space="preserve"> If, after reasonable adjustments have been explored, an applicant is unable to understand essential information required for their own safety or the safety of others, MTBC may determine that it is not possible to offer a place. Any such decision will be made carefully, transparently, and in accordance with equality legislation and the Charity’s commitment to fairness and inclusion.</w:t>
      </w:r>
    </w:p>
    <w:p w14:paraId="120FA118" w14:textId="77777777" w:rsidR="00326F80" w:rsidRPr="00FD3E4D" w:rsidRDefault="00326F80" w:rsidP="004E4911">
      <w:pPr>
        <w:rPr>
          <w:rFonts w:ascii="Palatino Linotype" w:hAnsi="Palatino Linotype"/>
        </w:rPr>
      </w:pPr>
    </w:p>
    <w:p w14:paraId="5AE3D9AF" w14:textId="43C7B642" w:rsidR="004E4911" w:rsidRPr="00FD3E4D" w:rsidRDefault="004E4911" w:rsidP="00EA62A5">
      <w:pPr>
        <w:pStyle w:val="ListParagraph"/>
        <w:numPr>
          <w:ilvl w:val="0"/>
          <w:numId w:val="6"/>
        </w:numPr>
        <w:rPr>
          <w:rFonts w:ascii="Palatino Linotype" w:hAnsi="Palatino Linotype"/>
          <w:u w:val="single"/>
        </w:rPr>
      </w:pPr>
      <w:r w:rsidRPr="00FD3E4D">
        <w:rPr>
          <w:rFonts w:ascii="Palatino Linotype" w:hAnsi="Palatino Linotype"/>
          <w:b/>
          <w:bCs/>
          <w:u w:val="single"/>
        </w:rPr>
        <w:t>Complaints</w:t>
      </w:r>
    </w:p>
    <w:p w14:paraId="585F1ACE" w14:textId="3887F01F" w:rsidR="004E4911" w:rsidRPr="00FD3E4D" w:rsidRDefault="004E4911" w:rsidP="00EA62A5">
      <w:pPr>
        <w:pStyle w:val="ListParagraph"/>
        <w:numPr>
          <w:ilvl w:val="1"/>
          <w:numId w:val="6"/>
        </w:numPr>
        <w:rPr>
          <w:rFonts w:ascii="Palatino Linotype" w:hAnsi="Palatino Linotype"/>
          <w:u w:val="single"/>
        </w:rPr>
      </w:pPr>
      <w:r w:rsidRPr="00FD3E4D">
        <w:rPr>
          <w:rFonts w:ascii="Palatino Linotype" w:hAnsi="Palatino Linotype"/>
        </w:rPr>
        <w:t xml:space="preserve">Any individual who believes they have been treated unfairly or subjected to discrimination or harassment should report the matter to the Charity. </w:t>
      </w:r>
    </w:p>
    <w:p w14:paraId="5DC2B7F1" w14:textId="274B0DDF" w:rsidR="004E4911" w:rsidRPr="00FD3E4D" w:rsidRDefault="004E4911" w:rsidP="00EA62A5">
      <w:pPr>
        <w:pStyle w:val="ListParagraph"/>
        <w:numPr>
          <w:ilvl w:val="1"/>
          <w:numId w:val="6"/>
        </w:numPr>
        <w:rPr>
          <w:rFonts w:ascii="Palatino Linotype" w:hAnsi="Palatino Linotype"/>
          <w:u w:val="single"/>
        </w:rPr>
      </w:pPr>
      <w:r w:rsidRPr="00FD3E4D">
        <w:rPr>
          <w:rFonts w:ascii="Palatino Linotype" w:hAnsi="Palatino Linotype"/>
        </w:rPr>
        <w:t>Complaints will be investigated promptly and fairly in line with MTBC’s Complaints Policy.</w:t>
      </w:r>
    </w:p>
    <w:p w14:paraId="121774B7" w14:textId="77777777" w:rsidR="004E4911" w:rsidRPr="00FD3E4D" w:rsidRDefault="004E4911" w:rsidP="004E4911">
      <w:pPr>
        <w:rPr>
          <w:rFonts w:ascii="Palatino Linotype" w:hAnsi="Palatino Linotype"/>
          <w:u w:val="single"/>
        </w:rPr>
      </w:pPr>
    </w:p>
    <w:p w14:paraId="28E553FE" w14:textId="368C92DA" w:rsidR="004E4911" w:rsidRPr="00FD3E4D" w:rsidRDefault="004E4911" w:rsidP="00EA62A5">
      <w:pPr>
        <w:pStyle w:val="ListParagraph"/>
        <w:numPr>
          <w:ilvl w:val="0"/>
          <w:numId w:val="6"/>
        </w:numPr>
        <w:rPr>
          <w:rFonts w:ascii="Palatino Linotype" w:hAnsi="Palatino Linotype"/>
          <w:u w:val="single"/>
        </w:rPr>
      </w:pPr>
      <w:r w:rsidRPr="00FD3E4D">
        <w:rPr>
          <w:rFonts w:ascii="Palatino Linotype" w:hAnsi="Palatino Linotype"/>
          <w:b/>
          <w:bCs/>
          <w:u w:val="single"/>
        </w:rPr>
        <w:t>Monitoring and Review</w:t>
      </w:r>
    </w:p>
    <w:p w14:paraId="50E59862" w14:textId="4A7A1F08" w:rsidR="004E4911" w:rsidRPr="00FD3E4D" w:rsidRDefault="004E4911" w:rsidP="00EA62A5">
      <w:pPr>
        <w:pStyle w:val="ListParagraph"/>
        <w:numPr>
          <w:ilvl w:val="1"/>
          <w:numId w:val="6"/>
        </w:numPr>
        <w:rPr>
          <w:rFonts w:ascii="Palatino Linotype" w:hAnsi="Palatino Linotype"/>
        </w:rPr>
      </w:pPr>
      <w:r w:rsidRPr="00FD3E4D">
        <w:rPr>
          <w:rFonts w:ascii="Palatino Linotype" w:hAnsi="Palatino Linotype"/>
        </w:rPr>
        <w:t>This policy will be reviewed every three years or sooner if required by changes in legislation or organisational circumstances.</w:t>
      </w:r>
    </w:p>
    <w:p w14:paraId="60AA4DD6" w14:textId="60A541B5" w:rsidR="004E4911" w:rsidRPr="00FD3E4D" w:rsidRDefault="004E4911" w:rsidP="00EA62A5">
      <w:pPr>
        <w:pStyle w:val="ListParagraph"/>
        <w:numPr>
          <w:ilvl w:val="1"/>
          <w:numId w:val="6"/>
        </w:numPr>
        <w:rPr>
          <w:rFonts w:ascii="Palatino Linotype" w:hAnsi="Palatino Linotype"/>
        </w:rPr>
      </w:pPr>
      <w:r w:rsidRPr="00FD3E4D">
        <w:rPr>
          <w:rFonts w:ascii="Palatino Linotype" w:hAnsi="Palatino Linotype"/>
        </w:rPr>
        <w:t xml:space="preserve">Trustees will monitor its effectiveness and take steps to improve equity, diversity and inclusion practices as needed. </w:t>
      </w:r>
    </w:p>
    <w:p w14:paraId="16B44F59" w14:textId="77777777" w:rsidR="004E4911" w:rsidRPr="00FD3E4D" w:rsidRDefault="004E4911" w:rsidP="004E4911">
      <w:pPr>
        <w:rPr>
          <w:rFonts w:ascii="Palatino Linotype" w:hAnsi="Palatino Linotype"/>
        </w:rPr>
      </w:pPr>
    </w:p>
    <w:p w14:paraId="7CA3D57B" w14:textId="77777777" w:rsidR="00326F80" w:rsidRPr="00FD3E4D" w:rsidRDefault="00326F80" w:rsidP="00326F80">
      <w:pPr>
        <w:rPr>
          <w:rFonts w:ascii="Palatino Linotype" w:hAnsi="Palatino Linotype"/>
        </w:rPr>
      </w:pPr>
    </w:p>
    <w:p w14:paraId="04FB5643" w14:textId="7E562BDC" w:rsidR="00924A88" w:rsidRPr="00495C40" w:rsidRDefault="00924A88" w:rsidP="00495C40">
      <w:pPr>
        <w:rPr>
          <w:rFonts w:ascii="Palatino Linotype" w:hAnsi="Palatino Linotype"/>
        </w:rPr>
      </w:pPr>
      <w:r w:rsidRPr="00495C40">
        <w:rPr>
          <w:rFonts w:ascii="Palatino Linotype" w:hAnsi="Palatino Linotype"/>
        </w:rPr>
        <w:t xml:space="preserve"> </w:t>
      </w:r>
    </w:p>
    <w:sectPr w:rsidR="00924A88" w:rsidRPr="00495C40" w:rsidSect="0076497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iles Hutchinson" w:date="2026-01-20T12:16:00Z" w:initials="GH">
    <w:p w14:paraId="5BCFCE24" w14:textId="77777777" w:rsidR="00443D60" w:rsidRDefault="00443D60" w:rsidP="00443D60">
      <w:pPr>
        <w:pStyle w:val="CommentText"/>
      </w:pPr>
      <w:r>
        <w:rPr>
          <w:rStyle w:val="CommentReference"/>
        </w:rPr>
        <w:annotationRef/>
      </w:r>
      <w:r>
        <w:t>Is reasonable adjustments only a thing for people with a disability? In which case we don’t want to say we will consider reasonable adjustments for all protected characteristics.</w:t>
      </w:r>
    </w:p>
  </w:comment>
  <w:comment w:id="1" w:author="Giles Hutchinson" w:date="2026-01-20T12:18:00Z" w:initials="GH">
    <w:p w14:paraId="5BE74A1D" w14:textId="77777777" w:rsidR="000F710D" w:rsidRDefault="000F710D" w:rsidP="000F710D">
      <w:pPr>
        <w:pStyle w:val="CommentText"/>
      </w:pPr>
      <w:r>
        <w:rPr>
          <w:rStyle w:val="CommentReference"/>
        </w:rPr>
        <w:annotationRef/>
      </w:r>
      <w:r>
        <w:t>Wording needs clarifying? Is this the point: eg for visually impaired applicants we will make sure there is still a way they can read the application forms etc?</w:t>
      </w:r>
    </w:p>
  </w:comment>
  <w:comment w:id="2" w:author="Giles Hutchinson" w:date="2026-01-20T12:22:00Z" w:initials="GH">
    <w:p w14:paraId="62E1063B" w14:textId="77777777" w:rsidR="00E261EF" w:rsidRDefault="00E261EF" w:rsidP="00E261EF">
      <w:pPr>
        <w:pStyle w:val="CommentText"/>
      </w:pPr>
      <w:r>
        <w:rPr>
          <w:rStyle w:val="CommentReference"/>
        </w:rPr>
        <w:annotationRef/>
      </w:r>
      <w:r>
        <w:t>Do we do/want to do this?</w:t>
      </w:r>
    </w:p>
  </w:comment>
  <w:comment w:id="3" w:author="Eva Dolton" w:date="2026-01-20T14:36:00Z" w:initials="ED">
    <w:p w14:paraId="2ACE683F" w14:textId="77777777" w:rsidR="009540A8" w:rsidRDefault="009540A8" w:rsidP="009540A8">
      <w:pPr>
        <w:pStyle w:val="CommentText"/>
      </w:pPr>
      <w:r>
        <w:rPr>
          <w:rStyle w:val="CommentReference"/>
        </w:rPr>
        <w:annotationRef/>
      </w:r>
      <w:r>
        <w:t>i.e. for Patricia Smith who uses text to speak</w:t>
      </w:r>
    </w:p>
  </w:comment>
  <w:comment w:id="4" w:author="Giles Hutchinson" w:date="2026-01-20T12:23:00Z" w:initials="GH">
    <w:p w14:paraId="376C03BC" w14:textId="6BECDA6D" w:rsidR="00AB5435" w:rsidRDefault="00AB5435" w:rsidP="00AB5435">
      <w:pPr>
        <w:pStyle w:val="CommentText"/>
      </w:pPr>
      <w:r>
        <w:rPr>
          <w:rStyle w:val="CommentReference"/>
        </w:rPr>
        <w:annotationRef/>
      </w:r>
      <w:r>
        <w:t>Do we do this? If not, then plan for how we will do it , given that we are going to promise we do itin this policy.</w:t>
      </w:r>
    </w:p>
  </w:comment>
  <w:comment w:id="5" w:author="Eva Dolton" w:date="2026-01-20T14:36:00Z" w:initials="ED">
    <w:p w14:paraId="19A01C48" w14:textId="77777777" w:rsidR="00E43D5C" w:rsidRDefault="00E43D5C" w:rsidP="00E43D5C">
      <w:pPr>
        <w:pStyle w:val="CommentText"/>
      </w:pPr>
      <w:r>
        <w:rPr>
          <w:rStyle w:val="CommentReference"/>
        </w:rPr>
        <w:annotationRef/>
      </w:r>
      <w:r>
        <w:t>We don’t currently, I will create an action on action grid for me to do this.</w:t>
      </w:r>
    </w:p>
  </w:comment>
  <w:comment w:id="6" w:author="Giles Hutchinson" w:date="2026-01-20T12:25:00Z" w:initials="GH">
    <w:p w14:paraId="213340C9" w14:textId="57D96739" w:rsidR="00551C37" w:rsidRDefault="00551C37" w:rsidP="00551C37">
      <w:pPr>
        <w:pStyle w:val="CommentText"/>
      </w:pPr>
      <w:r>
        <w:rPr>
          <w:rStyle w:val="CommentReference"/>
        </w:rPr>
        <w:annotationRef/>
      </w:r>
      <w:r>
        <w:t>Standardise throughout this policy to charity or Charity</w:t>
      </w:r>
    </w:p>
  </w:comment>
  <w:comment w:id="7" w:author="Giles Hutchinson" w:date="2026-01-20T12:25:00Z" w:initials="GH">
    <w:p w14:paraId="09EDB735" w14:textId="77777777" w:rsidR="00D560F3" w:rsidRDefault="00D560F3" w:rsidP="00D560F3">
      <w:pPr>
        <w:pStyle w:val="CommentText"/>
      </w:pPr>
      <w:r>
        <w:rPr>
          <w:rStyle w:val="CommentReference"/>
        </w:rPr>
        <w:annotationRef/>
      </w:r>
      <w:r>
        <w:t>Change to      where the Charity has concerns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CFCE24" w15:done="1"/>
  <w15:commentEx w15:paraId="5BE74A1D" w15:done="1"/>
  <w15:commentEx w15:paraId="62E1063B" w15:done="1"/>
  <w15:commentEx w15:paraId="2ACE683F" w15:paraIdParent="62E1063B" w15:done="1"/>
  <w15:commentEx w15:paraId="376C03BC" w15:done="1"/>
  <w15:commentEx w15:paraId="19A01C48" w15:paraIdParent="376C03BC" w15:done="1"/>
  <w15:commentEx w15:paraId="213340C9" w15:done="1"/>
  <w15:commentEx w15:paraId="09EDB73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4D9028" w16cex:dateUtc="2026-01-20T12:16:00Z"/>
  <w16cex:commentExtensible w16cex:durableId="4FE7FA16" w16cex:dateUtc="2026-01-20T12:18:00Z"/>
  <w16cex:commentExtensible w16cex:durableId="3871F51A" w16cex:dateUtc="2026-01-20T12:22:00Z"/>
  <w16cex:commentExtensible w16cex:durableId="3C257F35" w16cex:dateUtc="2026-01-20T14:36:00Z"/>
  <w16cex:commentExtensible w16cex:durableId="37BFA082" w16cex:dateUtc="2026-01-20T12:23:00Z"/>
  <w16cex:commentExtensible w16cex:durableId="4B47BF39" w16cex:dateUtc="2026-01-20T14:36:00Z"/>
  <w16cex:commentExtensible w16cex:durableId="4849C760" w16cex:dateUtc="2026-01-20T12:25:00Z"/>
  <w16cex:commentExtensible w16cex:durableId="0ACE6AC9" w16cex:dateUtc="2026-01-20T1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CFCE24" w16cid:durableId="094D9028"/>
  <w16cid:commentId w16cid:paraId="5BE74A1D" w16cid:durableId="4FE7FA16"/>
  <w16cid:commentId w16cid:paraId="62E1063B" w16cid:durableId="3871F51A"/>
  <w16cid:commentId w16cid:paraId="2ACE683F" w16cid:durableId="3C257F35"/>
  <w16cid:commentId w16cid:paraId="376C03BC" w16cid:durableId="37BFA082"/>
  <w16cid:commentId w16cid:paraId="19A01C48" w16cid:durableId="4B47BF39"/>
  <w16cid:commentId w16cid:paraId="213340C9" w16cid:durableId="4849C760"/>
  <w16cid:commentId w16cid:paraId="09EDB735" w16cid:durableId="0ACE6A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B943A" w14:textId="77777777" w:rsidR="0094399E" w:rsidRDefault="0094399E" w:rsidP="00036DD5">
      <w:pPr>
        <w:spacing w:after="0" w:line="240" w:lineRule="auto"/>
      </w:pPr>
      <w:r>
        <w:separator/>
      </w:r>
    </w:p>
  </w:endnote>
  <w:endnote w:type="continuationSeparator" w:id="0">
    <w:p w14:paraId="36BBDE79" w14:textId="77777777" w:rsidR="0094399E" w:rsidRDefault="0094399E" w:rsidP="00036DD5">
      <w:pPr>
        <w:spacing w:after="0" w:line="240" w:lineRule="auto"/>
      </w:pPr>
      <w:r>
        <w:continuationSeparator/>
      </w:r>
    </w:p>
  </w:endnote>
  <w:endnote w:type="continuationNotice" w:id="1">
    <w:p w14:paraId="5D945B17" w14:textId="77777777" w:rsidR="0094399E" w:rsidRDefault="009439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B1D71" w14:textId="77777777" w:rsidR="0094399E" w:rsidRDefault="0094399E" w:rsidP="00036DD5">
      <w:pPr>
        <w:spacing w:after="0" w:line="240" w:lineRule="auto"/>
      </w:pPr>
      <w:r>
        <w:separator/>
      </w:r>
    </w:p>
  </w:footnote>
  <w:footnote w:type="continuationSeparator" w:id="0">
    <w:p w14:paraId="57C71CC5" w14:textId="77777777" w:rsidR="0094399E" w:rsidRDefault="0094399E" w:rsidP="00036DD5">
      <w:pPr>
        <w:spacing w:after="0" w:line="240" w:lineRule="auto"/>
      </w:pPr>
      <w:r>
        <w:continuationSeparator/>
      </w:r>
    </w:p>
  </w:footnote>
  <w:footnote w:type="continuationNotice" w:id="1">
    <w:p w14:paraId="129626B7" w14:textId="77777777" w:rsidR="0094399E" w:rsidRDefault="009439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BBD"/>
    <w:multiLevelType w:val="multilevel"/>
    <w:tmpl w:val="01D8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537A07"/>
    <w:multiLevelType w:val="multilevel"/>
    <w:tmpl w:val="A14EC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941284"/>
    <w:multiLevelType w:val="multilevel"/>
    <w:tmpl w:val="386A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92276C"/>
    <w:multiLevelType w:val="hybridMultilevel"/>
    <w:tmpl w:val="163652E6"/>
    <w:lvl w:ilvl="0" w:tplc="BF20C7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0C294E"/>
    <w:multiLevelType w:val="multilevel"/>
    <w:tmpl w:val="E802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565C31"/>
    <w:multiLevelType w:val="multilevel"/>
    <w:tmpl w:val="8A402A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9378075">
    <w:abstractNumId w:val="0"/>
  </w:num>
  <w:num w:numId="2" w16cid:durableId="2116361001">
    <w:abstractNumId w:val="2"/>
  </w:num>
  <w:num w:numId="3" w16cid:durableId="1036933108">
    <w:abstractNumId w:val="4"/>
  </w:num>
  <w:num w:numId="4" w16cid:durableId="1029912254">
    <w:abstractNumId w:val="1"/>
  </w:num>
  <w:num w:numId="5" w16cid:durableId="1591499386">
    <w:abstractNumId w:val="3"/>
  </w:num>
  <w:num w:numId="6" w16cid:durableId="171651234">
    <w:abstractNumId w:val="5"/>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les Hutchinson">
    <w15:presenceInfo w15:providerId="AD" w15:userId="S::ghutchinson@merchant-taylors.co.uk::d31d4a6c-b140-4c37-b9b2-68cb16223ad0"/>
  </w15:person>
  <w15:person w15:author="Eva Dolton">
    <w15:presenceInfo w15:providerId="AD" w15:userId="S::edolton@merchant-taylors.co.uk::c57f5439-e11c-4675-b053-aba63287d6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06C"/>
    <w:rsid w:val="00004F0E"/>
    <w:rsid w:val="00013583"/>
    <w:rsid w:val="000255EE"/>
    <w:rsid w:val="00026E31"/>
    <w:rsid w:val="000277A1"/>
    <w:rsid w:val="00034524"/>
    <w:rsid w:val="000359A1"/>
    <w:rsid w:val="00036DD5"/>
    <w:rsid w:val="00040E74"/>
    <w:rsid w:val="00046803"/>
    <w:rsid w:val="00054912"/>
    <w:rsid w:val="00054FC5"/>
    <w:rsid w:val="000559D5"/>
    <w:rsid w:val="000648F3"/>
    <w:rsid w:val="00082006"/>
    <w:rsid w:val="000839B8"/>
    <w:rsid w:val="000A64A3"/>
    <w:rsid w:val="000A6DD5"/>
    <w:rsid w:val="000B51F8"/>
    <w:rsid w:val="000B7F9C"/>
    <w:rsid w:val="000D23D6"/>
    <w:rsid w:val="000D61D5"/>
    <w:rsid w:val="000D7224"/>
    <w:rsid w:val="000E0067"/>
    <w:rsid w:val="000E2C27"/>
    <w:rsid w:val="000E424B"/>
    <w:rsid w:val="000E609A"/>
    <w:rsid w:val="000F710D"/>
    <w:rsid w:val="001002C8"/>
    <w:rsid w:val="00103430"/>
    <w:rsid w:val="00104FE7"/>
    <w:rsid w:val="00112E37"/>
    <w:rsid w:val="00114380"/>
    <w:rsid w:val="00117C0E"/>
    <w:rsid w:val="0012743C"/>
    <w:rsid w:val="00132C8C"/>
    <w:rsid w:val="001375C4"/>
    <w:rsid w:val="00141294"/>
    <w:rsid w:val="00141C14"/>
    <w:rsid w:val="00141DB3"/>
    <w:rsid w:val="0014285A"/>
    <w:rsid w:val="00144DEE"/>
    <w:rsid w:val="00145C5B"/>
    <w:rsid w:val="001509D1"/>
    <w:rsid w:val="001520A5"/>
    <w:rsid w:val="00170A21"/>
    <w:rsid w:val="0017159B"/>
    <w:rsid w:val="0018135C"/>
    <w:rsid w:val="00184A74"/>
    <w:rsid w:val="00187EC1"/>
    <w:rsid w:val="001959D1"/>
    <w:rsid w:val="001A04F2"/>
    <w:rsid w:val="001A7B4D"/>
    <w:rsid w:val="001B26ED"/>
    <w:rsid w:val="001B323D"/>
    <w:rsid w:val="001B506C"/>
    <w:rsid w:val="001B5EA7"/>
    <w:rsid w:val="001C1309"/>
    <w:rsid w:val="001C16F5"/>
    <w:rsid w:val="001C1742"/>
    <w:rsid w:val="001C2301"/>
    <w:rsid w:val="001C33EB"/>
    <w:rsid w:val="001C7CE5"/>
    <w:rsid w:val="001D2D88"/>
    <w:rsid w:val="001E2A9A"/>
    <w:rsid w:val="001E6C20"/>
    <w:rsid w:val="001F2D5F"/>
    <w:rsid w:val="001F3DC4"/>
    <w:rsid w:val="001F51E6"/>
    <w:rsid w:val="001F60C3"/>
    <w:rsid w:val="00201BED"/>
    <w:rsid w:val="002037B3"/>
    <w:rsid w:val="002126A8"/>
    <w:rsid w:val="00212BD1"/>
    <w:rsid w:val="0021766B"/>
    <w:rsid w:val="002179DD"/>
    <w:rsid w:val="0022013A"/>
    <w:rsid w:val="002231C3"/>
    <w:rsid w:val="002301F8"/>
    <w:rsid w:val="00234D20"/>
    <w:rsid w:val="00244092"/>
    <w:rsid w:val="00251134"/>
    <w:rsid w:val="00251992"/>
    <w:rsid w:val="002526E4"/>
    <w:rsid w:val="0025280F"/>
    <w:rsid w:val="00253548"/>
    <w:rsid w:val="00256597"/>
    <w:rsid w:val="00264280"/>
    <w:rsid w:val="00271B01"/>
    <w:rsid w:val="0027259B"/>
    <w:rsid w:val="00282D12"/>
    <w:rsid w:val="002868AA"/>
    <w:rsid w:val="0029641A"/>
    <w:rsid w:val="002A0C5D"/>
    <w:rsid w:val="002A21AD"/>
    <w:rsid w:val="002A2418"/>
    <w:rsid w:val="002A4F1F"/>
    <w:rsid w:val="002A56F1"/>
    <w:rsid w:val="002A6802"/>
    <w:rsid w:val="002A729E"/>
    <w:rsid w:val="002B06B0"/>
    <w:rsid w:val="002B09C0"/>
    <w:rsid w:val="002B5591"/>
    <w:rsid w:val="002B689F"/>
    <w:rsid w:val="002B6BA5"/>
    <w:rsid w:val="002C4AD3"/>
    <w:rsid w:val="002C6A0C"/>
    <w:rsid w:val="002D0A1C"/>
    <w:rsid w:val="002D32E4"/>
    <w:rsid w:val="002D3CF9"/>
    <w:rsid w:val="002D3E2A"/>
    <w:rsid w:val="002E175F"/>
    <w:rsid w:val="002E2ED2"/>
    <w:rsid w:val="002E3D83"/>
    <w:rsid w:val="00307084"/>
    <w:rsid w:val="00307F92"/>
    <w:rsid w:val="00316168"/>
    <w:rsid w:val="00317DC5"/>
    <w:rsid w:val="00324D94"/>
    <w:rsid w:val="00326F80"/>
    <w:rsid w:val="00327F08"/>
    <w:rsid w:val="00335430"/>
    <w:rsid w:val="00335CBE"/>
    <w:rsid w:val="003514F3"/>
    <w:rsid w:val="00355BC4"/>
    <w:rsid w:val="0036219F"/>
    <w:rsid w:val="00362BD6"/>
    <w:rsid w:val="0037351F"/>
    <w:rsid w:val="003739E5"/>
    <w:rsid w:val="00374A1D"/>
    <w:rsid w:val="003779AF"/>
    <w:rsid w:val="003825C4"/>
    <w:rsid w:val="00384832"/>
    <w:rsid w:val="00384E4C"/>
    <w:rsid w:val="003879E9"/>
    <w:rsid w:val="00393FE8"/>
    <w:rsid w:val="00395439"/>
    <w:rsid w:val="003C63DC"/>
    <w:rsid w:val="003D443A"/>
    <w:rsid w:val="003D65B6"/>
    <w:rsid w:val="003D759C"/>
    <w:rsid w:val="003D7A7B"/>
    <w:rsid w:val="003E07E4"/>
    <w:rsid w:val="003E41A3"/>
    <w:rsid w:val="003E6263"/>
    <w:rsid w:val="003E6D99"/>
    <w:rsid w:val="003F1425"/>
    <w:rsid w:val="003F6EE4"/>
    <w:rsid w:val="00400651"/>
    <w:rsid w:val="004014F4"/>
    <w:rsid w:val="004024E0"/>
    <w:rsid w:val="00402D83"/>
    <w:rsid w:val="00404ABF"/>
    <w:rsid w:val="004056D1"/>
    <w:rsid w:val="00405860"/>
    <w:rsid w:val="0041019E"/>
    <w:rsid w:val="004118BD"/>
    <w:rsid w:val="00413FF1"/>
    <w:rsid w:val="004326E6"/>
    <w:rsid w:val="00433E82"/>
    <w:rsid w:val="00443D60"/>
    <w:rsid w:val="00444E90"/>
    <w:rsid w:val="0044667C"/>
    <w:rsid w:val="00447CE7"/>
    <w:rsid w:val="00447F70"/>
    <w:rsid w:val="004540C2"/>
    <w:rsid w:val="00456253"/>
    <w:rsid w:val="004612DF"/>
    <w:rsid w:val="00463856"/>
    <w:rsid w:val="00466354"/>
    <w:rsid w:val="00466BA2"/>
    <w:rsid w:val="00475400"/>
    <w:rsid w:val="00495C40"/>
    <w:rsid w:val="004974D9"/>
    <w:rsid w:val="004A05DE"/>
    <w:rsid w:val="004A3DAC"/>
    <w:rsid w:val="004A4D14"/>
    <w:rsid w:val="004A601C"/>
    <w:rsid w:val="004B5EDC"/>
    <w:rsid w:val="004B72D2"/>
    <w:rsid w:val="004C02AB"/>
    <w:rsid w:val="004C4A82"/>
    <w:rsid w:val="004C5AA5"/>
    <w:rsid w:val="004C6F9D"/>
    <w:rsid w:val="004C7E35"/>
    <w:rsid w:val="004D68DB"/>
    <w:rsid w:val="004E3C56"/>
    <w:rsid w:val="004E4911"/>
    <w:rsid w:val="004E7BEF"/>
    <w:rsid w:val="004F18B5"/>
    <w:rsid w:val="004F1A97"/>
    <w:rsid w:val="004F2D26"/>
    <w:rsid w:val="004F3F88"/>
    <w:rsid w:val="004F509B"/>
    <w:rsid w:val="0050136E"/>
    <w:rsid w:val="00513D56"/>
    <w:rsid w:val="00513FD3"/>
    <w:rsid w:val="0053222E"/>
    <w:rsid w:val="005323F4"/>
    <w:rsid w:val="00535E94"/>
    <w:rsid w:val="00536585"/>
    <w:rsid w:val="00537607"/>
    <w:rsid w:val="00540282"/>
    <w:rsid w:val="005455F9"/>
    <w:rsid w:val="005460CF"/>
    <w:rsid w:val="00546EE0"/>
    <w:rsid w:val="00547651"/>
    <w:rsid w:val="00551C37"/>
    <w:rsid w:val="00554C9A"/>
    <w:rsid w:val="00556589"/>
    <w:rsid w:val="0056202C"/>
    <w:rsid w:val="00563DAF"/>
    <w:rsid w:val="00564385"/>
    <w:rsid w:val="00570ADA"/>
    <w:rsid w:val="00573143"/>
    <w:rsid w:val="00581D9E"/>
    <w:rsid w:val="0058775D"/>
    <w:rsid w:val="0059234A"/>
    <w:rsid w:val="00597A97"/>
    <w:rsid w:val="005A06B4"/>
    <w:rsid w:val="005A2895"/>
    <w:rsid w:val="005A3265"/>
    <w:rsid w:val="005B0A48"/>
    <w:rsid w:val="005B0E9B"/>
    <w:rsid w:val="005B1832"/>
    <w:rsid w:val="005B2AFA"/>
    <w:rsid w:val="005B2CC5"/>
    <w:rsid w:val="005B5510"/>
    <w:rsid w:val="005B5A35"/>
    <w:rsid w:val="005C46D3"/>
    <w:rsid w:val="005D3CED"/>
    <w:rsid w:val="005E10AC"/>
    <w:rsid w:val="005E691F"/>
    <w:rsid w:val="005E698A"/>
    <w:rsid w:val="005F3FD9"/>
    <w:rsid w:val="00601828"/>
    <w:rsid w:val="00603929"/>
    <w:rsid w:val="0060468B"/>
    <w:rsid w:val="00610D4B"/>
    <w:rsid w:val="00612D76"/>
    <w:rsid w:val="00617FA9"/>
    <w:rsid w:val="00625755"/>
    <w:rsid w:val="00633645"/>
    <w:rsid w:val="00635148"/>
    <w:rsid w:val="00640C85"/>
    <w:rsid w:val="00642081"/>
    <w:rsid w:val="006425F4"/>
    <w:rsid w:val="00643CA3"/>
    <w:rsid w:val="00656B16"/>
    <w:rsid w:val="006766A4"/>
    <w:rsid w:val="00677887"/>
    <w:rsid w:val="0068187E"/>
    <w:rsid w:val="006819A4"/>
    <w:rsid w:val="006866FA"/>
    <w:rsid w:val="006A0F0B"/>
    <w:rsid w:val="006A5AB2"/>
    <w:rsid w:val="006A5E7E"/>
    <w:rsid w:val="006A6175"/>
    <w:rsid w:val="006A686D"/>
    <w:rsid w:val="006B3E1C"/>
    <w:rsid w:val="006C6A37"/>
    <w:rsid w:val="006D06DC"/>
    <w:rsid w:val="006D29C8"/>
    <w:rsid w:val="006D64D4"/>
    <w:rsid w:val="006E0880"/>
    <w:rsid w:val="006E0963"/>
    <w:rsid w:val="006E0D02"/>
    <w:rsid w:val="006E5428"/>
    <w:rsid w:val="006F0482"/>
    <w:rsid w:val="006F0DF8"/>
    <w:rsid w:val="006F3886"/>
    <w:rsid w:val="006F3AEC"/>
    <w:rsid w:val="006F52C5"/>
    <w:rsid w:val="006F5C44"/>
    <w:rsid w:val="006F65D9"/>
    <w:rsid w:val="00704D6F"/>
    <w:rsid w:val="00707A71"/>
    <w:rsid w:val="00714189"/>
    <w:rsid w:val="00717341"/>
    <w:rsid w:val="007179DF"/>
    <w:rsid w:val="00724A9D"/>
    <w:rsid w:val="0072717B"/>
    <w:rsid w:val="0072798B"/>
    <w:rsid w:val="00731C5B"/>
    <w:rsid w:val="007324A6"/>
    <w:rsid w:val="00732FA3"/>
    <w:rsid w:val="00734C2C"/>
    <w:rsid w:val="00740928"/>
    <w:rsid w:val="007415FF"/>
    <w:rsid w:val="00742F9F"/>
    <w:rsid w:val="0074313C"/>
    <w:rsid w:val="0074382F"/>
    <w:rsid w:val="007445CD"/>
    <w:rsid w:val="007548F3"/>
    <w:rsid w:val="00754F06"/>
    <w:rsid w:val="00756566"/>
    <w:rsid w:val="007573B8"/>
    <w:rsid w:val="00757495"/>
    <w:rsid w:val="0076043E"/>
    <w:rsid w:val="00764975"/>
    <w:rsid w:val="00772F3A"/>
    <w:rsid w:val="0077393F"/>
    <w:rsid w:val="0078125A"/>
    <w:rsid w:val="00781E42"/>
    <w:rsid w:val="00790DF6"/>
    <w:rsid w:val="0079117F"/>
    <w:rsid w:val="007934D6"/>
    <w:rsid w:val="00794D98"/>
    <w:rsid w:val="0079763D"/>
    <w:rsid w:val="007B2C43"/>
    <w:rsid w:val="007B3B6E"/>
    <w:rsid w:val="007B547B"/>
    <w:rsid w:val="007B7C72"/>
    <w:rsid w:val="007C16F0"/>
    <w:rsid w:val="007C501B"/>
    <w:rsid w:val="007D1A4E"/>
    <w:rsid w:val="007D322E"/>
    <w:rsid w:val="007E0DD1"/>
    <w:rsid w:val="007E4E5B"/>
    <w:rsid w:val="007E5FB2"/>
    <w:rsid w:val="007F7D97"/>
    <w:rsid w:val="00806176"/>
    <w:rsid w:val="0082587A"/>
    <w:rsid w:val="00831F15"/>
    <w:rsid w:val="00832266"/>
    <w:rsid w:val="008333DD"/>
    <w:rsid w:val="00835F75"/>
    <w:rsid w:val="00842C6B"/>
    <w:rsid w:val="0084531F"/>
    <w:rsid w:val="008519D7"/>
    <w:rsid w:val="008576E7"/>
    <w:rsid w:val="00864563"/>
    <w:rsid w:val="0088040D"/>
    <w:rsid w:val="0088186C"/>
    <w:rsid w:val="00881C24"/>
    <w:rsid w:val="008858AC"/>
    <w:rsid w:val="008861BD"/>
    <w:rsid w:val="0089141E"/>
    <w:rsid w:val="008938E1"/>
    <w:rsid w:val="00894DDF"/>
    <w:rsid w:val="008A10D5"/>
    <w:rsid w:val="008A1911"/>
    <w:rsid w:val="008A580F"/>
    <w:rsid w:val="008B2308"/>
    <w:rsid w:val="008B3440"/>
    <w:rsid w:val="008C48B5"/>
    <w:rsid w:val="008C5FC6"/>
    <w:rsid w:val="008D22DE"/>
    <w:rsid w:val="008E15DD"/>
    <w:rsid w:val="008E332D"/>
    <w:rsid w:val="008E4142"/>
    <w:rsid w:val="008F0455"/>
    <w:rsid w:val="008F152A"/>
    <w:rsid w:val="009005AB"/>
    <w:rsid w:val="00903D96"/>
    <w:rsid w:val="00904296"/>
    <w:rsid w:val="00910268"/>
    <w:rsid w:val="00910965"/>
    <w:rsid w:val="00914260"/>
    <w:rsid w:val="00914E51"/>
    <w:rsid w:val="00922EBE"/>
    <w:rsid w:val="00924554"/>
    <w:rsid w:val="00924A88"/>
    <w:rsid w:val="00925C65"/>
    <w:rsid w:val="00933878"/>
    <w:rsid w:val="0093543D"/>
    <w:rsid w:val="0094399E"/>
    <w:rsid w:val="009440E9"/>
    <w:rsid w:val="00950A19"/>
    <w:rsid w:val="009540A8"/>
    <w:rsid w:val="009561DC"/>
    <w:rsid w:val="009564FD"/>
    <w:rsid w:val="00957564"/>
    <w:rsid w:val="0096297E"/>
    <w:rsid w:val="00964380"/>
    <w:rsid w:val="009713DA"/>
    <w:rsid w:val="00974B53"/>
    <w:rsid w:val="00975FB2"/>
    <w:rsid w:val="00993086"/>
    <w:rsid w:val="009A447A"/>
    <w:rsid w:val="009A647E"/>
    <w:rsid w:val="009A797E"/>
    <w:rsid w:val="009B0A2F"/>
    <w:rsid w:val="009D35A8"/>
    <w:rsid w:val="009D35B7"/>
    <w:rsid w:val="009D67B8"/>
    <w:rsid w:val="009D7B33"/>
    <w:rsid w:val="009E0405"/>
    <w:rsid w:val="009E1948"/>
    <w:rsid w:val="009E2421"/>
    <w:rsid w:val="009F3207"/>
    <w:rsid w:val="009F3E48"/>
    <w:rsid w:val="009F5D8A"/>
    <w:rsid w:val="009F5EBE"/>
    <w:rsid w:val="00A00F36"/>
    <w:rsid w:val="00A01F8A"/>
    <w:rsid w:val="00A15533"/>
    <w:rsid w:val="00A23AE4"/>
    <w:rsid w:val="00A33BB0"/>
    <w:rsid w:val="00A34CA9"/>
    <w:rsid w:val="00A51486"/>
    <w:rsid w:val="00A638C6"/>
    <w:rsid w:val="00A64393"/>
    <w:rsid w:val="00A7459C"/>
    <w:rsid w:val="00A765E0"/>
    <w:rsid w:val="00A772B8"/>
    <w:rsid w:val="00A77EDA"/>
    <w:rsid w:val="00A805BC"/>
    <w:rsid w:val="00A863FB"/>
    <w:rsid w:val="00A9375B"/>
    <w:rsid w:val="00A96CD3"/>
    <w:rsid w:val="00AA295F"/>
    <w:rsid w:val="00AA3ACF"/>
    <w:rsid w:val="00AB052B"/>
    <w:rsid w:val="00AB2AEF"/>
    <w:rsid w:val="00AB2CF2"/>
    <w:rsid w:val="00AB5435"/>
    <w:rsid w:val="00AB55E1"/>
    <w:rsid w:val="00AB5A3C"/>
    <w:rsid w:val="00AD3044"/>
    <w:rsid w:val="00AD5258"/>
    <w:rsid w:val="00AE03E2"/>
    <w:rsid w:val="00AE26F8"/>
    <w:rsid w:val="00AE40BC"/>
    <w:rsid w:val="00AF20E4"/>
    <w:rsid w:val="00AF28C8"/>
    <w:rsid w:val="00AF59B6"/>
    <w:rsid w:val="00B0632A"/>
    <w:rsid w:val="00B10EEE"/>
    <w:rsid w:val="00B21B0C"/>
    <w:rsid w:val="00B3667C"/>
    <w:rsid w:val="00B45747"/>
    <w:rsid w:val="00B60462"/>
    <w:rsid w:val="00B60929"/>
    <w:rsid w:val="00B62261"/>
    <w:rsid w:val="00B62388"/>
    <w:rsid w:val="00B630EC"/>
    <w:rsid w:val="00B65BF5"/>
    <w:rsid w:val="00B65E9F"/>
    <w:rsid w:val="00B705AC"/>
    <w:rsid w:val="00B73CC3"/>
    <w:rsid w:val="00B86432"/>
    <w:rsid w:val="00B93C6F"/>
    <w:rsid w:val="00B96532"/>
    <w:rsid w:val="00BA0FAD"/>
    <w:rsid w:val="00BA135A"/>
    <w:rsid w:val="00BA385F"/>
    <w:rsid w:val="00BA424B"/>
    <w:rsid w:val="00BB6D88"/>
    <w:rsid w:val="00BB793F"/>
    <w:rsid w:val="00BC2079"/>
    <w:rsid w:val="00BC3D31"/>
    <w:rsid w:val="00BC61AE"/>
    <w:rsid w:val="00BD1FFE"/>
    <w:rsid w:val="00BE4675"/>
    <w:rsid w:val="00BE5BA1"/>
    <w:rsid w:val="00BE7834"/>
    <w:rsid w:val="00BF4C40"/>
    <w:rsid w:val="00C0014C"/>
    <w:rsid w:val="00C008E4"/>
    <w:rsid w:val="00C034CC"/>
    <w:rsid w:val="00C0483D"/>
    <w:rsid w:val="00C04A36"/>
    <w:rsid w:val="00C07364"/>
    <w:rsid w:val="00C10B0F"/>
    <w:rsid w:val="00C1358E"/>
    <w:rsid w:val="00C1444B"/>
    <w:rsid w:val="00C16B26"/>
    <w:rsid w:val="00C228B3"/>
    <w:rsid w:val="00C25B78"/>
    <w:rsid w:val="00C329C9"/>
    <w:rsid w:val="00C33422"/>
    <w:rsid w:val="00C407BA"/>
    <w:rsid w:val="00C4180D"/>
    <w:rsid w:val="00C44207"/>
    <w:rsid w:val="00C633B7"/>
    <w:rsid w:val="00C6620B"/>
    <w:rsid w:val="00C665F6"/>
    <w:rsid w:val="00C70F5E"/>
    <w:rsid w:val="00C77744"/>
    <w:rsid w:val="00C80335"/>
    <w:rsid w:val="00C90AE2"/>
    <w:rsid w:val="00C97A33"/>
    <w:rsid w:val="00CA5E9F"/>
    <w:rsid w:val="00CA758E"/>
    <w:rsid w:val="00CB5F0B"/>
    <w:rsid w:val="00CB74EA"/>
    <w:rsid w:val="00CC184A"/>
    <w:rsid w:val="00CC3819"/>
    <w:rsid w:val="00CC57B4"/>
    <w:rsid w:val="00CD0242"/>
    <w:rsid w:val="00CD1668"/>
    <w:rsid w:val="00CE1297"/>
    <w:rsid w:val="00CE3461"/>
    <w:rsid w:val="00CF2BF6"/>
    <w:rsid w:val="00CF6050"/>
    <w:rsid w:val="00D074C7"/>
    <w:rsid w:val="00D1404A"/>
    <w:rsid w:val="00D15FCF"/>
    <w:rsid w:val="00D176E1"/>
    <w:rsid w:val="00D211FF"/>
    <w:rsid w:val="00D23E5C"/>
    <w:rsid w:val="00D24039"/>
    <w:rsid w:val="00D35138"/>
    <w:rsid w:val="00D378A7"/>
    <w:rsid w:val="00D41F11"/>
    <w:rsid w:val="00D446CC"/>
    <w:rsid w:val="00D47CFB"/>
    <w:rsid w:val="00D51718"/>
    <w:rsid w:val="00D51933"/>
    <w:rsid w:val="00D5305B"/>
    <w:rsid w:val="00D560F3"/>
    <w:rsid w:val="00D57A1E"/>
    <w:rsid w:val="00D60C47"/>
    <w:rsid w:val="00D60D83"/>
    <w:rsid w:val="00D67F72"/>
    <w:rsid w:val="00D70DCA"/>
    <w:rsid w:val="00D71D9D"/>
    <w:rsid w:val="00D7228F"/>
    <w:rsid w:val="00D7244B"/>
    <w:rsid w:val="00D74924"/>
    <w:rsid w:val="00D74D58"/>
    <w:rsid w:val="00D774EE"/>
    <w:rsid w:val="00D82120"/>
    <w:rsid w:val="00D83D99"/>
    <w:rsid w:val="00D85FAE"/>
    <w:rsid w:val="00D86E6E"/>
    <w:rsid w:val="00D9673D"/>
    <w:rsid w:val="00DA755F"/>
    <w:rsid w:val="00DB44C9"/>
    <w:rsid w:val="00DB56D8"/>
    <w:rsid w:val="00DC700D"/>
    <w:rsid w:val="00DD4FBF"/>
    <w:rsid w:val="00DE2DA1"/>
    <w:rsid w:val="00DE427C"/>
    <w:rsid w:val="00DE5DF4"/>
    <w:rsid w:val="00DE5F50"/>
    <w:rsid w:val="00DE6BF8"/>
    <w:rsid w:val="00DE75F7"/>
    <w:rsid w:val="00DF052D"/>
    <w:rsid w:val="00DF1D25"/>
    <w:rsid w:val="00DF64F9"/>
    <w:rsid w:val="00DF6E65"/>
    <w:rsid w:val="00DF7352"/>
    <w:rsid w:val="00E04F94"/>
    <w:rsid w:val="00E05B27"/>
    <w:rsid w:val="00E17FD8"/>
    <w:rsid w:val="00E22D7F"/>
    <w:rsid w:val="00E261EF"/>
    <w:rsid w:val="00E26212"/>
    <w:rsid w:val="00E27F27"/>
    <w:rsid w:val="00E30F40"/>
    <w:rsid w:val="00E420C9"/>
    <w:rsid w:val="00E43D5C"/>
    <w:rsid w:val="00E47BB8"/>
    <w:rsid w:val="00E523D1"/>
    <w:rsid w:val="00E54721"/>
    <w:rsid w:val="00E56580"/>
    <w:rsid w:val="00E668FA"/>
    <w:rsid w:val="00E6718C"/>
    <w:rsid w:val="00E67322"/>
    <w:rsid w:val="00E71200"/>
    <w:rsid w:val="00E85C0C"/>
    <w:rsid w:val="00E85D5B"/>
    <w:rsid w:val="00E861E5"/>
    <w:rsid w:val="00E928E5"/>
    <w:rsid w:val="00E93624"/>
    <w:rsid w:val="00EA2819"/>
    <w:rsid w:val="00EA3AC3"/>
    <w:rsid w:val="00EA48A5"/>
    <w:rsid w:val="00EA51B1"/>
    <w:rsid w:val="00EA5BAA"/>
    <w:rsid w:val="00EA62A5"/>
    <w:rsid w:val="00EB00D5"/>
    <w:rsid w:val="00EB3E5F"/>
    <w:rsid w:val="00EB3F6C"/>
    <w:rsid w:val="00EC3132"/>
    <w:rsid w:val="00EC516A"/>
    <w:rsid w:val="00EC7933"/>
    <w:rsid w:val="00EC7C90"/>
    <w:rsid w:val="00ED0AD1"/>
    <w:rsid w:val="00ED3C33"/>
    <w:rsid w:val="00EE1843"/>
    <w:rsid w:val="00EF2390"/>
    <w:rsid w:val="00F00968"/>
    <w:rsid w:val="00F009A0"/>
    <w:rsid w:val="00F00D37"/>
    <w:rsid w:val="00F00E3A"/>
    <w:rsid w:val="00F12849"/>
    <w:rsid w:val="00F14B00"/>
    <w:rsid w:val="00F244C9"/>
    <w:rsid w:val="00F317D9"/>
    <w:rsid w:val="00F3306F"/>
    <w:rsid w:val="00F35A8E"/>
    <w:rsid w:val="00F3799F"/>
    <w:rsid w:val="00F428BA"/>
    <w:rsid w:val="00F44880"/>
    <w:rsid w:val="00F45DF0"/>
    <w:rsid w:val="00F51CBC"/>
    <w:rsid w:val="00F542FD"/>
    <w:rsid w:val="00F60B15"/>
    <w:rsid w:val="00F66363"/>
    <w:rsid w:val="00F730E9"/>
    <w:rsid w:val="00F80203"/>
    <w:rsid w:val="00F8277D"/>
    <w:rsid w:val="00F856E0"/>
    <w:rsid w:val="00F91D30"/>
    <w:rsid w:val="00F95A30"/>
    <w:rsid w:val="00FA5A8C"/>
    <w:rsid w:val="00FB2C8A"/>
    <w:rsid w:val="00FB3B7E"/>
    <w:rsid w:val="00FB403E"/>
    <w:rsid w:val="00FC1B52"/>
    <w:rsid w:val="00FC65F4"/>
    <w:rsid w:val="00FD0E92"/>
    <w:rsid w:val="00FD3E4D"/>
    <w:rsid w:val="00FD5F0E"/>
    <w:rsid w:val="00FE2639"/>
    <w:rsid w:val="00FE40E7"/>
    <w:rsid w:val="00FF0C3B"/>
    <w:rsid w:val="00FF3A54"/>
    <w:rsid w:val="00FF4BF2"/>
    <w:rsid w:val="00FF4FB2"/>
    <w:rsid w:val="00FF5930"/>
    <w:rsid w:val="04F05B86"/>
    <w:rsid w:val="0A56914D"/>
    <w:rsid w:val="0D1F3090"/>
    <w:rsid w:val="14BAA5C8"/>
    <w:rsid w:val="1A87B5C0"/>
    <w:rsid w:val="1B04FB53"/>
    <w:rsid w:val="1B3CD4B9"/>
    <w:rsid w:val="1B7DAE5A"/>
    <w:rsid w:val="1DD2F9D1"/>
    <w:rsid w:val="250DEB48"/>
    <w:rsid w:val="273B70ED"/>
    <w:rsid w:val="27D0913C"/>
    <w:rsid w:val="29A36AAB"/>
    <w:rsid w:val="2AC8792C"/>
    <w:rsid w:val="30C92AD6"/>
    <w:rsid w:val="351DB0C1"/>
    <w:rsid w:val="47479258"/>
    <w:rsid w:val="4BB1AC1B"/>
    <w:rsid w:val="513378ED"/>
    <w:rsid w:val="5359251E"/>
    <w:rsid w:val="56BDC95A"/>
    <w:rsid w:val="585B6926"/>
    <w:rsid w:val="5885A734"/>
    <w:rsid w:val="5A217795"/>
    <w:rsid w:val="5BBD47F6"/>
    <w:rsid w:val="5CE3FCB8"/>
    <w:rsid w:val="62FE85EB"/>
    <w:rsid w:val="64A6D3DA"/>
    <w:rsid w:val="659127BE"/>
    <w:rsid w:val="68443777"/>
    <w:rsid w:val="6967477F"/>
    <w:rsid w:val="69A95763"/>
    <w:rsid w:val="6F417913"/>
    <w:rsid w:val="72B06E42"/>
    <w:rsid w:val="75FBB6E6"/>
    <w:rsid w:val="7747801F"/>
    <w:rsid w:val="7BD49142"/>
    <w:rsid w:val="7F3E74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AE4E7"/>
  <w15:chartTrackingRefBased/>
  <w15:docId w15:val="{B2CF2F11-2DD3-44CB-85FF-956E3396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FC5"/>
    <w:pPr>
      <w:ind w:left="720"/>
      <w:contextualSpacing/>
    </w:pPr>
  </w:style>
  <w:style w:type="paragraph" w:styleId="Header">
    <w:name w:val="header"/>
    <w:basedOn w:val="Normal"/>
    <w:link w:val="HeaderChar"/>
    <w:uiPriority w:val="99"/>
    <w:unhideWhenUsed/>
    <w:rsid w:val="00036D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DD5"/>
  </w:style>
  <w:style w:type="paragraph" w:styleId="Footer">
    <w:name w:val="footer"/>
    <w:basedOn w:val="Normal"/>
    <w:link w:val="FooterChar"/>
    <w:uiPriority w:val="99"/>
    <w:unhideWhenUsed/>
    <w:rsid w:val="00036D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6DD5"/>
  </w:style>
  <w:style w:type="paragraph" w:styleId="Revision">
    <w:name w:val="Revision"/>
    <w:hidden/>
    <w:uiPriority w:val="99"/>
    <w:semiHidden/>
    <w:rsid w:val="000A64A3"/>
    <w:pPr>
      <w:spacing w:after="0" w:line="240" w:lineRule="auto"/>
    </w:pPr>
  </w:style>
  <w:style w:type="character" w:styleId="CommentReference">
    <w:name w:val="annotation reference"/>
    <w:basedOn w:val="DefaultParagraphFont"/>
    <w:uiPriority w:val="99"/>
    <w:semiHidden/>
    <w:unhideWhenUsed/>
    <w:rsid w:val="000648F3"/>
    <w:rPr>
      <w:sz w:val="16"/>
      <w:szCs w:val="16"/>
    </w:rPr>
  </w:style>
  <w:style w:type="paragraph" w:styleId="CommentText">
    <w:name w:val="annotation text"/>
    <w:basedOn w:val="Normal"/>
    <w:link w:val="CommentTextChar"/>
    <w:uiPriority w:val="99"/>
    <w:unhideWhenUsed/>
    <w:rsid w:val="000648F3"/>
    <w:pPr>
      <w:spacing w:line="240" w:lineRule="auto"/>
    </w:pPr>
    <w:rPr>
      <w:sz w:val="20"/>
      <w:szCs w:val="20"/>
    </w:rPr>
  </w:style>
  <w:style w:type="character" w:customStyle="1" w:styleId="CommentTextChar">
    <w:name w:val="Comment Text Char"/>
    <w:basedOn w:val="DefaultParagraphFont"/>
    <w:link w:val="CommentText"/>
    <w:uiPriority w:val="99"/>
    <w:rsid w:val="000648F3"/>
    <w:rPr>
      <w:sz w:val="20"/>
      <w:szCs w:val="20"/>
    </w:rPr>
  </w:style>
  <w:style w:type="paragraph" w:styleId="CommentSubject">
    <w:name w:val="annotation subject"/>
    <w:basedOn w:val="CommentText"/>
    <w:next w:val="CommentText"/>
    <w:link w:val="CommentSubjectChar"/>
    <w:uiPriority w:val="99"/>
    <w:semiHidden/>
    <w:unhideWhenUsed/>
    <w:rsid w:val="000648F3"/>
    <w:rPr>
      <w:b/>
      <w:bCs/>
    </w:rPr>
  </w:style>
  <w:style w:type="character" w:customStyle="1" w:styleId="CommentSubjectChar">
    <w:name w:val="Comment Subject Char"/>
    <w:basedOn w:val="CommentTextChar"/>
    <w:link w:val="CommentSubject"/>
    <w:uiPriority w:val="99"/>
    <w:semiHidden/>
    <w:rsid w:val="000648F3"/>
    <w:rPr>
      <w:b/>
      <w:bCs/>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NormalWeb">
    <w:name w:val="Normal (Web)"/>
    <w:basedOn w:val="Normal"/>
    <w:uiPriority w:val="99"/>
    <w:semiHidden/>
    <w:unhideWhenUsed/>
    <w:rsid w:val="00326F80"/>
    <w:pPr>
      <w:spacing w:before="100" w:beforeAutospacing="1" w:after="100" w:afterAutospacing="1" w:line="240" w:lineRule="auto"/>
    </w:pPr>
    <w:rPr>
      <w:rFonts w:ascii="Times New Roman" w:eastAsia="Times New Roman" w:hAnsi="Times New Roman" w:cs="Times New Roman"/>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D1C013F5F85B41A2541E905FF87DE7" ma:contentTypeVersion="12" ma:contentTypeDescription="Create a new document." ma:contentTypeScope="" ma:versionID="3cbe6e4b35c5aec6fcfa40c8525180e4">
  <xsd:schema xmlns:xsd="http://www.w3.org/2001/XMLSchema" xmlns:xs="http://www.w3.org/2001/XMLSchema" xmlns:p="http://schemas.microsoft.com/office/2006/metadata/properties" xmlns:ns2="e03e55b9-61af-4bbe-ba73-be4476dba965" xmlns:ns3="88f58032-e629-48a6-aea7-046c88153a41" targetNamespace="http://schemas.microsoft.com/office/2006/metadata/properties" ma:root="true" ma:fieldsID="4bdfcf16c9e09cba3e4ff75ebcbcac19" ns2:_="" ns3:_="">
    <xsd:import namespace="e03e55b9-61af-4bbe-ba73-be4476dba965"/>
    <xsd:import namespace="88f58032-e629-48a6-aea7-046c88153a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3e55b9-61af-4bbe-ba73-be4476dba9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f58032-e629-48a6-aea7-046c88153a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0E18C-212A-47E3-87CA-98180E078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3e55b9-61af-4bbe-ba73-be4476dba965"/>
    <ds:schemaRef ds:uri="88f58032-e629-48a6-aea7-046c88153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9CBB5B-1B76-443F-AE3A-6DB52D453B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863988-5C0F-4369-91A8-E5B43367BDCB}">
  <ds:schemaRefs>
    <ds:schemaRef ds:uri="http://schemas.microsoft.com/sharepoint/v3/contenttype/forms"/>
  </ds:schemaRefs>
</ds:datastoreItem>
</file>

<file path=customXml/itemProps4.xml><?xml version="1.0" encoding="utf-8"?>
<ds:datastoreItem xmlns:ds="http://schemas.openxmlformats.org/officeDocument/2006/customXml" ds:itemID="{D7F0DB88-EAD6-4DD8-9AA1-8A0F63678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2165</Words>
  <Characters>10980</Characters>
  <Application>Microsoft Office Word</Application>
  <DocSecurity>0</DocSecurity>
  <Lines>274</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Dolton</dc:creator>
  <cp:keywords/>
  <dc:description/>
  <cp:lastModifiedBy>Eva Dolton</cp:lastModifiedBy>
  <cp:revision>3</cp:revision>
  <cp:lastPrinted>2023-03-07T17:34:00Z</cp:lastPrinted>
  <dcterms:created xsi:type="dcterms:W3CDTF">2026-03-19T11:33:00Z</dcterms:created>
  <dcterms:modified xsi:type="dcterms:W3CDTF">2026-03-19T11:34:00Z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0x010100D4D1C013F5F85B41A2541E905FF87DE7</vt:lpwstr>
  </property>
  <property fmtid="{D5CDD505-2E9C-101B-9397-08002B2CF9AE}" pid="3" name="MediaServiceImageTags">
    <vt:lpwstr/>
  </property>
</Properties>
</file>