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45E2" w14:textId="4CA957AB" w:rsidR="0045071D" w:rsidRPr="0045071D" w:rsidRDefault="2C74CEDA" w:rsidP="2CEC3EA8">
      <w:r>
        <w:rPr>
          <w:noProof/>
        </w:rPr>
        <w:drawing>
          <wp:anchor distT="0" distB="0" distL="114300" distR="114300" simplePos="0" relativeHeight="251658240" behindDoc="0" locked="0" layoutInCell="1" allowOverlap="1" wp14:anchorId="63CDF7F3" wp14:editId="2D8401F5">
            <wp:simplePos x="0" y="0"/>
            <wp:positionH relativeFrom="column">
              <wp:posOffset>1352550</wp:posOffset>
            </wp:positionH>
            <wp:positionV relativeFrom="paragraph">
              <wp:posOffset>-1285875</wp:posOffset>
            </wp:positionV>
            <wp:extent cx="2695575" cy="1371733"/>
            <wp:effectExtent l="0" t="0" r="0" b="0"/>
            <wp:wrapNone/>
            <wp:docPr id="17968918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91888" name="Picture 179689188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71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AFD95" w14:textId="599D5414" w:rsidR="00105623" w:rsidRPr="002E7481" w:rsidRDefault="00172BE4" w:rsidP="327B5A16">
      <w:pPr>
        <w:pStyle w:val="Heading1"/>
        <w:rPr>
          <w:color w:val="007AFC"/>
        </w:rPr>
      </w:pPr>
      <w:r w:rsidRPr="00172BE4">
        <w:rPr>
          <w:color w:val="007AFC"/>
        </w:rPr>
        <w:t>Eligibility Criteria for our programmes  </w:t>
      </w:r>
    </w:p>
    <w:p w14:paraId="2756A641" w14:textId="78161B53" w:rsidR="00F46276" w:rsidRPr="002E7481" w:rsidRDefault="00172BE4" w:rsidP="327B5A16">
      <w:pPr>
        <w:pStyle w:val="Heading2"/>
        <w:rPr>
          <w:color w:val="00477B"/>
        </w:rPr>
      </w:pPr>
      <w:r w:rsidRPr="00172BE4">
        <w:rPr>
          <w:color w:val="00477B"/>
        </w:rPr>
        <w:t>This guidance is designed to help teachers identify pupils who are most likely to benefit from and thrive on our programmes.</w:t>
      </w:r>
    </w:p>
    <w:p w14:paraId="7D421F60" w14:textId="0C19D4AC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Who should be referred?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CBA9272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Pupils should meet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both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of the criteria below: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4C9100E5" w14:textId="77777777" w:rsidR="00172BE4" w:rsidRPr="00172BE4" w:rsidRDefault="00172BE4" w:rsidP="00172BE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Fewer opportunities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71DC372B" w14:textId="77777777" w:rsidR="00172BE4" w:rsidRPr="00172BE4" w:rsidRDefault="00172BE4" w:rsidP="00172BE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Falling behind in literacy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283D4EA1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52FE4071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Eligibility criterion 1: </w:t>
      </w:r>
      <w:r w:rsidRPr="00172BE4">
        <w:rPr>
          <w:rStyle w:val="normaltextrun"/>
          <w:rFonts w:ascii="Aptos" w:hAnsi="Aptos" w:cs="Segoe UI"/>
          <w:b/>
          <w:bCs/>
          <w:i/>
          <w:iCs/>
          <w:color w:val="002060"/>
          <w:sz w:val="20"/>
          <w:szCs w:val="20"/>
        </w:rPr>
        <w:t>Fewer opportunities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7EFB139A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Our programmes aim to help narrow the attainment gap for pupils facing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socio-economic barriers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.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012BF203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We expect the majority of pupils to be eligible for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Pupil Premium 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and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all pupils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to meet </w:t>
      </w:r>
      <w:r w:rsidRPr="00172BE4">
        <w:rPr>
          <w:rStyle w:val="normaltextrun"/>
          <w:rFonts w:ascii="Aptos" w:hAnsi="Aptos" w:cs="Segoe UI"/>
          <w:i/>
          <w:iCs/>
          <w:color w:val="002060"/>
          <w:sz w:val="20"/>
          <w:szCs w:val="20"/>
        </w:rPr>
        <w:t>at least one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of the criteria below: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0DF00255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Pupils may meet this criterion if they are: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4B9634EC" w14:textId="77777777" w:rsidR="00172BE4" w:rsidRPr="00172BE4" w:rsidRDefault="00172BE4" w:rsidP="00172BE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Eligible for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Pupil Premium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or currently receiving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Free School Meals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5C790FFF" w14:textId="77777777" w:rsidR="00172BE4" w:rsidRPr="00172BE4" w:rsidRDefault="00172BE4" w:rsidP="00172BE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A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Looked After Child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2B678C18" w14:textId="77777777" w:rsidR="00172BE4" w:rsidRPr="00172BE4" w:rsidRDefault="00172BE4" w:rsidP="00172BE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Experiencing financial hardship but not eligible for Pupil Premium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3E76421F" w14:textId="77777777" w:rsidR="00172BE4" w:rsidRPr="00172BE4" w:rsidRDefault="00172BE4" w:rsidP="00172BE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Family involvement with social services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59D36B17" w14:textId="77777777" w:rsidR="00172BE4" w:rsidRPr="00172BE4" w:rsidRDefault="00172BE4" w:rsidP="00172BE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Living in an isolated or underserved community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1EC0244E" w14:textId="77777777" w:rsidR="00172BE4" w:rsidRPr="00172BE4" w:rsidRDefault="00172BE4" w:rsidP="00172BE4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From a vulnerable family background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4C3D7ABC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D9A5330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Eligibility criterion 2: </w:t>
      </w:r>
      <w:r w:rsidRPr="00172BE4">
        <w:rPr>
          <w:rStyle w:val="normaltextrun"/>
          <w:rFonts w:ascii="Aptos" w:hAnsi="Aptos" w:cs="Segoe UI"/>
          <w:b/>
          <w:bCs/>
          <w:i/>
          <w:iCs/>
          <w:color w:val="002060"/>
          <w:sz w:val="20"/>
          <w:szCs w:val="20"/>
        </w:rPr>
        <w:t>Falling behind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547650EC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Our literacy programmes are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volunteer-supported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and designed to help pupils who are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behind expected levels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or lack confidence in literacy.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5A0B4A92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Pupils may meet this criterion if they: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7E389EE6" w14:textId="77777777" w:rsidR="00172BE4" w:rsidRPr="00172BE4" w:rsidRDefault="00172BE4" w:rsidP="00172BE4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Have a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reading age 1–3 years behind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5D34D1EB" w14:textId="77777777" w:rsidR="00172BE4" w:rsidRPr="00172BE4" w:rsidRDefault="00172BE4" w:rsidP="00172BE4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Have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low confidence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in reading, writing, or sharing work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4E6601A8" w14:textId="77777777" w:rsidR="00172BE4" w:rsidRPr="00172BE4" w:rsidRDefault="00172BE4" w:rsidP="00172BE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Are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EAL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(with competent or fluent spoken English)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3A5A6957" w14:textId="77777777" w:rsidR="00172BE4" w:rsidRPr="00172BE4" w:rsidRDefault="00172BE4" w:rsidP="00172BE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Have a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mild learning difference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(e.g. dyslexia or autism)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39880A3E" w14:textId="77777777" w:rsidR="00172BE4" w:rsidRPr="00172BE4" w:rsidRDefault="00172BE4" w:rsidP="00172BE4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Are a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reluctant reader or writer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32FDCBFC" w14:textId="77777777" w:rsidR="00172BE4" w:rsidRPr="00172BE4" w:rsidRDefault="00172BE4" w:rsidP="00172BE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Find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spelling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challenging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4D8745C2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598BFAB1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Further guidance: who will thrive on the programme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A1D429F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We want every pupil to succeed aboard the ship. To access the programme, pupils should be able to: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7F91C44B" w14:textId="77777777" w:rsidR="00172BE4" w:rsidRPr="00172BE4" w:rsidRDefault="00172BE4" w:rsidP="00172BE4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Have a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reading age of 7+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16247F17" w14:textId="77777777" w:rsidR="00172BE4" w:rsidRPr="00172BE4" w:rsidRDefault="00172BE4" w:rsidP="00172BE4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Be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competent or fluent in English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112C42FD" w14:textId="77777777" w:rsidR="00172BE4" w:rsidRPr="00172BE4" w:rsidRDefault="00172BE4" w:rsidP="00172BE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Show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positive behaviour for learning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and kindness towards peers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A12AF23" w14:textId="77777777" w:rsidR="00172BE4" w:rsidRPr="00172BE4" w:rsidRDefault="00172BE4" w:rsidP="00172BE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Work with and respond to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adult volunteers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trained in basic behaviour management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9D5B9A3" w14:textId="77777777" w:rsidR="00172BE4" w:rsidRPr="00172BE4" w:rsidRDefault="00172BE4" w:rsidP="00172BE4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Feel comfortable working in a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group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, often with children from other schools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473F9FF2" w14:textId="77777777" w:rsidR="00172BE4" w:rsidRPr="00172BE4" w:rsidRDefault="00172BE4" w:rsidP="00172BE4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color w:val="002060"/>
          <w:sz w:val="20"/>
          <w:szCs w:val="20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Move between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energetic games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and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focused literacy activities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EE7D8CF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4F756B7E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Unsure about a referral?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6A9A8FF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lastRenderedPageBreak/>
        <w:t>If you are unsure whether a pupil is suitable, please speak to your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Literacy Pirates contact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before referring.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15C531E1" w14:textId="77777777" w:rsidR="00172BE4" w:rsidRPr="00172BE4" w:rsidRDefault="00172BE4" w:rsidP="0017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060"/>
          <w:sz w:val="18"/>
          <w:szCs w:val="18"/>
        </w:rPr>
      </w:pP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Please note that </w:t>
      </w:r>
      <w:r w:rsidRPr="00172BE4">
        <w:rPr>
          <w:rStyle w:val="normaltextrun"/>
          <w:rFonts w:ascii="Aptos" w:hAnsi="Aptos" w:cs="Segoe UI"/>
          <w:b/>
          <w:bCs/>
          <w:color w:val="002060"/>
          <w:sz w:val="20"/>
          <w:szCs w:val="20"/>
        </w:rPr>
        <w:t>Literacy Pirates reserves the right</w:t>
      </w:r>
      <w:r w:rsidRPr="00172BE4">
        <w:rPr>
          <w:rStyle w:val="normaltextrun"/>
          <w:rFonts w:ascii="Aptos" w:hAnsi="Aptos" w:cs="Segoe UI"/>
          <w:color w:val="002060"/>
          <w:sz w:val="20"/>
          <w:szCs w:val="20"/>
        </w:rPr>
        <w:t> to decline a referral or request that a pupil is withdrawn from the programme if the eligibility criteria or minimum requirements are not met.</w:t>
      </w:r>
      <w:r w:rsidRPr="00172BE4">
        <w:rPr>
          <w:rStyle w:val="eop"/>
          <w:rFonts w:ascii="Aptos" w:hAnsi="Aptos" w:cs="Segoe UI"/>
          <w:color w:val="002060"/>
          <w:sz w:val="20"/>
          <w:szCs w:val="20"/>
        </w:rPr>
        <w:t> </w:t>
      </w:r>
    </w:p>
    <w:p w14:paraId="64165FCD" w14:textId="7665844A" w:rsidR="0090181A" w:rsidRPr="00172BE4" w:rsidRDefault="0090181A" w:rsidP="002E7481">
      <w:pPr>
        <w:rPr>
          <w:color w:val="002060"/>
        </w:rPr>
      </w:pPr>
    </w:p>
    <w:sectPr w:rsidR="0090181A" w:rsidRPr="00172BE4" w:rsidSect="00EB673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40" w:bottom="241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5520" w14:textId="77777777" w:rsidR="0094778A" w:rsidRDefault="0094778A" w:rsidP="002E7481">
      <w:r>
        <w:separator/>
      </w:r>
    </w:p>
    <w:p w14:paraId="0E2A9B13" w14:textId="77777777" w:rsidR="0094778A" w:rsidRDefault="0094778A" w:rsidP="002E7481"/>
    <w:p w14:paraId="138BD157" w14:textId="77777777" w:rsidR="0094778A" w:rsidRDefault="0094778A" w:rsidP="002E7481"/>
  </w:endnote>
  <w:endnote w:type="continuationSeparator" w:id="0">
    <w:p w14:paraId="491DFBAF" w14:textId="77777777" w:rsidR="0094778A" w:rsidRDefault="0094778A" w:rsidP="002E7481">
      <w:r>
        <w:continuationSeparator/>
      </w:r>
    </w:p>
    <w:p w14:paraId="1E4D5167" w14:textId="77777777" w:rsidR="0094778A" w:rsidRDefault="0094778A" w:rsidP="002E7481"/>
    <w:p w14:paraId="17389451" w14:textId="77777777" w:rsidR="0094778A" w:rsidRDefault="0094778A" w:rsidP="002E7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676D" w14:textId="489DD9F5" w:rsidR="00D4685F" w:rsidRDefault="00000000" w:rsidP="2C74CEDA">
    <w:pPr>
      <w:pStyle w:val="Footer"/>
      <w:jc w:val="center"/>
      <w:rPr>
        <w:color w:val="222A35" w:themeColor="text2" w:themeShade="80"/>
      </w:rPr>
    </w:pPr>
    <w:sdt>
      <w:sdtPr>
        <w:rPr>
          <w:color w:val="222A35" w:themeColor="text2" w:themeShade="80"/>
        </w:rPr>
        <w:id w:val="493612142"/>
        <w:docPartObj>
          <w:docPartGallery w:val="Page Numbers (Bottom of Page)"/>
          <w:docPartUnique/>
        </w:docPartObj>
      </w:sdtPr>
      <w:sdtContent>
        <w:sdt>
          <w:sdtPr>
            <w:rPr>
              <w:color w:val="222A35" w:themeColor="text2" w:themeShade="8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2C74CEDA" w:rsidRPr="2C74CEDA">
              <w:rPr>
                <w:color w:val="222A35" w:themeColor="text2" w:themeShade="80"/>
              </w:rPr>
              <w:t xml:space="preserve">Page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PAGE </w:instrText>
            </w:r>
            <w:r w:rsidR="00EB6730" w:rsidRPr="2C74CEDA">
              <w:rPr>
                <w:sz w:val="24"/>
                <w:szCs w:val="24"/>
              </w:rPr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  <w:r w:rsidR="2C74CEDA" w:rsidRPr="2C74CEDA">
              <w:rPr>
                <w:color w:val="222A35" w:themeColor="text2" w:themeShade="80"/>
              </w:rPr>
              <w:t xml:space="preserve"> of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NUMPAGES  </w:instrText>
            </w:r>
            <w:r w:rsidR="00EB6730" w:rsidRPr="2C74CEDA"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5C4D5F55" w14:textId="7C587520" w:rsidR="00F43734" w:rsidRDefault="00F43734" w:rsidP="002E7481"/>
  <w:p w14:paraId="000E3A74" w14:textId="5CB4E6B6" w:rsidR="00F43734" w:rsidRDefault="2C74CEDA" w:rsidP="6AA6624A">
    <w:pPr>
      <w:tabs>
        <w:tab w:val="left" w:pos="5760"/>
      </w:tabs>
    </w:pPr>
    <w:r>
      <w:rPr>
        <w:noProof/>
      </w:rPr>
      <w:drawing>
        <wp:inline distT="0" distB="0" distL="0" distR="0" wp14:anchorId="5A6669BD" wp14:editId="238A6182">
          <wp:extent cx="5724525" cy="600075"/>
          <wp:effectExtent l="0" t="0" r="0" b="0"/>
          <wp:docPr id="61745988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459887" name="Picture 617459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53B7" w14:textId="77562556" w:rsidR="00D4685F" w:rsidRPr="00D4685F" w:rsidRDefault="00000000" w:rsidP="2C74CEDA">
    <w:pPr>
      <w:pStyle w:val="Footer"/>
      <w:jc w:val="center"/>
      <w:rPr>
        <w:color w:val="222A35" w:themeColor="text2" w:themeShade="80"/>
      </w:rPr>
    </w:pPr>
    <w:sdt>
      <w:sdtPr>
        <w:rPr>
          <w:color w:val="222A35" w:themeColor="text2" w:themeShade="80"/>
        </w:rPr>
        <w:id w:val="-1525013175"/>
        <w:docPartObj>
          <w:docPartGallery w:val="Page Numbers (Bottom of Page)"/>
          <w:docPartUnique/>
        </w:docPartObj>
      </w:sdtPr>
      <w:sdtContent>
        <w:sdt>
          <w:sdtPr>
            <w:rPr>
              <w:color w:val="222A35" w:themeColor="text2" w:themeShade="80"/>
            </w:rPr>
            <w:id w:val="-1408143054"/>
            <w:docPartObj>
              <w:docPartGallery w:val="Page Numbers (Top of Page)"/>
              <w:docPartUnique/>
            </w:docPartObj>
          </w:sdtPr>
          <w:sdtContent>
            <w:r w:rsidR="2C74CEDA" w:rsidRPr="2C74CEDA">
              <w:rPr>
                <w:color w:val="222A35" w:themeColor="text2" w:themeShade="80"/>
              </w:rPr>
              <w:t xml:space="preserve">Page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PAGE </w:instrText>
            </w:r>
            <w:r w:rsidR="00EB6730" w:rsidRPr="2C74CEDA">
              <w:rPr>
                <w:sz w:val="24"/>
                <w:szCs w:val="24"/>
              </w:rPr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  <w:r w:rsidR="2C74CEDA" w:rsidRPr="2C74CEDA">
              <w:rPr>
                <w:color w:val="222A35" w:themeColor="text2" w:themeShade="80"/>
              </w:rPr>
              <w:t xml:space="preserve"> of 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begin"/>
            </w:r>
            <w:r w:rsidR="00EB6730">
              <w:instrText xml:space="preserve"> NUMPAGES  </w:instrText>
            </w:r>
            <w:r w:rsidR="00EB6730" w:rsidRPr="2C74CEDA">
              <w:fldChar w:fldCharType="separate"/>
            </w:r>
            <w:r w:rsidR="2C74CEDA" w:rsidRPr="2C74CEDA">
              <w:rPr>
                <w:color w:val="222A35" w:themeColor="text2" w:themeShade="80"/>
                <w:sz w:val="24"/>
                <w:szCs w:val="24"/>
              </w:rPr>
              <w:t>2</w:t>
            </w:r>
            <w:r w:rsidR="00EB6730" w:rsidRPr="2C74CEDA">
              <w:rPr>
                <w:color w:val="222A35" w:themeColor="text2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0DFC12AF" w14:textId="60637A05" w:rsidR="00F43734" w:rsidRDefault="00F43734" w:rsidP="6AA6624A"/>
  <w:p w14:paraId="0FF88295" w14:textId="79CBB158" w:rsidR="00F43734" w:rsidRDefault="2C74CEDA" w:rsidP="002E7481">
    <w:r>
      <w:rPr>
        <w:noProof/>
      </w:rPr>
      <w:drawing>
        <wp:inline distT="0" distB="0" distL="0" distR="0" wp14:anchorId="7A00120A" wp14:editId="5F856C05">
          <wp:extent cx="5724525" cy="600075"/>
          <wp:effectExtent l="0" t="0" r="0" b="0"/>
          <wp:docPr id="130390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90876" name="Picture 130390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33E6" w14:textId="77777777" w:rsidR="0094778A" w:rsidRDefault="0094778A" w:rsidP="002E7481">
      <w:r>
        <w:separator/>
      </w:r>
    </w:p>
    <w:p w14:paraId="5CEFC7E8" w14:textId="77777777" w:rsidR="0094778A" w:rsidRDefault="0094778A" w:rsidP="002E7481"/>
    <w:p w14:paraId="75D508D0" w14:textId="77777777" w:rsidR="0094778A" w:rsidRDefault="0094778A" w:rsidP="002E7481"/>
  </w:footnote>
  <w:footnote w:type="continuationSeparator" w:id="0">
    <w:p w14:paraId="4995710A" w14:textId="77777777" w:rsidR="0094778A" w:rsidRDefault="0094778A" w:rsidP="002E7481">
      <w:r>
        <w:continuationSeparator/>
      </w:r>
    </w:p>
    <w:p w14:paraId="051E66DA" w14:textId="77777777" w:rsidR="0094778A" w:rsidRDefault="0094778A" w:rsidP="002E7481"/>
    <w:p w14:paraId="7A5C60FB" w14:textId="77777777" w:rsidR="0094778A" w:rsidRDefault="0094778A" w:rsidP="002E74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8F66A8" w14:paraId="17AEA994" w14:textId="77777777" w:rsidTr="2CEC3EA8">
      <w:trPr>
        <w:trHeight w:val="300"/>
      </w:trPr>
      <w:tc>
        <w:tcPr>
          <w:tcW w:w="3005" w:type="dxa"/>
        </w:tcPr>
        <w:p w14:paraId="235EA1B6" w14:textId="265F5106" w:rsidR="438F66A8" w:rsidRDefault="438F66A8" w:rsidP="438F66A8">
          <w:pPr>
            <w:pStyle w:val="Header"/>
            <w:ind w:left="-115"/>
          </w:pPr>
        </w:p>
      </w:tc>
      <w:tc>
        <w:tcPr>
          <w:tcW w:w="3005" w:type="dxa"/>
        </w:tcPr>
        <w:p w14:paraId="7D03C6EE" w14:textId="0576C4BE" w:rsidR="438F66A8" w:rsidRDefault="438F66A8" w:rsidP="438F66A8">
          <w:pPr>
            <w:pStyle w:val="Header"/>
            <w:jc w:val="center"/>
          </w:pPr>
        </w:p>
      </w:tc>
      <w:tc>
        <w:tcPr>
          <w:tcW w:w="3005" w:type="dxa"/>
        </w:tcPr>
        <w:p w14:paraId="18584EAE" w14:textId="2FD5A1B5" w:rsidR="438F66A8" w:rsidRDefault="438F66A8" w:rsidP="438F66A8">
          <w:pPr>
            <w:pStyle w:val="Header"/>
            <w:ind w:right="-115"/>
            <w:jc w:val="right"/>
          </w:pPr>
        </w:p>
      </w:tc>
    </w:tr>
  </w:tbl>
  <w:p w14:paraId="6BD890FD" w14:textId="1B3B362F" w:rsidR="438F66A8" w:rsidRDefault="438F66A8" w:rsidP="438F6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8F66A8" w14:paraId="129EA775" w14:textId="77777777" w:rsidTr="2CEC3EA8">
      <w:trPr>
        <w:trHeight w:val="300"/>
      </w:trPr>
      <w:tc>
        <w:tcPr>
          <w:tcW w:w="3005" w:type="dxa"/>
        </w:tcPr>
        <w:p w14:paraId="7671E2EB" w14:textId="4A8BE508" w:rsidR="438F66A8" w:rsidRDefault="438F66A8" w:rsidP="438F66A8">
          <w:pPr>
            <w:pStyle w:val="Header"/>
            <w:ind w:left="-115"/>
          </w:pPr>
        </w:p>
      </w:tc>
      <w:tc>
        <w:tcPr>
          <w:tcW w:w="3005" w:type="dxa"/>
        </w:tcPr>
        <w:p w14:paraId="06C96094" w14:textId="73934C18" w:rsidR="438F66A8" w:rsidRDefault="438F66A8" w:rsidP="438F66A8">
          <w:pPr>
            <w:pStyle w:val="Header"/>
            <w:jc w:val="center"/>
          </w:pPr>
        </w:p>
      </w:tc>
      <w:tc>
        <w:tcPr>
          <w:tcW w:w="3005" w:type="dxa"/>
        </w:tcPr>
        <w:p w14:paraId="3D7D5EC4" w14:textId="527F412D" w:rsidR="438F66A8" w:rsidRDefault="438F66A8" w:rsidP="438F66A8">
          <w:pPr>
            <w:pStyle w:val="Header"/>
            <w:ind w:right="-115"/>
            <w:jc w:val="right"/>
          </w:pPr>
        </w:p>
      </w:tc>
    </w:tr>
  </w:tbl>
  <w:p w14:paraId="075C29AC" w14:textId="75ACAD96" w:rsidR="438F66A8" w:rsidRDefault="438F6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CB4"/>
    <w:multiLevelType w:val="multilevel"/>
    <w:tmpl w:val="611C0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F08AB"/>
    <w:multiLevelType w:val="multilevel"/>
    <w:tmpl w:val="74C41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AB48F6"/>
    <w:multiLevelType w:val="multilevel"/>
    <w:tmpl w:val="7464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127C3"/>
    <w:multiLevelType w:val="multilevel"/>
    <w:tmpl w:val="4D8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B35D99"/>
    <w:multiLevelType w:val="multilevel"/>
    <w:tmpl w:val="058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EA2BF5"/>
    <w:multiLevelType w:val="multilevel"/>
    <w:tmpl w:val="490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5D5AE3"/>
    <w:multiLevelType w:val="multilevel"/>
    <w:tmpl w:val="FF88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EA099B"/>
    <w:multiLevelType w:val="multilevel"/>
    <w:tmpl w:val="64D6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701BAF"/>
    <w:multiLevelType w:val="multilevel"/>
    <w:tmpl w:val="7B28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CA6679"/>
    <w:multiLevelType w:val="multilevel"/>
    <w:tmpl w:val="1AC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85500A"/>
    <w:multiLevelType w:val="multilevel"/>
    <w:tmpl w:val="9C5E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AD2B99"/>
    <w:multiLevelType w:val="multilevel"/>
    <w:tmpl w:val="9B98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D71D0A"/>
    <w:multiLevelType w:val="multilevel"/>
    <w:tmpl w:val="818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2B0304"/>
    <w:multiLevelType w:val="multilevel"/>
    <w:tmpl w:val="A2E0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FB6891"/>
    <w:multiLevelType w:val="multilevel"/>
    <w:tmpl w:val="822A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8F4F9E"/>
    <w:multiLevelType w:val="multilevel"/>
    <w:tmpl w:val="58A0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08640D"/>
    <w:multiLevelType w:val="multilevel"/>
    <w:tmpl w:val="4C36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F255B2"/>
    <w:multiLevelType w:val="multilevel"/>
    <w:tmpl w:val="CE5C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C3658C"/>
    <w:multiLevelType w:val="multilevel"/>
    <w:tmpl w:val="D510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8F49AB"/>
    <w:multiLevelType w:val="multilevel"/>
    <w:tmpl w:val="EC3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E003A3"/>
    <w:multiLevelType w:val="multilevel"/>
    <w:tmpl w:val="4F78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6438674">
    <w:abstractNumId w:val="1"/>
  </w:num>
  <w:num w:numId="2" w16cid:durableId="1782913265">
    <w:abstractNumId w:val="18"/>
  </w:num>
  <w:num w:numId="3" w16cid:durableId="1810509720">
    <w:abstractNumId w:val="0"/>
  </w:num>
  <w:num w:numId="4" w16cid:durableId="1130442370">
    <w:abstractNumId w:val="2"/>
  </w:num>
  <w:num w:numId="5" w16cid:durableId="1328099495">
    <w:abstractNumId w:val="17"/>
  </w:num>
  <w:num w:numId="6" w16cid:durableId="2140757346">
    <w:abstractNumId w:val="6"/>
  </w:num>
  <w:num w:numId="7" w16cid:durableId="744762061">
    <w:abstractNumId w:val="13"/>
  </w:num>
  <w:num w:numId="8" w16cid:durableId="636027618">
    <w:abstractNumId w:val="10"/>
  </w:num>
  <w:num w:numId="9" w16cid:durableId="1282569619">
    <w:abstractNumId w:val="11"/>
  </w:num>
  <w:num w:numId="10" w16cid:durableId="1062489027">
    <w:abstractNumId w:val="14"/>
  </w:num>
  <w:num w:numId="11" w16cid:durableId="1877155299">
    <w:abstractNumId w:val="7"/>
  </w:num>
  <w:num w:numId="12" w16cid:durableId="721977093">
    <w:abstractNumId w:val="16"/>
  </w:num>
  <w:num w:numId="13" w16cid:durableId="1638532235">
    <w:abstractNumId w:val="12"/>
  </w:num>
  <w:num w:numId="14" w16cid:durableId="65497189">
    <w:abstractNumId w:val="20"/>
  </w:num>
  <w:num w:numId="15" w16cid:durableId="2116093154">
    <w:abstractNumId w:val="8"/>
  </w:num>
  <w:num w:numId="16" w16cid:durableId="911083587">
    <w:abstractNumId w:val="19"/>
  </w:num>
  <w:num w:numId="17" w16cid:durableId="1405103642">
    <w:abstractNumId w:val="5"/>
  </w:num>
  <w:num w:numId="18" w16cid:durableId="1427309608">
    <w:abstractNumId w:val="15"/>
  </w:num>
  <w:num w:numId="19" w16cid:durableId="861241120">
    <w:abstractNumId w:val="3"/>
  </w:num>
  <w:num w:numId="20" w16cid:durableId="1309676441">
    <w:abstractNumId w:val="9"/>
  </w:num>
  <w:num w:numId="21" w16cid:durableId="112099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1D"/>
    <w:rsid w:val="00013A34"/>
    <w:rsid w:val="00067B15"/>
    <w:rsid w:val="00080DE6"/>
    <w:rsid w:val="00087B01"/>
    <w:rsid w:val="00103228"/>
    <w:rsid w:val="00105623"/>
    <w:rsid w:val="00123B62"/>
    <w:rsid w:val="00172BE4"/>
    <w:rsid w:val="002E7481"/>
    <w:rsid w:val="00335B03"/>
    <w:rsid w:val="00346148"/>
    <w:rsid w:val="0036604E"/>
    <w:rsid w:val="0045071D"/>
    <w:rsid w:val="005F220F"/>
    <w:rsid w:val="007250B9"/>
    <w:rsid w:val="00795598"/>
    <w:rsid w:val="0090181A"/>
    <w:rsid w:val="00941F74"/>
    <w:rsid w:val="0094778A"/>
    <w:rsid w:val="00964525"/>
    <w:rsid w:val="00983040"/>
    <w:rsid w:val="00B32C0C"/>
    <w:rsid w:val="00CD22D8"/>
    <w:rsid w:val="00D4685F"/>
    <w:rsid w:val="00DF1512"/>
    <w:rsid w:val="00EB6730"/>
    <w:rsid w:val="00F43734"/>
    <w:rsid w:val="00F46276"/>
    <w:rsid w:val="00F8469B"/>
    <w:rsid w:val="04635E90"/>
    <w:rsid w:val="05DBC984"/>
    <w:rsid w:val="19958113"/>
    <w:rsid w:val="1F8B3C75"/>
    <w:rsid w:val="216235A8"/>
    <w:rsid w:val="2AF7DC5E"/>
    <w:rsid w:val="2C74CEDA"/>
    <w:rsid w:val="2CEC3EA8"/>
    <w:rsid w:val="2E09A188"/>
    <w:rsid w:val="30FB55D4"/>
    <w:rsid w:val="327B5A16"/>
    <w:rsid w:val="3DF11F6C"/>
    <w:rsid w:val="438F66A8"/>
    <w:rsid w:val="507F73FD"/>
    <w:rsid w:val="527F2C55"/>
    <w:rsid w:val="53FCF1D3"/>
    <w:rsid w:val="57B215A5"/>
    <w:rsid w:val="58E3D13E"/>
    <w:rsid w:val="5E061A37"/>
    <w:rsid w:val="63002533"/>
    <w:rsid w:val="675C8D27"/>
    <w:rsid w:val="6AA6624A"/>
    <w:rsid w:val="6FFDFFCD"/>
    <w:rsid w:val="7088D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90086"/>
  <w15:chartTrackingRefBased/>
  <w15:docId w15:val="{47E9F1A1-CA4C-4C81-9EC9-54C0953F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81"/>
    <w:rPr>
      <w:color w:val="362C69"/>
    </w:rPr>
  </w:style>
  <w:style w:type="paragraph" w:styleId="Heading1">
    <w:name w:val="heading 1"/>
    <w:basedOn w:val="Normal"/>
    <w:next w:val="Normal"/>
    <w:link w:val="Heading1Char"/>
    <w:uiPriority w:val="9"/>
    <w:qFormat/>
    <w:rsid w:val="2CEC3EA8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958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958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958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958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958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95811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95811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CEC3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71D"/>
  </w:style>
  <w:style w:type="paragraph" w:styleId="Footer">
    <w:name w:val="footer"/>
    <w:basedOn w:val="Normal"/>
    <w:link w:val="FooterChar"/>
    <w:uiPriority w:val="99"/>
    <w:unhideWhenUsed/>
    <w:rsid w:val="2CEC3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71D"/>
  </w:style>
  <w:style w:type="character" w:customStyle="1" w:styleId="Heading1Char">
    <w:name w:val="Heading 1 Char"/>
    <w:basedOn w:val="DefaultParagraphFont"/>
    <w:link w:val="Heading1"/>
    <w:uiPriority w:val="9"/>
    <w:rsid w:val="2CEC3EA8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481"/>
    <w:rPr>
      <w:b/>
      <w:bCs/>
      <w:color w:val="362C69"/>
      <w:sz w:val="28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uiPriority w:val="10"/>
    <w:qFormat/>
    <w:rsid w:val="1995811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958113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19958113"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958113"/>
    <w:pP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19958113"/>
    <w:rPr>
      <w:smallCaps/>
      <w:color w:val="5A5A5A"/>
    </w:rPr>
  </w:style>
  <w:style w:type="character" w:styleId="IntenseReference">
    <w:name w:val="Intense Reference"/>
    <w:basedOn w:val="DefaultParagraphFont"/>
    <w:uiPriority w:val="32"/>
    <w:qFormat/>
    <w:rsid w:val="19958113"/>
    <w:rPr>
      <w:b/>
      <w:bCs/>
      <w:smallCap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19958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199581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199581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19958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19958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19958113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19958113"/>
    <w:rPr>
      <w:rFonts w:eastAsiaTheme="majorEastAsia" w:cstheme="majorBidi"/>
      <w:color w:val="272727"/>
    </w:rPr>
  </w:style>
  <w:style w:type="character" w:customStyle="1" w:styleId="SubtitleChar">
    <w:name w:val="Subtitle Char"/>
    <w:basedOn w:val="DefaultParagraphFont"/>
    <w:link w:val="Subtitle"/>
    <w:uiPriority w:val="11"/>
    <w:rsid w:val="1995811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19958113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95811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7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2BE4"/>
  </w:style>
  <w:style w:type="character" w:customStyle="1" w:styleId="eop">
    <w:name w:val="eop"/>
    <w:basedOn w:val="DefaultParagraphFont"/>
    <w:rsid w:val="0017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2386A3330441BBEBD137265D7F43" ma:contentTypeVersion="19" ma:contentTypeDescription="Create a new document." ma:contentTypeScope="" ma:versionID="0fde0d636e75d559dc50b03d397da7f6">
  <xsd:schema xmlns:xsd="http://www.w3.org/2001/XMLSchema" xmlns:xs="http://www.w3.org/2001/XMLSchema" xmlns:p="http://schemas.microsoft.com/office/2006/metadata/properties" xmlns:ns2="007b38e8-77aa-4b37-8e81-4949d551f5fe" xmlns:ns3="3de9e7d6-55ba-439c-b91e-2e8dae8788eb" targetNamespace="http://schemas.microsoft.com/office/2006/metadata/properties" ma:root="true" ma:fieldsID="5aea2c25dd5ed36b162f504a50999ff4" ns2:_="" ns3:_="">
    <xsd:import namespace="007b38e8-77aa-4b37-8e81-4949d551f5fe"/>
    <xsd:import namespace="3de9e7d6-55ba-439c-b91e-2e8dae878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_x0020_cons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b38e8-77aa-4b37-8e81-4949d551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6aacd5-0dd4-4ca9-ba96-6bd47bc08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_x0020_consent" ma:index="24" nillable="true" ma:displayName="Image consent" ma:default="No consent" ma:format="Dropdown" ma:internalName="Image_x0020_consent">
      <xsd:simpleType>
        <xsd:restriction base="dms:Choice">
          <xsd:enumeration value="No consent"/>
          <xsd:enumeration value="LP consent"/>
          <xsd:enumeration value="External consen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e7d6-55ba-439c-b91e-2e8dae878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a5eee-fe43-4549-9bd4-a62093eb4550}" ma:internalName="TaxCatchAll" ma:showField="CatchAllData" ma:web="3de9e7d6-55ba-439c-b91e-2e8dae878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b38e8-77aa-4b37-8e81-4949d551f5fe">
      <Terms xmlns="http://schemas.microsoft.com/office/infopath/2007/PartnerControls"/>
    </lcf76f155ced4ddcb4097134ff3c332f>
    <TaxCatchAll xmlns="3de9e7d6-55ba-439c-b91e-2e8dae8788eb" xsi:nil="true"/>
    <Image_x0020_consent xmlns="007b38e8-77aa-4b37-8e81-4949d551f5fe">No consent</Image_x0020_consent>
  </documentManagement>
</p:properties>
</file>

<file path=customXml/itemProps1.xml><?xml version="1.0" encoding="utf-8"?>
<ds:datastoreItem xmlns:ds="http://schemas.openxmlformats.org/officeDocument/2006/customXml" ds:itemID="{D49C8D92-0791-4163-AB01-AFD375E83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187D3-15BA-4346-9935-34A2FFDD7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b38e8-77aa-4b37-8e81-4949d551f5fe"/>
    <ds:schemaRef ds:uri="3de9e7d6-55ba-439c-b91e-2e8dae878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F35CE-3E88-406B-8AB2-811997BFA768}">
  <ds:schemaRefs>
    <ds:schemaRef ds:uri="http://schemas.microsoft.com/office/2006/metadata/properties"/>
    <ds:schemaRef ds:uri="http://schemas.microsoft.com/office/infopath/2007/PartnerControls"/>
    <ds:schemaRef ds:uri="007b38e8-77aa-4b37-8e81-4949d551f5fe"/>
    <ds:schemaRef ds:uri="3de9e7d6-55ba-439c-b91e-2e8dae8788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Liversidge-Wright</dc:creator>
  <cp:keywords/>
  <dc:description/>
  <cp:lastModifiedBy>Evie Warren</cp:lastModifiedBy>
  <cp:revision>2</cp:revision>
  <cp:lastPrinted>2023-06-05T15:41:00Z</cp:lastPrinted>
  <dcterms:created xsi:type="dcterms:W3CDTF">2026-02-05T11:16:00Z</dcterms:created>
  <dcterms:modified xsi:type="dcterms:W3CDTF">2026-02-05T11:16:00Z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0x010100C82F2386A3330441BBEBD137265D7F43</vt:lpwstr>
  </property>
  <property fmtid="{D5CDD505-2E9C-101B-9397-08002B2CF9AE}" pid="3" name="MediaServiceImageTags">
    <vt:lpwstr/>
  </property>
</Properties>
</file>