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511B" w14:textId="77777777" w:rsidR="008E315E" w:rsidRDefault="008E315E" w:rsidP="00F3237B">
      <w:pPr>
        <w:rPr>
          <w:rFonts w:ascii="Arial" w:hAnsi="Arial" w:cs="Arial"/>
          <w:b/>
          <w:bCs/>
        </w:rPr>
      </w:pPr>
      <w:r>
        <w:rPr>
          <w:noProof/>
        </w:rPr>
        <w:drawing>
          <wp:inline distT="0" distB="0" distL="0" distR="0" wp14:anchorId="664B65C9" wp14:editId="12698C93">
            <wp:extent cx="4676775" cy="1343025"/>
            <wp:effectExtent l="0" t="0" r="9525" b="9525"/>
            <wp:docPr id="1465803839" name="Picture 1" descr="Logos for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for 2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6775" cy="1343025"/>
                    </a:xfrm>
                    <a:prstGeom prst="rect">
                      <a:avLst/>
                    </a:prstGeom>
                    <a:noFill/>
                    <a:ln>
                      <a:noFill/>
                    </a:ln>
                  </pic:spPr>
                </pic:pic>
              </a:graphicData>
            </a:graphic>
          </wp:inline>
        </w:drawing>
      </w:r>
    </w:p>
    <w:p w14:paraId="4B141B97" w14:textId="77777777" w:rsidR="008E315E" w:rsidRDefault="008E315E" w:rsidP="00F3237B">
      <w:pPr>
        <w:rPr>
          <w:rFonts w:ascii="Arial" w:hAnsi="Arial" w:cs="Arial"/>
          <w:b/>
          <w:bCs/>
        </w:rPr>
      </w:pPr>
    </w:p>
    <w:p w14:paraId="1B4358AA" w14:textId="77777777" w:rsidR="008E315E" w:rsidRPr="008E315E" w:rsidRDefault="008E315E" w:rsidP="008E315E">
      <w:pPr>
        <w:rPr>
          <w:rFonts w:ascii="Arial" w:hAnsi="Arial" w:cs="Arial"/>
          <w:b/>
          <w:bCs/>
        </w:rPr>
      </w:pPr>
      <w:r w:rsidRPr="008E315E">
        <w:rPr>
          <w:rFonts w:ascii="Arial" w:hAnsi="Arial" w:cs="Arial"/>
          <w:b/>
          <w:bCs/>
        </w:rPr>
        <w:t>PRESS RELEASE</w:t>
      </w:r>
    </w:p>
    <w:p w14:paraId="01AD3619" w14:textId="77777777" w:rsidR="008E315E" w:rsidRPr="008E315E" w:rsidRDefault="008E315E" w:rsidP="008E315E">
      <w:pPr>
        <w:rPr>
          <w:rFonts w:ascii="Arial" w:hAnsi="Arial" w:cs="Arial"/>
          <w:b/>
          <w:bCs/>
        </w:rPr>
      </w:pPr>
      <w:r w:rsidRPr="008E315E">
        <w:rPr>
          <w:rFonts w:ascii="Arial" w:hAnsi="Arial" w:cs="Arial"/>
          <w:b/>
          <w:bCs/>
          <w:i/>
          <w:iCs/>
        </w:rPr>
        <w:t>15 December 2025</w:t>
      </w:r>
    </w:p>
    <w:p w14:paraId="1C102829" w14:textId="77777777" w:rsidR="00F3237B" w:rsidRPr="008E315E" w:rsidRDefault="00F3237B" w:rsidP="00F3237B">
      <w:pPr>
        <w:rPr>
          <w:rFonts w:ascii="Arial" w:hAnsi="Arial" w:cs="Arial"/>
          <w:b/>
          <w:bCs/>
        </w:rPr>
      </w:pPr>
      <w:r w:rsidRPr="008E315E">
        <w:rPr>
          <w:rFonts w:ascii="Arial" w:hAnsi="Arial" w:cs="Arial"/>
          <w:b/>
          <w:bCs/>
        </w:rPr>
        <w:t>New Report Urges UK Agriculture to “Grasp the Opportunities” and Build a Mission-Led Future</w:t>
      </w:r>
    </w:p>
    <w:p w14:paraId="32E17D5E" w14:textId="3B44C144" w:rsidR="00F3237B" w:rsidRPr="008E315E" w:rsidRDefault="00F3237B" w:rsidP="00F3237B">
      <w:pPr>
        <w:rPr>
          <w:rFonts w:ascii="Arial" w:hAnsi="Arial" w:cs="Arial"/>
        </w:rPr>
      </w:pPr>
      <w:r w:rsidRPr="008E315E">
        <w:rPr>
          <w:rFonts w:ascii="Arial" w:hAnsi="Arial" w:cs="Arial"/>
        </w:rPr>
        <w:t xml:space="preserve">The 2026 Oxford Farming Conference report, </w:t>
      </w:r>
      <w:r w:rsidRPr="008E315E">
        <w:rPr>
          <w:rFonts w:ascii="Arial" w:hAnsi="Arial" w:cs="Arial"/>
          <w:i/>
          <w:iCs/>
        </w:rPr>
        <w:t>UK Agriculture: Grasping the Opportunities</w:t>
      </w:r>
      <w:r w:rsidRPr="008E315E">
        <w:rPr>
          <w:rFonts w:ascii="Arial" w:hAnsi="Arial" w:cs="Arial"/>
        </w:rPr>
        <w:t>, calls for urgent action to move the UK’s farming and agri-food sector from survival mode to a mission-</w:t>
      </w:r>
      <w:r w:rsidR="00A768B2" w:rsidRPr="008E315E">
        <w:rPr>
          <w:rFonts w:ascii="Arial" w:hAnsi="Arial" w:cs="Arial"/>
        </w:rPr>
        <w:t>driven,</w:t>
      </w:r>
      <w:r w:rsidRPr="008E315E">
        <w:rPr>
          <w:rFonts w:ascii="Arial" w:hAnsi="Arial" w:cs="Arial"/>
        </w:rPr>
        <w:t xml:space="preserve"> opportunity-</w:t>
      </w:r>
      <w:r w:rsidR="0CB9DB18" w:rsidRPr="008E315E">
        <w:rPr>
          <w:rFonts w:ascii="Arial" w:hAnsi="Arial" w:cs="Arial"/>
        </w:rPr>
        <w:t>focused</w:t>
      </w:r>
      <w:r w:rsidRPr="008E315E">
        <w:rPr>
          <w:rFonts w:ascii="Arial" w:hAnsi="Arial" w:cs="Arial"/>
        </w:rPr>
        <w:t xml:space="preserve"> sector capable of thriving in an increasingly complex</w:t>
      </w:r>
      <w:r w:rsidR="00A768B2" w:rsidRPr="008E315E">
        <w:rPr>
          <w:rFonts w:ascii="Arial" w:hAnsi="Arial" w:cs="Arial"/>
        </w:rPr>
        <w:t>, brittle</w:t>
      </w:r>
      <w:r w:rsidRPr="008E315E">
        <w:rPr>
          <w:rFonts w:ascii="Arial" w:hAnsi="Arial" w:cs="Arial"/>
        </w:rPr>
        <w:t xml:space="preserve"> and volatile world.</w:t>
      </w:r>
    </w:p>
    <w:p w14:paraId="0F935C23" w14:textId="4321E96C" w:rsidR="00F3237B" w:rsidRPr="008E315E" w:rsidRDefault="794E895A" w:rsidP="00F3237B">
      <w:pPr>
        <w:rPr>
          <w:rFonts w:ascii="Arial" w:hAnsi="Arial" w:cs="Arial"/>
        </w:rPr>
      </w:pPr>
      <w:r w:rsidRPr="008E315E">
        <w:rPr>
          <w:rFonts w:ascii="Arial" w:hAnsi="Arial" w:cs="Arial"/>
        </w:rPr>
        <w:t xml:space="preserve">Authored by </w:t>
      </w:r>
      <w:r w:rsidR="236598B8" w:rsidRPr="008E315E">
        <w:rPr>
          <w:rFonts w:ascii="Arial" w:hAnsi="Arial" w:cs="Arial"/>
        </w:rPr>
        <w:t>Dr</w:t>
      </w:r>
      <w:r w:rsidRPr="008E315E">
        <w:rPr>
          <w:rFonts w:ascii="Arial" w:hAnsi="Arial" w:cs="Arial"/>
        </w:rPr>
        <w:t xml:space="preserve"> Louise Manning,</w:t>
      </w:r>
      <w:r w:rsidR="5EB27677" w:rsidRPr="008E315E">
        <w:rPr>
          <w:rFonts w:ascii="Arial" w:hAnsi="Arial" w:cs="Arial"/>
        </w:rPr>
        <w:t xml:space="preserve"> </w:t>
      </w:r>
      <w:r w:rsidRPr="008E315E">
        <w:rPr>
          <w:rFonts w:ascii="Arial" w:hAnsi="Arial" w:cs="Arial"/>
        </w:rPr>
        <w:t>the report</w:t>
      </w:r>
      <w:r w:rsidR="221C1056" w:rsidRPr="008E315E">
        <w:rPr>
          <w:rFonts w:ascii="Arial" w:hAnsi="Arial" w:cs="Arial"/>
        </w:rPr>
        <w:t xml:space="preserve"> kindly supported by a generous donation from the Frank Parkinson </w:t>
      </w:r>
      <w:r w:rsidR="7DA40C74" w:rsidRPr="008E315E">
        <w:rPr>
          <w:rFonts w:ascii="Arial" w:hAnsi="Arial" w:cs="Arial"/>
        </w:rPr>
        <w:t xml:space="preserve">Agricultural </w:t>
      </w:r>
      <w:r w:rsidR="221C1056" w:rsidRPr="008E315E">
        <w:rPr>
          <w:rFonts w:ascii="Arial" w:hAnsi="Arial" w:cs="Arial"/>
        </w:rPr>
        <w:t>Trust,</w:t>
      </w:r>
      <w:r w:rsidRPr="008E315E">
        <w:rPr>
          <w:rFonts w:ascii="Arial" w:hAnsi="Arial" w:cs="Arial"/>
        </w:rPr>
        <w:t xml:space="preserve"> </w:t>
      </w:r>
      <w:r w:rsidR="7721D58E" w:rsidRPr="008E315E">
        <w:rPr>
          <w:rFonts w:ascii="Arial" w:hAnsi="Arial" w:cs="Arial"/>
        </w:rPr>
        <w:t>is based</w:t>
      </w:r>
      <w:r w:rsidRPr="008E315E">
        <w:rPr>
          <w:rFonts w:ascii="Arial" w:hAnsi="Arial" w:cs="Arial"/>
        </w:rPr>
        <w:t xml:space="preserve"> on structured discussions with 25 leaders, influencers and disruptors from across the UK and global agrifood industries. It asks two key questions: What does a good future for UK agriculture look like? and What interventions will drive that outcome?</w:t>
      </w:r>
    </w:p>
    <w:p w14:paraId="23426E27" w14:textId="3843099D" w:rsidR="00F3237B" w:rsidRPr="008E315E" w:rsidRDefault="000C5BF1" w:rsidP="00F3237B">
      <w:pPr>
        <w:rPr>
          <w:rFonts w:ascii="Arial" w:hAnsi="Arial" w:cs="Arial"/>
        </w:rPr>
      </w:pPr>
      <w:r w:rsidRPr="008E315E">
        <w:rPr>
          <w:rFonts w:ascii="Arial" w:hAnsi="Arial" w:cs="Arial"/>
        </w:rPr>
        <w:t>Dr</w:t>
      </w:r>
      <w:r w:rsidR="00F3237B" w:rsidRPr="008E315E">
        <w:rPr>
          <w:rFonts w:ascii="Arial" w:hAnsi="Arial" w:cs="Arial"/>
        </w:rPr>
        <w:t xml:space="preserve"> Manning explains, “This report captures the voices of people who are shaping and challenging the future of farming. The message is clear: change is not optional. To thrive, not merely survive, UK agriculture must become agile, </w:t>
      </w:r>
      <w:r w:rsidRPr="008E315E">
        <w:rPr>
          <w:rFonts w:ascii="Arial" w:hAnsi="Arial" w:cs="Arial"/>
        </w:rPr>
        <w:t>robust</w:t>
      </w:r>
      <w:r w:rsidR="00F3237B" w:rsidRPr="008E315E">
        <w:rPr>
          <w:rFonts w:ascii="Arial" w:hAnsi="Arial" w:cs="Arial"/>
        </w:rPr>
        <w:t xml:space="preserve"> and opportunity driven.”</w:t>
      </w:r>
    </w:p>
    <w:p w14:paraId="0CF115C0" w14:textId="21E0DA26" w:rsidR="00F3237B" w:rsidRPr="008E315E" w:rsidRDefault="00F3237B" w:rsidP="00F3237B">
      <w:pPr>
        <w:rPr>
          <w:rFonts w:ascii="Arial" w:hAnsi="Arial" w:cs="Arial"/>
        </w:rPr>
      </w:pPr>
      <w:r w:rsidRPr="008E315E">
        <w:rPr>
          <w:rFonts w:ascii="Arial" w:hAnsi="Arial" w:cs="Arial"/>
        </w:rPr>
        <w:t>The report</w:t>
      </w:r>
      <w:r w:rsidR="00A3486F" w:rsidRPr="008E315E">
        <w:rPr>
          <w:rFonts w:ascii="Arial" w:hAnsi="Arial" w:cs="Arial"/>
        </w:rPr>
        <w:t xml:space="preserve"> </w:t>
      </w:r>
      <w:r w:rsidRPr="008E315E">
        <w:rPr>
          <w:rFonts w:ascii="Arial" w:hAnsi="Arial" w:cs="Arial"/>
        </w:rPr>
        <w:t xml:space="preserve">describes </w:t>
      </w:r>
      <w:r w:rsidR="00A3486F" w:rsidRPr="008E315E">
        <w:rPr>
          <w:rFonts w:ascii="Arial" w:hAnsi="Arial" w:cs="Arial"/>
        </w:rPr>
        <w:t>how</w:t>
      </w:r>
      <w:r w:rsidRPr="008E315E">
        <w:rPr>
          <w:rFonts w:ascii="Arial" w:hAnsi="Arial" w:cs="Arial"/>
        </w:rPr>
        <w:t xml:space="preserve"> UK agriculture now operates </w:t>
      </w:r>
      <w:r w:rsidR="00B557B4" w:rsidRPr="008E315E">
        <w:rPr>
          <w:rFonts w:ascii="Arial" w:hAnsi="Arial" w:cs="Arial"/>
        </w:rPr>
        <w:t>in</w:t>
      </w:r>
      <w:r w:rsidRPr="008E315E">
        <w:rPr>
          <w:rFonts w:ascii="Arial" w:hAnsi="Arial" w:cs="Arial"/>
        </w:rPr>
        <w:t xml:space="preserve"> a ‘BANI’ world – one that is brittle, anxious, non-linear and incomprehensible. Shocks from shifts in world trade dynamics, regional conflicts, Brexit, and the public debt crisis have all combined with increasingly </w:t>
      </w:r>
      <w:r w:rsidR="00F14179" w:rsidRPr="008E315E">
        <w:rPr>
          <w:rFonts w:ascii="Arial" w:hAnsi="Arial" w:cs="Arial"/>
        </w:rPr>
        <w:t>disruptive</w:t>
      </w:r>
      <w:r w:rsidR="00A768B2" w:rsidRPr="008E315E">
        <w:rPr>
          <w:rFonts w:ascii="Arial" w:hAnsi="Arial" w:cs="Arial"/>
        </w:rPr>
        <w:t xml:space="preserve"> weather</w:t>
      </w:r>
      <w:r w:rsidRPr="008E315E">
        <w:rPr>
          <w:rFonts w:ascii="Arial" w:hAnsi="Arial" w:cs="Arial"/>
        </w:rPr>
        <w:t xml:space="preserve"> events to create </w:t>
      </w:r>
      <w:r w:rsidR="00F14179" w:rsidRPr="008E315E">
        <w:rPr>
          <w:rFonts w:ascii="Arial" w:hAnsi="Arial" w:cs="Arial"/>
        </w:rPr>
        <w:t xml:space="preserve">uncertainty and </w:t>
      </w:r>
      <w:r w:rsidRPr="008E315E">
        <w:rPr>
          <w:rFonts w:ascii="Arial" w:hAnsi="Arial" w:cs="Arial"/>
        </w:rPr>
        <w:t>instability.</w:t>
      </w:r>
    </w:p>
    <w:p w14:paraId="17DC1D4D" w14:textId="47D8E8BE" w:rsidR="00F3237B" w:rsidRPr="008E315E" w:rsidRDefault="00F3237B" w:rsidP="00F3237B">
      <w:pPr>
        <w:rPr>
          <w:rFonts w:ascii="Arial" w:hAnsi="Arial" w:cs="Arial"/>
        </w:rPr>
      </w:pPr>
      <w:r w:rsidRPr="008E315E">
        <w:rPr>
          <w:rFonts w:ascii="Arial" w:hAnsi="Arial" w:cs="Arial"/>
        </w:rPr>
        <w:t xml:space="preserve">“In a BANI world,” </w:t>
      </w:r>
      <w:r w:rsidR="00A768B2" w:rsidRPr="008E315E">
        <w:rPr>
          <w:rFonts w:ascii="Arial" w:hAnsi="Arial" w:cs="Arial"/>
        </w:rPr>
        <w:t>she says</w:t>
      </w:r>
      <w:r w:rsidRPr="008E315E">
        <w:rPr>
          <w:rFonts w:ascii="Arial" w:hAnsi="Arial" w:cs="Arial"/>
        </w:rPr>
        <w:t xml:space="preserve">, “traditional approaches to managing risk no longer work. </w:t>
      </w:r>
      <w:r w:rsidR="0CB9DB18" w:rsidRPr="008E315E">
        <w:rPr>
          <w:rFonts w:ascii="Arial" w:hAnsi="Arial" w:cs="Arial"/>
        </w:rPr>
        <w:t xml:space="preserve">What has happened in the past does not necessarily reflect what we will need to adapt to in the future. </w:t>
      </w:r>
      <w:r w:rsidRPr="008E315E">
        <w:rPr>
          <w:rFonts w:ascii="Arial" w:hAnsi="Arial" w:cs="Arial"/>
        </w:rPr>
        <w:t>Farming businesses must build robustness, inspire confidence, embrace non-linear change and use data to make sense of complexity.”</w:t>
      </w:r>
    </w:p>
    <w:p w14:paraId="47D91350" w14:textId="7BC1BE54" w:rsidR="00F3237B" w:rsidRPr="008E315E" w:rsidRDefault="00F3237B" w:rsidP="00F3237B">
      <w:pPr>
        <w:rPr>
          <w:rFonts w:ascii="Arial" w:hAnsi="Arial" w:cs="Arial"/>
        </w:rPr>
      </w:pPr>
      <w:r w:rsidRPr="008E315E">
        <w:rPr>
          <w:rFonts w:ascii="Arial" w:hAnsi="Arial" w:cs="Arial"/>
        </w:rPr>
        <w:t xml:space="preserve">The report </w:t>
      </w:r>
      <w:r w:rsidR="00A3486F" w:rsidRPr="008E315E">
        <w:rPr>
          <w:rFonts w:ascii="Arial" w:hAnsi="Arial" w:cs="Arial"/>
        </w:rPr>
        <w:t>hopes for</w:t>
      </w:r>
      <w:r w:rsidRPr="008E315E">
        <w:rPr>
          <w:rFonts w:ascii="Arial" w:hAnsi="Arial" w:cs="Arial"/>
        </w:rPr>
        <w:t xml:space="preserve"> a r</w:t>
      </w:r>
      <w:r w:rsidR="0CB9DB18" w:rsidRPr="008E315E">
        <w:rPr>
          <w:rFonts w:ascii="Arial" w:hAnsi="Arial" w:cs="Arial"/>
        </w:rPr>
        <w:t>obust</w:t>
      </w:r>
      <w:r w:rsidRPr="008E315E">
        <w:rPr>
          <w:rFonts w:ascii="Arial" w:hAnsi="Arial" w:cs="Arial"/>
        </w:rPr>
        <w:t xml:space="preserve"> UK agricultural sector where policy is clear</w:t>
      </w:r>
      <w:r w:rsidR="0CB9DB18" w:rsidRPr="008E315E">
        <w:rPr>
          <w:rFonts w:ascii="Arial" w:hAnsi="Arial" w:cs="Arial"/>
        </w:rPr>
        <w:t>, consistent</w:t>
      </w:r>
      <w:r w:rsidRPr="008E315E">
        <w:rPr>
          <w:rFonts w:ascii="Arial" w:hAnsi="Arial" w:cs="Arial"/>
        </w:rPr>
        <w:t xml:space="preserve"> and </w:t>
      </w:r>
      <w:r w:rsidR="00A768B2" w:rsidRPr="008E315E">
        <w:rPr>
          <w:rFonts w:ascii="Arial" w:hAnsi="Arial" w:cs="Arial"/>
        </w:rPr>
        <w:t>location</w:t>
      </w:r>
      <w:r w:rsidRPr="008E315E">
        <w:rPr>
          <w:rFonts w:ascii="Arial" w:hAnsi="Arial" w:cs="Arial"/>
        </w:rPr>
        <w:t xml:space="preserve"> aware, </w:t>
      </w:r>
      <w:r w:rsidR="00A3486F" w:rsidRPr="008E315E">
        <w:rPr>
          <w:rFonts w:ascii="Arial" w:hAnsi="Arial" w:cs="Arial"/>
        </w:rPr>
        <w:t xml:space="preserve">where </w:t>
      </w:r>
      <w:r w:rsidRPr="008E315E">
        <w:rPr>
          <w:rFonts w:ascii="Arial" w:hAnsi="Arial" w:cs="Arial"/>
        </w:rPr>
        <w:t xml:space="preserve">health and wellbeing are </w:t>
      </w:r>
      <w:r w:rsidR="0CB9DB18" w:rsidRPr="008E315E">
        <w:rPr>
          <w:rFonts w:ascii="Arial" w:hAnsi="Arial" w:cs="Arial"/>
        </w:rPr>
        <w:t xml:space="preserve">seen as </w:t>
      </w:r>
      <w:r w:rsidR="00A3486F" w:rsidRPr="008E315E">
        <w:rPr>
          <w:rFonts w:ascii="Arial" w:hAnsi="Arial" w:cs="Arial"/>
        </w:rPr>
        <w:t>fundamental</w:t>
      </w:r>
      <w:r w:rsidRPr="008E315E">
        <w:rPr>
          <w:rFonts w:ascii="Arial" w:hAnsi="Arial" w:cs="Arial"/>
        </w:rPr>
        <w:t xml:space="preserve"> to </w:t>
      </w:r>
      <w:r w:rsidR="0CB9DB18" w:rsidRPr="008E315E">
        <w:rPr>
          <w:rFonts w:ascii="Arial" w:hAnsi="Arial" w:cs="Arial"/>
        </w:rPr>
        <w:t>a secure future</w:t>
      </w:r>
      <w:r w:rsidRPr="008E315E">
        <w:rPr>
          <w:rFonts w:ascii="Arial" w:hAnsi="Arial" w:cs="Arial"/>
        </w:rPr>
        <w:t>, and farming businesses are profitable, innovative and valued contributors to the economy and environment.</w:t>
      </w:r>
    </w:p>
    <w:p w14:paraId="6DC6C3D2" w14:textId="30089A8E" w:rsidR="00F3237B" w:rsidRPr="008E315E" w:rsidRDefault="00F3237B" w:rsidP="00F3237B">
      <w:pPr>
        <w:rPr>
          <w:rFonts w:ascii="Arial" w:hAnsi="Arial" w:cs="Arial"/>
        </w:rPr>
      </w:pPr>
      <w:r w:rsidRPr="008E315E">
        <w:rPr>
          <w:rFonts w:ascii="Arial" w:hAnsi="Arial" w:cs="Arial"/>
        </w:rPr>
        <w:lastRenderedPageBreak/>
        <w:t xml:space="preserve">“To deliver that vision,” </w:t>
      </w:r>
      <w:r w:rsidR="0CB9DB18" w:rsidRPr="008E315E">
        <w:rPr>
          <w:rFonts w:ascii="Arial" w:hAnsi="Arial" w:cs="Arial"/>
        </w:rPr>
        <w:t>Dr</w:t>
      </w:r>
      <w:r w:rsidRPr="008E315E">
        <w:rPr>
          <w:rFonts w:ascii="Arial" w:hAnsi="Arial" w:cs="Arial"/>
        </w:rPr>
        <w:t xml:space="preserve"> Manning notes, “the UK needs a clear, long-term strategy for agriculture</w:t>
      </w:r>
      <w:r w:rsidR="00A768B2" w:rsidRPr="008E315E">
        <w:rPr>
          <w:rFonts w:ascii="Arial" w:hAnsi="Arial" w:cs="Arial"/>
        </w:rPr>
        <w:t xml:space="preserve">, </w:t>
      </w:r>
      <w:r w:rsidRPr="008E315E">
        <w:rPr>
          <w:rFonts w:ascii="Arial" w:hAnsi="Arial" w:cs="Arial"/>
        </w:rPr>
        <w:t xml:space="preserve">that defines the kind of sector we want in </w:t>
      </w:r>
      <w:r w:rsidR="00A768B2" w:rsidRPr="008E315E">
        <w:rPr>
          <w:rFonts w:ascii="Arial" w:hAnsi="Arial" w:cs="Arial"/>
        </w:rPr>
        <w:t>20- or 30-years’</w:t>
      </w:r>
      <w:r w:rsidRPr="008E315E">
        <w:rPr>
          <w:rFonts w:ascii="Arial" w:hAnsi="Arial" w:cs="Arial"/>
        </w:rPr>
        <w:t xml:space="preserve"> time, not one that merely reacts to </w:t>
      </w:r>
      <w:r w:rsidR="00A3486F" w:rsidRPr="008E315E">
        <w:rPr>
          <w:rFonts w:ascii="Arial" w:hAnsi="Arial" w:cs="Arial"/>
        </w:rPr>
        <w:t xml:space="preserve">the </w:t>
      </w:r>
      <w:r w:rsidRPr="008E315E">
        <w:rPr>
          <w:rFonts w:ascii="Arial" w:hAnsi="Arial" w:cs="Arial"/>
        </w:rPr>
        <w:t>immediate pressures</w:t>
      </w:r>
      <w:r w:rsidR="00A3486F" w:rsidRPr="008E315E">
        <w:rPr>
          <w:rFonts w:ascii="Arial" w:hAnsi="Arial" w:cs="Arial"/>
        </w:rPr>
        <w:t xml:space="preserve">, which </w:t>
      </w:r>
      <w:r w:rsidR="0CB9DB18" w:rsidRPr="008E315E">
        <w:rPr>
          <w:rFonts w:ascii="Arial" w:hAnsi="Arial" w:cs="Arial"/>
        </w:rPr>
        <w:t>are</w:t>
      </w:r>
      <w:r w:rsidR="00A3486F" w:rsidRPr="008E315E">
        <w:rPr>
          <w:rFonts w:ascii="Arial" w:hAnsi="Arial" w:cs="Arial"/>
        </w:rPr>
        <w:t xml:space="preserve"> commonplace in farming</w:t>
      </w:r>
      <w:r w:rsidRPr="008E315E">
        <w:rPr>
          <w:rFonts w:ascii="Arial" w:hAnsi="Arial" w:cs="Arial"/>
        </w:rPr>
        <w:t>.”</w:t>
      </w:r>
    </w:p>
    <w:p w14:paraId="7D532E5F" w14:textId="5FF00C35" w:rsidR="00F3237B" w:rsidRPr="008E315E" w:rsidRDefault="00F3237B" w:rsidP="00F3237B">
      <w:pPr>
        <w:rPr>
          <w:rFonts w:ascii="Arial" w:hAnsi="Arial" w:cs="Arial"/>
        </w:rPr>
      </w:pPr>
      <w:r w:rsidRPr="008E315E">
        <w:rPr>
          <w:rFonts w:ascii="Arial" w:hAnsi="Arial" w:cs="Arial"/>
        </w:rPr>
        <w:t xml:space="preserve">She argues that a “good” future for UK agriculture is one in which farm businesses </w:t>
      </w:r>
      <w:r w:rsidR="0CB9DB18" w:rsidRPr="008E315E">
        <w:rPr>
          <w:rFonts w:ascii="Arial" w:hAnsi="Arial" w:cs="Arial"/>
        </w:rPr>
        <w:t xml:space="preserve">have confidence in the future, </w:t>
      </w:r>
      <w:r w:rsidRPr="008E315E">
        <w:rPr>
          <w:rFonts w:ascii="Arial" w:hAnsi="Arial" w:cs="Arial"/>
        </w:rPr>
        <w:t xml:space="preserve">are mission-led, data-driven and </w:t>
      </w:r>
      <w:r w:rsidR="0CB9DB18" w:rsidRPr="008E315E">
        <w:rPr>
          <w:rFonts w:ascii="Arial" w:hAnsi="Arial" w:cs="Arial"/>
        </w:rPr>
        <w:t>capable of demonstrating that they are ‘’investible</w:t>
      </w:r>
      <w:r w:rsidRPr="008E315E">
        <w:rPr>
          <w:rFonts w:ascii="Arial" w:hAnsi="Arial" w:cs="Arial"/>
        </w:rPr>
        <w:t xml:space="preserve"> as enterprises. “Every farm has its own context and challenges,” she says, “but robust businesses are those that know their purpose, invest in people</w:t>
      </w:r>
      <w:r w:rsidR="0CB9DB18" w:rsidRPr="008E315E">
        <w:rPr>
          <w:rFonts w:ascii="Arial" w:hAnsi="Arial" w:cs="Arial"/>
        </w:rPr>
        <w:t>,</w:t>
      </w:r>
      <w:r w:rsidRPr="008E315E">
        <w:rPr>
          <w:rFonts w:ascii="Arial" w:hAnsi="Arial" w:cs="Arial"/>
        </w:rPr>
        <w:t xml:space="preserve"> deliver value right across the system</w:t>
      </w:r>
      <w:r w:rsidR="0CB9DB18" w:rsidRPr="008E315E">
        <w:rPr>
          <w:rFonts w:ascii="Arial" w:hAnsi="Arial" w:cs="Arial"/>
        </w:rPr>
        <w:t xml:space="preserve"> and retain economic value pre-farm gate</w:t>
      </w:r>
      <w:r w:rsidRPr="008E315E">
        <w:rPr>
          <w:rFonts w:ascii="Arial" w:hAnsi="Arial" w:cs="Arial"/>
        </w:rPr>
        <w:t>.”</w:t>
      </w:r>
    </w:p>
    <w:p w14:paraId="74F5A76E" w14:textId="1D5D9920" w:rsidR="00F3237B" w:rsidRPr="008E315E" w:rsidRDefault="00984EA0" w:rsidP="00F3237B">
      <w:pPr>
        <w:rPr>
          <w:rFonts w:ascii="Arial" w:hAnsi="Arial" w:cs="Arial"/>
        </w:rPr>
      </w:pPr>
      <w:r w:rsidRPr="008E315E">
        <w:rPr>
          <w:rFonts w:ascii="Arial" w:hAnsi="Arial" w:cs="Arial"/>
        </w:rPr>
        <w:t>Manning notes</w:t>
      </w:r>
      <w:r w:rsidR="00F3237B" w:rsidRPr="008E315E">
        <w:rPr>
          <w:rFonts w:ascii="Arial" w:hAnsi="Arial" w:cs="Arial"/>
        </w:rPr>
        <w:t>, “</w:t>
      </w:r>
      <w:r w:rsidR="0CB9DB18" w:rsidRPr="008E315E">
        <w:rPr>
          <w:rFonts w:ascii="Arial" w:hAnsi="Arial" w:cs="Arial"/>
        </w:rPr>
        <w:t>given the current economic and policy environment farming businesses</w:t>
      </w:r>
      <w:r w:rsidR="006A189D" w:rsidRPr="008E315E">
        <w:rPr>
          <w:rFonts w:ascii="Arial" w:hAnsi="Arial" w:cs="Arial"/>
        </w:rPr>
        <w:t xml:space="preserve"> need to </w:t>
      </w:r>
      <w:r w:rsidR="0CB9DB18" w:rsidRPr="008E315E">
        <w:rPr>
          <w:rFonts w:ascii="Arial" w:hAnsi="Arial" w:cs="Arial"/>
        </w:rPr>
        <w:t xml:space="preserve">revisit and refine </w:t>
      </w:r>
      <w:r w:rsidR="00854E4B" w:rsidRPr="008E315E">
        <w:rPr>
          <w:rFonts w:ascii="Arial" w:hAnsi="Arial" w:cs="Arial"/>
        </w:rPr>
        <w:t>their business</w:t>
      </w:r>
      <w:r w:rsidR="00F3237B" w:rsidRPr="008E315E">
        <w:rPr>
          <w:rFonts w:ascii="Arial" w:hAnsi="Arial" w:cs="Arial"/>
        </w:rPr>
        <w:t xml:space="preserve"> </w:t>
      </w:r>
      <w:r w:rsidR="0CB9DB18" w:rsidRPr="008E315E">
        <w:rPr>
          <w:rFonts w:ascii="Arial" w:hAnsi="Arial" w:cs="Arial"/>
        </w:rPr>
        <w:t>planning</w:t>
      </w:r>
      <w:r w:rsidR="00F3237B" w:rsidRPr="008E315E">
        <w:rPr>
          <w:rFonts w:ascii="Arial" w:hAnsi="Arial" w:cs="Arial"/>
        </w:rPr>
        <w:t xml:space="preserve"> and its execution. </w:t>
      </w:r>
      <w:r w:rsidR="0CB9DB18" w:rsidRPr="008E315E">
        <w:rPr>
          <w:rFonts w:ascii="Arial" w:hAnsi="Arial" w:cs="Arial"/>
        </w:rPr>
        <w:t xml:space="preserve">This will require businesses to </w:t>
      </w:r>
      <w:r w:rsidR="00F3237B" w:rsidRPr="008E315E">
        <w:rPr>
          <w:rFonts w:ascii="Arial" w:hAnsi="Arial" w:cs="Arial"/>
        </w:rPr>
        <w:t xml:space="preserve">set a direction of travel and nurture </w:t>
      </w:r>
      <w:r w:rsidR="006A189D" w:rsidRPr="008E315E">
        <w:rPr>
          <w:rFonts w:ascii="Arial" w:hAnsi="Arial" w:cs="Arial"/>
        </w:rPr>
        <w:t xml:space="preserve">an environment of </w:t>
      </w:r>
      <w:r w:rsidR="00F3237B" w:rsidRPr="008E315E">
        <w:rPr>
          <w:rFonts w:ascii="Arial" w:hAnsi="Arial" w:cs="Arial"/>
        </w:rPr>
        <w:t>curiosity, agility and courage in decision-making.”</w:t>
      </w:r>
    </w:p>
    <w:p w14:paraId="755BBF07" w14:textId="2B4BFF0D" w:rsidR="00F3237B" w:rsidRPr="008E315E" w:rsidRDefault="00F3237B" w:rsidP="00F3237B">
      <w:pPr>
        <w:rPr>
          <w:rFonts w:ascii="Arial" w:hAnsi="Arial" w:cs="Arial"/>
        </w:rPr>
      </w:pPr>
      <w:r w:rsidRPr="008E315E">
        <w:rPr>
          <w:rFonts w:ascii="Arial" w:hAnsi="Arial" w:cs="Arial"/>
        </w:rPr>
        <w:t xml:space="preserve">The </w:t>
      </w:r>
      <w:r w:rsidR="00A3486F" w:rsidRPr="008E315E">
        <w:rPr>
          <w:rFonts w:ascii="Arial" w:hAnsi="Arial" w:cs="Arial"/>
        </w:rPr>
        <w:t xml:space="preserve">report </w:t>
      </w:r>
      <w:r w:rsidR="00854E4B" w:rsidRPr="008E315E">
        <w:rPr>
          <w:rFonts w:ascii="Arial" w:hAnsi="Arial" w:cs="Arial"/>
        </w:rPr>
        <w:t>concluded from</w:t>
      </w:r>
      <w:r w:rsidR="0CB9DB18" w:rsidRPr="008E315E">
        <w:rPr>
          <w:rFonts w:ascii="Arial" w:hAnsi="Arial" w:cs="Arial"/>
        </w:rPr>
        <w:t xml:space="preserve"> the discussions that there are </w:t>
      </w:r>
      <w:r w:rsidRPr="008E315E">
        <w:rPr>
          <w:rFonts w:ascii="Arial" w:hAnsi="Arial" w:cs="Arial"/>
        </w:rPr>
        <w:t xml:space="preserve">three prevailing mindsets in </w:t>
      </w:r>
      <w:r w:rsidR="00A3486F" w:rsidRPr="008E315E">
        <w:rPr>
          <w:rFonts w:ascii="Arial" w:hAnsi="Arial" w:cs="Arial"/>
        </w:rPr>
        <w:t xml:space="preserve">today’s </w:t>
      </w:r>
      <w:r w:rsidRPr="008E315E">
        <w:rPr>
          <w:rFonts w:ascii="Arial" w:hAnsi="Arial" w:cs="Arial"/>
        </w:rPr>
        <w:t xml:space="preserve">UK agriculture </w:t>
      </w:r>
      <w:r w:rsidR="006A189D" w:rsidRPr="008E315E">
        <w:rPr>
          <w:rFonts w:ascii="Arial" w:hAnsi="Arial" w:cs="Arial"/>
        </w:rPr>
        <w:t>sector</w:t>
      </w:r>
      <w:r w:rsidR="00A768B2" w:rsidRPr="008E315E">
        <w:rPr>
          <w:rFonts w:ascii="Arial" w:hAnsi="Arial" w:cs="Arial"/>
        </w:rPr>
        <w:t xml:space="preserve">, </w:t>
      </w:r>
      <w:r w:rsidRPr="008E315E">
        <w:rPr>
          <w:rFonts w:ascii="Arial" w:hAnsi="Arial" w:cs="Arial"/>
        </w:rPr>
        <w:t xml:space="preserve">the </w:t>
      </w:r>
      <w:r w:rsidR="00A768B2" w:rsidRPr="008E315E">
        <w:rPr>
          <w:rFonts w:ascii="Arial" w:hAnsi="Arial" w:cs="Arial"/>
        </w:rPr>
        <w:t>‘</w:t>
      </w:r>
      <w:proofErr w:type="spellStart"/>
      <w:r w:rsidRPr="008E315E">
        <w:rPr>
          <w:rFonts w:ascii="Arial" w:hAnsi="Arial" w:cs="Arial"/>
        </w:rPr>
        <w:t>doomloop</w:t>
      </w:r>
      <w:proofErr w:type="spellEnd"/>
      <w:r w:rsidR="00A768B2" w:rsidRPr="008E315E">
        <w:rPr>
          <w:rFonts w:ascii="Arial" w:hAnsi="Arial" w:cs="Arial"/>
        </w:rPr>
        <w:t>’</w:t>
      </w:r>
      <w:r w:rsidRPr="008E315E">
        <w:rPr>
          <w:rFonts w:ascii="Arial" w:hAnsi="Arial" w:cs="Arial"/>
        </w:rPr>
        <w:t xml:space="preserve">, </w:t>
      </w:r>
      <w:r w:rsidR="00A768B2" w:rsidRPr="008E315E">
        <w:rPr>
          <w:rFonts w:ascii="Arial" w:hAnsi="Arial" w:cs="Arial"/>
        </w:rPr>
        <w:t>‘</w:t>
      </w:r>
      <w:r w:rsidRPr="008E315E">
        <w:rPr>
          <w:rFonts w:ascii="Arial" w:hAnsi="Arial" w:cs="Arial"/>
        </w:rPr>
        <w:t>drawbridge</w:t>
      </w:r>
      <w:r w:rsidR="00A768B2" w:rsidRPr="008E315E">
        <w:rPr>
          <w:rFonts w:ascii="Arial" w:hAnsi="Arial" w:cs="Arial"/>
        </w:rPr>
        <w:t>’</w:t>
      </w:r>
      <w:r w:rsidRPr="008E315E">
        <w:rPr>
          <w:rFonts w:ascii="Arial" w:hAnsi="Arial" w:cs="Arial"/>
        </w:rPr>
        <w:t xml:space="preserve"> and </w:t>
      </w:r>
      <w:r w:rsidR="00A768B2" w:rsidRPr="008E315E">
        <w:rPr>
          <w:rFonts w:ascii="Arial" w:hAnsi="Arial" w:cs="Arial"/>
        </w:rPr>
        <w:t>‘</w:t>
      </w:r>
      <w:r w:rsidRPr="008E315E">
        <w:rPr>
          <w:rFonts w:ascii="Arial" w:hAnsi="Arial" w:cs="Arial"/>
        </w:rPr>
        <w:t>growth opportunity-driven</w:t>
      </w:r>
      <w:r w:rsidR="00A768B2" w:rsidRPr="008E315E">
        <w:rPr>
          <w:rFonts w:ascii="Arial" w:hAnsi="Arial" w:cs="Arial"/>
        </w:rPr>
        <w:t>’</w:t>
      </w:r>
      <w:r w:rsidRPr="008E315E">
        <w:rPr>
          <w:rFonts w:ascii="Arial" w:hAnsi="Arial" w:cs="Arial"/>
        </w:rPr>
        <w:t xml:space="preserve"> mindsets. The report calls for a decisive </w:t>
      </w:r>
      <w:r w:rsidR="0CB9DB18" w:rsidRPr="008E315E">
        <w:rPr>
          <w:rFonts w:ascii="Arial" w:hAnsi="Arial" w:cs="Arial"/>
        </w:rPr>
        <w:t xml:space="preserve">sectoral and business </w:t>
      </w:r>
      <w:r w:rsidRPr="008E315E">
        <w:rPr>
          <w:rFonts w:ascii="Arial" w:hAnsi="Arial" w:cs="Arial"/>
        </w:rPr>
        <w:t>shift toward the last of these.</w:t>
      </w:r>
    </w:p>
    <w:p w14:paraId="5BBC69E6" w14:textId="22F19AA3" w:rsidR="00F3237B" w:rsidRPr="008E315E" w:rsidRDefault="00F3237B" w:rsidP="00F3237B">
      <w:pPr>
        <w:rPr>
          <w:rFonts w:ascii="Arial" w:hAnsi="Arial" w:cs="Arial"/>
        </w:rPr>
      </w:pPr>
      <w:r w:rsidRPr="008E315E">
        <w:rPr>
          <w:rFonts w:ascii="Arial" w:hAnsi="Arial" w:cs="Arial"/>
        </w:rPr>
        <w:t xml:space="preserve">“Mindsets inform thinking,” says Manning. “We need to move away from defensiveness and despair towards </w:t>
      </w:r>
      <w:r w:rsidR="0CB9DB18" w:rsidRPr="008E315E">
        <w:rPr>
          <w:rFonts w:ascii="Arial" w:hAnsi="Arial" w:cs="Arial"/>
        </w:rPr>
        <w:t xml:space="preserve">identifying opportunities for </w:t>
      </w:r>
      <w:r w:rsidRPr="008E315E">
        <w:rPr>
          <w:rFonts w:ascii="Arial" w:hAnsi="Arial" w:cs="Arial"/>
        </w:rPr>
        <w:t>collaboration and opportunity. That means</w:t>
      </w:r>
      <w:r w:rsidR="0CB9DB18" w:rsidRPr="008E315E">
        <w:rPr>
          <w:rFonts w:ascii="Arial" w:hAnsi="Arial" w:cs="Arial"/>
        </w:rPr>
        <w:t>, like previous farming generations we need to see inevitable</w:t>
      </w:r>
      <w:r w:rsidRPr="008E315E">
        <w:rPr>
          <w:rFonts w:ascii="Arial" w:hAnsi="Arial" w:cs="Arial"/>
        </w:rPr>
        <w:t xml:space="preserve"> change not as a threat, but as a space to innovate</w:t>
      </w:r>
      <w:r w:rsidR="0CB9DB18" w:rsidRPr="008E315E">
        <w:rPr>
          <w:rFonts w:ascii="Arial" w:hAnsi="Arial" w:cs="Arial"/>
        </w:rPr>
        <w:t xml:space="preserve"> and grow</w:t>
      </w:r>
      <w:r w:rsidRPr="008E315E">
        <w:rPr>
          <w:rFonts w:ascii="Arial" w:hAnsi="Arial" w:cs="Arial"/>
        </w:rPr>
        <w:t>.”</w:t>
      </w:r>
    </w:p>
    <w:p w14:paraId="61AEBDB3" w14:textId="483D8533" w:rsidR="00A3486F" w:rsidRPr="008E315E" w:rsidRDefault="006A189D" w:rsidP="00F3237B">
      <w:pPr>
        <w:rPr>
          <w:rFonts w:ascii="Arial" w:hAnsi="Arial" w:cs="Arial"/>
        </w:rPr>
      </w:pPr>
      <w:r w:rsidRPr="008E315E">
        <w:rPr>
          <w:rFonts w:ascii="Arial" w:hAnsi="Arial" w:cs="Arial"/>
        </w:rPr>
        <w:t xml:space="preserve">Business enablers include </w:t>
      </w:r>
      <w:r w:rsidR="0CB9DB18" w:rsidRPr="008E315E">
        <w:rPr>
          <w:rFonts w:ascii="Arial" w:hAnsi="Arial" w:cs="Arial"/>
        </w:rPr>
        <w:t>knowledge sharing</w:t>
      </w:r>
      <w:r w:rsidR="00F3237B" w:rsidRPr="008E315E">
        <w:rPr>
          <w:rFonts w:ascii="Arial" w:hAnsi="Arial" w:cs="Arial"/>
        </w:rPr>
        <w:t>, technology and smarter data use</w:t>
      </w:r>
      <w:r w:rsidRPr="008E315E">
        <w:rPr>
          <w:rFonts w:ascii="Arial" w:hAnsi="Arial" w:cs="Arial"/>
        </w:rPr>
        <w:t xml:space="preserve">, </w:t>
      </w:r>
      <w:r w:rsidR="0CB9DB18" w:rsidRPr="008E315E">
        <w:rPr>
          <w:rFonts w:ascii="Arial" w:hAnsi="Arial" w:cs="Arial"/>
        </w:rPr>
        <w:t xml:space="preserve">and </w:t>
      </w:r>
      <w:r w:rsidRPr="008E315E">
        <w:rPr>
          <w:rFonts w:ascii="Arial" w:hAnsi="Arial" w:cs="Arial"/>
        </w:rPr>
        <w:t xml:space="preserve">pursuing </w:t>
      </w:r>
      <w:r w:rsidR="0CB9DB18" w:rsidRPr="008E315E">
        <w:rPr>
          <w:rFonts w:ascii="Arial" w:hAnsi="Arial" w:cs="Arial"/>
        </w:rPr>
        <w:t xml:space="preserve">resilience via </w:t>
      </w:r>
      <w:r w:rsidRPr="008E315E">
        <w:rPr>
          <w:rFonts w:ascii="Arial" w:hAnsi="Arial" w:cs="Arial"/>
        </w:rPr>
        <w:t xml:space="preserve">opportunities </w:t>
      </w:r>
      <w:r w:rsidR="0CB9DB18" w:rsidRPr="008E315E">
        <w:rPr>
          <w:rFonts w:ascii="Arial" w:hAnsi="Arial" w:cs="Arial"/>
        </w:rPr>
        <w:t>for</w:t>
      </w:r>
      <w:r w:rsidRPr="008E315E">
        <w:rPr>
          <w:rFonts w:ascii="Arial" w:hAnsi="Arial" w:cs="Arial"/>
        </w:rPr>
        <w:t xml:space="preserve"> alternative use</w:t>
      </w:r>
      <w:r w:rsidR="0CB9DB18" w:rsidRPr="008E315E">
        <w:rPr>
          <w:rFonts w:ascii="Arial" w:hAnsi="Arial" w:cs="Arial"/>
        </w:rPr>
        <w:t xml:space="preserve"> of business assets.</w:t>
      </w:r>
      <w:r w:rsidRPr="008E315E">
        <w:rPr>
          <w:rFonts w:ascii="Arial" w:hAnsi="Arial" w:cs="Arial"/>
        </w:rPr>
        <w:t xml:space="preserve"> </w:t>
      </w:r>
      <w:r w:rsidR="0CB9DB18" w:rsidRPr="008E315E">
        <w:rPr>
          <w:rFonts w:ascii="Arial" w:hAnsi="Arial" w:cs="Arial"/>
        </w:rPr>
        <w:t xml:space="preserve"> E</w:t>
      </w:r>
      <w:r w:rsidRPr="008E315E">
        <w:rPr>
          <w:rFonts w:ascii="Arial" w:hAnsi="Arial" w:cs="Arial"/>
        </w:rPr>
        <w:t xml:space="preserve">mbedding timely, tailored market insights into </w:t>
      </w:r>
      <w:r w:rsidR="0CB9DB18" w:rsidRPr="008E315E">
        <w:rPr>
          <w:rFonts w:ascii="Arial" w:hAnsi="Arial" w:cs="Arial"/>
        </w:rPr>
        <w:t xml:space="preserve">more agile farm </w:t>
      </w:r>
      <w:r w:rsidRPr="008E315E">
        <w:rPr>
          <w:rFonts w:ascii="Arial" w:hAnsi="Arial" w:cs="Arial"/>
        </w:rPr>
        <w:t xml:space="preserve">business management will </w:t>
      </w:r>
      <w:r w:rsidR="0CB9DB18" w:rsidRPr="008E315E">
        <w:rPr>
          <w:rFonts w:ascii="Arial" w:hAnsi="Arial" w:cs="Arial"/>
        </w:rPr>
        <w:t>also</w:t>
      </w:r>
      <w:r w:rsidRPr="008E315E">
        <w:rPr>
          <w:rFonts w:ascii="Arial" w:hAnsi="Arial" w:cs="Arial"/>
        </w:rPr>
        <w:t xml:space="preserve"> be crucial. </w:t>
      </w:r>
    </w:p>
    <w:p w14:paraId="66378E38" w14:textId="5C6B678D" w:rsidR="00F3237B" w:rsidRPr="008E315E" w:rsidRDefault="00F3237B" w:rsidP="00F3237B">
      <w:pPr>
        <w:rPr>
          <w:rFonts w:ascii="Arial" w:hAnsi="Arial" w:cs="Arial"/>
        </w:rPr>
      </w:pPr>
      <w:r w:rsidRPr="008E315E">
        <w:rPr>
          <w:rFonts w:ascii="Arial" w:hAnsi="Arial" w:cs="Arial"/>
        </w:rPr>
        <w:t xml:space="preserve">“Some of the agri-businesses that will transform </w:t>
      </w:r>
      <w:r w:rsidR="0CB9DB18" w:rsidRPr="008E315E">
        <w:rPr>
          <w:rFonts w:ascii="Arial" w:hAnsi="Arial" w:cs="Arial"/>
        </w:rPr>
        <w:t xml:space="preserve">UK </w:t>
      </w:r>
      <w:r w:rsidRPr="008E315E">
        <w:rPr>
          <w:rFonts w:ascii="Arial" w:hAnsi="Arial" w:cs="Arial"/>
        </w:rPr>
        <w:t xml:space="preserve">farming by 2040 or 2050 probably don’t exist yet,” </w:t>
      </w:r>
      <w:r w:rsidR="00A768B2" w:rsidRPr="008E315E">
        <w:rPr>
          <w:rFonts w:ascii="Arial" w:hAnsi="Arial" w:cs="Arial"/>
        </w:rPr>
        <w:t>Manning explains</w:t>
      </w:r>
      <w:r w:rsidRPr="008E315E">
        <w:rPr>
          <w:rFonts w:ascii="Arial" w:hAnsi="Arial" w:cs="Arial"/>
        </w:rPr>
        <w:t xml:space="preserve">. “That’s why we must invest in the skills, systems and </w:t>
      </w:r>
      <w:r w:rsidR="0CB9DB18" w:rsidRPr="008E315E">
        <w:rPr>
          <w:rFonts w:ascii="Arial" w:hAnsi="Arial" w:cs="Arial"/>
        </w:rPr>
        <w:t>mindsets</w:t>
      </w:r>
      <w:r w:rsidRPr="008E315E">
        <w:rPr>
          <w:rFonts w:ascii="Arial" w:hAnsi="Arial" w:cs="Arial"/>
        </w:rPr>
        <w:t xml:space="preserve"> to adapt.”</w:t>
      </w:r>
    </w:p>
    <w:p w14:paraId="13CC1421" w14:textId="5870F2D7" w:rsidR="00F3237B" w:rsidRPr="008E315E" w:rsidRDefault="003A054A" w:rsidP="00F3237B">
      <w:pPr>
        <w:rPr>
          <w:rFonts w:ascii="Arial" w:hAnsi="Arial" w:cs="Arial"/>
        </w:rPr>
      </w:pPr>
      <w:r w:rsidRPr="008E315E">
        <w:rPr>
          <w:rFonts w:ascii="Arial" w:hAnsi="Arial" w:cs="Arial"/>
        </w:rPr>
        <w:t>The</w:t>
      </w:r>
      <w:r w:rsidR="00F3237B" w:rsidRPr="008E315E">
        <w:rPr>
          <w:rFonts w:ascii="Arial" w:hAnsi="Arial" w:cs="Arial"/>
        </w:rPr>
        <w:t xml:space="preserve"> report concludes</w:t>
      </w:r>
      <w:r w:rsidRPr="008E315E">
        <w:rPr>
          <w:rFonts w:ascii="Arial" w:hAnsi="Arial" w:cs="Arial"/>
        </w:rPr>
        <w:t xml:space="preserve"> that a thriving agricultural sector</w:t>
      </w:r>
      <w:r w:rsidR="00F3237B" w:rsidRPr="008E315E">
        <w:rPr>
          <w:rFonts w:ascii="Arial" w:hAnsi="Arial" w:cs="Arial"/>
        </w:rPr>
        <w:t xml:space="preserve"> </w:t>
      </w:r>
      <w:r w:rsidR="006A189D" w:rsidRPr="008E315E">
        <w:rPr>
          <w:rFonts w:ascii="Arial" w:hAnsi="Arial" w:cs="Arial"/>
        </w:rPr>
        <w:t>needs</w:t>
      </w:r>
      <w:r w:rsidR="00F3237B" w:rsidRPr="008E315E">
        <w:rPr>
          <w:rFonts w:ascii="Arial" w:hAnsi="Arial" w:cs="Arial"/>
        </w:rPr>
        <w:t xml:space="preserve"> modern, flexible education and training programmes focused on business management, investment, risk and innovation.</w:t>
      </w:r>
    </w:p>
    <w:p w14:paraId="172D015E" w14:textId="6C48303B" w:rsidR="00F3237B" w:rsidRPr="008E315E" w:rsidRDefault="00F3237B" w:rsidP="00F3237B">
      <w:pPr>
        <w:rPr>
          <w:rFonts w:ascii="Arial" w:hAnsi="Arial" w:cs="Arial"/>
        </w:rPr>
      </w:pPr>
      <w:r w:rsidRPr="008E315E">
        <w:rPr>
          <w:rFonts w:ascii="Arial" w:hAnsi="Arial" w:cs="Arial"/>
        </w:rPr>
        <w:t xml:space="preserve">“Agriculture’s future depends on its people,” says </w:t>
      </w:r>
      <w:r w:rsidR="0CB9DB18" w:rsidRPr="008E315E">
        <w:rPr>
          <w:rFonts w:ascii="Arial" w:hAnsi="Arial" w:cs="Arial"/>
        </w:rPr>
        <w:t>Dr</w:t>
      </w:r>
      <w:r w:rsidRPr="008E315E">
        <w:rPr>
          <w:rFonts w:ascii="Arial" w:hAnsi="Arial" w:cs="Arial"/>
        </w:rPr>
        <w:t xml:space="preserve"> Manning. “We must create space for the ‘New Gen’ and ‘Next Gen’</w:t>
      </w:r>
      <w:r w:rsidR="00A768B2" w:rsidRPr="008E315E">
        <w:rPr>
          <w:rFonts w:ascii="Arial" w:hAnsi="Arial" w:cs="Arial"/>
        </w:rPr>
        <w:t xml:space="preserve">, </w:t>
      </w:r>
      <w:r w:rsidRPr="008E315E">
        <w:rPr>
          <w:rFonts w:ascii="Arial" w:hAnsi="Arial" w:cs="Arial"/>
        </w:rPr>
        <w:t xml:space="preserve">individuals with fresh ideas, digital </w:t>
      </w:r>
      <w:r w:rsidR="00854E4B" w:rsidRPr="008E315E">
        <w:rPr>
          <w:rFonts w:ascii="Arial" w:hAnsi="Arial" w:cs="Arial"/>
        </w:rPr>
        <w:t>capabilities and</w:t>
      </w:r>
      <w:r w:rsidRPr="008E315E">
        <w:rPr>
          <w:rFonts w:ascii="Arial" w:hAnsi="Arial" w:cs="Arial"/>
        </w:rPr>
        <w:t xml:space="preserve"> entrepreneurial energ</w:t>
      </w:r>
      <w:r w:rsidR="00A768B2" w:rsidRPr="008E315E">
        <w:rPr>
          <w:rFonts w:ascii="Arial" w:hAnsi="Arial" w:cs="Arial"/>
        </w:rPr>
        <w:t xml:space="preserve">y, </w:t>
      </w:r>
      <w:r w:rsidRPr="008E315E">
        <w:rPr>
          <w:rFonts w:ascii="Arial" w:hAnsi="Arial" w:cs="Arial"/>
        </w:rPr>
        <w:t>to enter and shape the sector.”</w:t>
      </w:r>
    </w:p>
    <w:p w14:paraId="7D9FB39A" w14:textId="255B8033" w:rsidR="00F3237B" w:rsidRPr="008E315E" w:rsidRDefault="00F3237B" w:rsidP="00F3237B">
      <w:pPr>
        <w:rPr>
          <w:rFonts w:ascii="Arial" w:hAnsi="Arial" w:cs="Arial"/>
        </w:rPr>
      </w:pPr>
      <w:r w:rsidRPr="008E315E">
        <w:rPr>
          <w:rFonts w:ascii="Arial" w:hAnsi="Arial" w:cs="Arial"/>
        </w:rPr>
        <w:t>The c</w:t>
      </w:r>
      <w:r w:rsidR="00A768B2" w:rsidRPr="008E315E">
        <w:rPr>
          <w:rFonts w:ascii="Arial" w:hAnsi="Arial" w:cs="Arial"/>
        </w:rPr>
        <w:t xml:space="preserve">ore </w:t>
      </w:r>
      <w:r w:rsidRPr="008E315E">
        <w:rPr>
          <w:rFonts w:ascii="Arial" w:hAnsi="Arial" w:cs="Arial"/>
        </w:rPr>
        <w:t xml:space="preserve">message of </w:t>
      </w:r>
      <w:r w:rsidRPr="008E315E">
        <w:rPr>
          <w:rFonts w:ascii="Arial" w:hAnsi="Arial" w:cs="Arial"/>
          <w:i/>
          <w:iCs/>
        </w:rPr>
        <w:t>UK Agriculture: Grasping the Opportunities</w:t>
      </w:r>
      <w:r w:rsidRPr="008E315E">
        <w:rPr>
          <w:rFonts w:ascii="Arial" w:hAnsi="Arial" w:cs="Arial"/>
        </w:rPr>
        <w:t xml:space="preserve"> is </w:t>
      </w:r>
      <w:r w:rsidR="0CB9DB18" w:rsidRPr="008E315E">
        <w:rPr>
          <w:rFonts w:ascii="Arial" w:hAnsi="Arial" w:cs="Arial"/>
        </w:rPr>
        <w:t xml:space="preserve">the need for </w:t>
      </w:r>
      <w:r w:rsidRPr="008E315E">
        <w:rPr>
          <w:rFonts w:ascii="Arial" w:hAnsi="Arial" w:cs="Arial"/>
        </w:rPr>
        <w:t xml:space="preserve">confidence and direction. The report urges policymakers, businesses and individuals to look forward rather than back, and to embrace </w:t>
      </w:r>
      <w:r w:rsidR="0CB9DB18" w:rsidRPr="008E315E">
        <w:rPr>
          <w:rFonts w:ascii="Arial" w:hAnsi="Arial" w:cs="Arial"/>
        </w:rPr>
        <w:t xml:space="preserve">the uncertainty and the </w:t>
      </w:r>
      <w:r w:rsidRPr="008E315E">
        <w:rPr>
          <w:rFonts w:ascii="Arial" w:hAnsi="Arial" w:cs="Arial"/>
        </w:rPr>
        <w:t xml:space="preserve">continuous change </w:t>
      </w:r>
      <w:r w:rsidR="0CB9DB18" w:rsidRPr="008E315E">
        <w:rPr>
          <w:rFonts w:ascii="Arial" w:hAnsi="Arial" w:cs="Arial"/>
        </w:rPr>
        <w:t xml:space="preserve">to come </w:t>
      </w:r>
      <w:r w:rsidRPr="008E315E">
        <w:rPr>
          <w:rFonts w:ascii="Arial" w:hAnsi="Arial" w:cs="Arial"/>
        </w:rPr>
        <w:t xml:space="preserve">as </w:t>
      </w:r>
      <w:r w:rsidR="0CB9DB18" w:rsidRPr="008E315E">
        <w:rPr>
          <w:rFonts w:ascii="Arial" w:hAnsi="Arial" w:cs="Arial"/>
        </w:rPr>
        <w:t xml:space="preserve">being </w:t>
      </w:r>
      <w:r w:rsidRPr="008E315E">
        <w:rPr>
          <w:rFonts w:ascii="Arial" w:hAnsi="Arial" w:cs="Arial"/>
        </w:rPr>
        <w:t>the only constant.</w:t>
      </w:r>
    </w:p>
    <w:p w14:paraId="53D6D633" w14:textId="369B06D2" w:rsidR="00F3237B" w:rsidRDefault="00F3237B" w:rsidP="006A189D">
      <w:pPr>
        <w:jc w:val="both"/>
        <w:rPr>
          <w:rFonts w:ascii="Arial" w:hAnsi="Arial" w:cs="Arial"/>
        </w:rPr>
      </w:pPr>
      <w:r w:rsidRPr="008E315E">
        <w:rPr>
          <w:rFonts w:ascii="Arial" w:hAnsi="Arial" w:cs="Arial"/>
        </w:rPr>
        <w:lastRenderedPageBreak/>
        <w:t xml:space="preserve">“Change is a continuous process,” Manning concludes. </w:t>
      </w:r>
      <w:r w:rsidR="00854E4B" w:rsidRPr="008E315E">
        <w:rPr>
          <w:rFonts w:ascii="Arial" w:hAnsi="Arial" w:cs="Arial"/>
        </w:rPr>
        <w:t>“The</w:t>
      </w:r>
      <w:r w:rsidR="006A189D" w:rsidRPr="008E315E">
        <w:rPr>
          <w:rFonts w:ascii="Arial" w:hAnsi="Arial" w:cs="Arial"/>
        </w:rPr>
        <w:t xml:space="preserve"> UK agricultural sector has revitalised and realigned </w:t>
      </w:r>
      <w:r w:rsidR="0CB9DB18" w:rsidRPr="008E315E">
        <w:rPr>
          <w:rFonts w:ascii="Arial" w:hAnsi="Arial" w:cs="Arial"/>
        </w:rPr>
        <w:t>repeatedly</w:t>
      </w:r>
      <w:r w:rsidR="006A189D" w:rsidRPr="008E315E">
        <w:rPr>
          <w:rFonts w:ascii="Arial" w:hAnsi="Arial" w:cs="Arial"/>
        </w:rPr>
        <w:t xml:space="preserve"> in the last century when external economic, geo-political and policy environments have shifted. The UK agricultural sector</w:t>
      </w:r>
      <w:r w:rsidR="0CB9DB18" w:rsidRPr="008E315E">
        <w:rPr>
          <w:rFonts w:ascii="Arial" w:hAnsi="Arial" w:cs="Arial"/>
        </w:rPr>
        <w:t>, and farming businesses</w:t>
      </w:r>
      <w:r w:rsidR="006A189D" w:rsidRPr="008E315E">
        <w:rPr>
          <w:rFonts w:ascii="Arial" w:hAnsi="Arial" w:cs="Arial"/>
        </w:rPr>
        <w:t xml:space="preserve"> needs to dig deep and do so again.”</w:t>
      </w:r>
    </w:p>
    <w:p w14:paraId="0E1B8711" w14:textId="7BBCF209" w:rsidR="008E315E" w:rsidRDefault="008E315E" w:rsidP="006A189D">
      <w:pPr>
        <w:jc w:val="both"/>
        <w:rPr>
          <w:rFonts w:ascii="Arial" w:hAnsi="Arial" w:cs="Arial"/>
        </w:rPr>
      </w:pPr>
      <w:r>
        <w:rPr>
          <w:rFonts w:ascii="Arial" w:hAnsi="Arial" w:cs="Arial"/>
        </w:rPr>
        <w:t>-ends-</w:t>
      </w:r>
    </w:p>
    <w:p w14:paraId="7FD92E80" w14:textId="35AFE59B" w:rsidR="008E315E" w:rsidRPr="008E315E" w:rsidRDefault="008E315E" w:rsidP="006A189D">
      <w:pPr>
        <w:jc w:val="both"/>
        <w:rPr>
          <w:rFonts w:ascii="Arial" w:hAnsi="Arial" w:cs="Arial"/>
          <w:b/>
          <w:bCs/>
        </w:rPr>
      </w:pPr>
      <w:r>
        <w:rPr>
          <w:rFonts w:ascii="Arial" w:hAnsi="Arial" w:cs="Arial"/>
          <w:b/>
          <w:bCs/>
        </w:rPr>
        <w:t>Notes to editors</w:t>
      </w:r>
    </w:p>
    <w:p w14:paraId="69DA1953" w14:textId="6339FB55" w:rsidR="008E315E" w:rsidRDefault="008E315E" w:rsidP="006A189D">
      <w:pPr>
        <w:jc w:val="both"/>
        <w:rPr>
          <w:rFonts w:ascii="Arial" w:hAnsi="Arial" w:cs="Arial"/>
        </w:rPr>
      </w:pPr>
      <w:r>
        <w:rPr>
          <w:rFonts w:ascii="Arial" w:hAnsi="Arial" w:cs="Arial"/>
        </w:rPr>
        <w:t xml:space="preserve">The report can be accessed here: </w:t>
      </w:r>
      <w:hyperlink r:id="rId9" w:history="1">
        <w:r w:rsidRPr="000B3035">
          <w:rPr>
            <w:rStyle w:val="Hyperlink"/>
            <w:rFonts w:ascii="Arial" w:hAnsi="Arial" w:cs="Arial"/>
          </w:rPr>
          <w:t>https://www.ofc.org.uk/2026-ofc-report</w:t>
        </w:r>
      </w:hyperlink>
      <w:r>
        <w:rPr>
          <w:rFonts w:ascii="Arial" w:hAnsi="Arial" w:cs="Arial"/>
        </w:rPr>
        <w:t xml:space="preserve"> </w:t>
      </w:r>
    </w:p>
    <w:p w14:paraId="22FE471A" w14:textId="77777777" w:rsidR="008E315E" w:rsidRPr="008E315E" w:rsidRDefault="008E315E" w:rsidP="008E315E">
      <w:pPr>
        <w:jc w:val="both"/>
        <w:rPr>
          <w:rFonts w:ascii="Arial" w:hAnsi="Arial" w:cs="Arial"/>
        </w:rPr>
      </w:pPr>
      <w:r w:rsidRPr="008E315E">
        <w:rPr>
          <w:rFonts w:ascii="Arial" w:hAnsi="Arial" w:cs="Arial"/>
        </w:rPr>
        <w:t>For more information on the Oxford Farming Conference (OFC):   </w:t>
      </w:r>
    </w:p>
    <w:p w14:paraId="0FFA7E4D" w14:textId="77777777" w:rsidR="008E315E" w:rsidRPr="008E315E" w:rsidRDefault="008E315E" w:rsidP="008E315E">
      <w:pPr>
        <w:jc w:val="both"/>
        <w:rPr>
          <w:rFonts w:ascii="Arial" w:hAnsi="Arial" w:cs="Arial"/>
        </w:rPr>
      </w:pPr>
      <w:r w:rsidRPr="008E315E">
        <w:rPr>
          <w:rFonts w:ascii="Arial" w:hAnsi="Arial" w:cs="Arial"/>
          <w:b/>
          <w:bCs/>
        </w:rPr>
        <w:t>Website:</w:t>
      </w:r>
      <w:r w:rsidRPr="008E315E">
        <w:rPr>
          <w:rFonts w:ascii="Arial" w:hAnsi="Arial" w:cs="Arial"/>
        </w:rPr>
        <w:t> </w:t>
      </w:r>
      <w:hyperlink r:id="rId10" w:tgtFrame="_blank" w:history="1">
        <w:r w:rsidRPr="008E315E">
          <w:rPr>
            <w:rStyle w:val="Hyperlink"/>
            <w:rFonts w:ascii="Arial" w:hAnsi="Arial" w:cs="Arial"/>
          </w:rPr>
          <w:t>www.ofc.org.uk</w:t>
        </w:r>
      </w:hyperlink>
      <w:r w:rsidRPr="008E315E">
        <w:rPr>
          <w:rFonts w:ascii="Arial" w:hAnsi="Arial" w:cs="Arial"/>
        </w:rPr>
        <w:t>   </w:t>
      </w:r>
    </w:p>
    <w:p w14:paraId="17CBF8E3" w14:textId="77777777" w:rsidR="008E315E" w:rsidRPr="008E315E" w:rsidRDefault="008E315E" w:rsidP="008E315E">
      <w:pPr>
        <w:jc w:val="both"/>
        <w:rPr>
          <w:rFonts w:ascii="Arial" w:hAnsi="Arial" w:cs="Arial"/>
        </w:rPr>
      </w:pPr>
      <w:r w:rsidRPr="008E315E">
        <w:rPr>
          <w:rFonts w:ascii="Arial" w:hAnsi="Arial" w:cs="Arial"/>
          <w:b/>
          <w:bCs/>
        </w:rPr>
        <w:t>Twitter: </w:t>
      </w:r>
      <w:hyperlink r:id="rId11" w:tgtFrame="_blank" w:history="1">
        <w:r w:rsidRPr="008E315E">
          <w:rPr>
            <w:rStyle w:val="Hyperlink"/>
            <w:rFonts w:ascii="Arial" w:hAnsi="Arial" w:cs="Arial"/>
          </w:rPr>
          <w:t>@oxfordfarming</w:t>
        </w:r>
      </w:hyperlink>
      <w:r w:rsidRPr="008E315E">
        <w:rPr>
          <w:rFonts w:ascii="Arial" w:hAnsi="Arial" w:cs="Arial"/>
        </w:rPr>
        <w:t>    </w:t>
      </w:r>
    </w:p>
    <w:p w14:paraId="0717D6B0" w14:textId="77777777" w:rsidR="008E315E" w:rsidRPr="008E315E" w:rsidRDefault="008E315E" w:rsidP="008E315E">
      <w:pPr>
        <w:jc w:val="both"/>
        <w:rPr>
          <w:rFonts w:ascii="Arial" w:hAnsi="Arial" w:cs="Arial"/>
        </w:rPr>
      </w:pPr>
      <w:r w:rsidRPr="008E315E">
        <w:rPr>
          <w:rFonts w:ascii="Arial" w:hAnsi="Arial" w:cs="Arial"/>
          <w:b/>
          <w:bCs/>
        </w:rPr>
        <w:t>YouTube:</w:t>
      </w:r>
      <w:r w:rsidRPr="008E315E">
        <w:rPr>
          <w:rFonts w:ascii="Arial" w:hAnsi="Arial" w:cs="Arial"/>
        </w:rPr>
        <w:t> </w:t>
      </w:r>
      <w:proofErr w:type="spellStart"/>
      <w:r w:rsidRPr="008E315E">
        <w:rPr>
          <w:rFonts w:ascii="Arial" w:hAnsi="Arial" w:cs="Arial"/>
        </w:rPr>
        <w:fldChar w:fldCharType="begin"/>
      </w:r>
      <w:r w:rsidRPr="008E315E">
        <w:rPr>
          <w:rFonts w:ascii="Arial" w:hAnsi="Arial" w:cs="Arial"/>
        </w:rPr>
        <w:instrText>HYPERLINK "https://www.youtube.com/oxfordfarmingconference" \t "_blank"</w:instrText>
      </w:r>
      <w:r w:rsidRPr="008E315E">
        <w:rPr>
          <w:rFonts w:ascii="Arial" w:hAnsi="Arial" w:cs="Arial"/>
        </w:rPr>
      </w:r>
      <w:r w:rsidRPr="008E315E">
        <w:rPr>
          <w:rFonts w:ascii="Arial" w:hAnsi="Arial" w:cs="Arial"/>
        </w:rPr>
        <w:fldChar w:fldCharType="separate"/>
      </w:r>
      <w:r w:rsidRPr="008E315E">
        <w:rPr>
          <w:rStyle w:val="Hyperlink"/>
          <w:rFonts w:ascii="Arial" w:hAnsi="Arial" w:cs="Arial"/>
        </w:rPr>
        <w:t>OxfordFarmingConference</w:t>
      </w:r>
      <w:proofErr w:type="spellEnd"/>
      <w:r w:rsidRPr="008E315E">
        <w:rPr>
          <w:rFonts w:ascii="Arial" w:hAnsi="Arial" w:cs="Arial"/>
        </w:rPr>
        <w:fldChar w:fldCharType="end"/>
      </w:r>
      <w:r w:rsidRPr="008E315E">
        <w:rPr>
          <w:rFonts w:ascii="Arial" w:hAnsi="Arial" w:cs="Arial"/>
        </w:rPr>
        <w:t>  </w:t>
      </w:r>
    </w:p>
    <w:p w14:paraId="3893D696" w14:textId="77777777" w:rsidR="008E315E" w:rsidRPr="008E315E" w:rsidRDefault="008E315E" w:rsidP="008E315E">
      <w:pPr>
        <w:jc w:val="both"/>
        <w:rPr>
          <w:rFonts w:ascii="Arial" w:hAnsi="Arial" w:cs="Arial"/>
        </w:rPr>
      </w:pPr>
      <w:r w:rsidRPr="008E315E">
        <w:rPr>
          <w:rFonts w:ascii="Arial" w:hAnsi="Arial" w:cs="Arial"/>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 </w:t>
      </w:r>
    </w:p>
    <w:p w14:paraId="1A9BF842" w14:textId="77777777" w:rsidR="008E315E" w:rsidRPr="008E315E" w:rsidRDefault="008E315E" w:rsidP="008E315E">
      <w:pPr>
        <w:jc w:val="both"/>
        <w:rPr>
          <w:rFonts w:ascii="Arial" w:hAnsi="Arial" w:cs="Arial"/>
        </w:rPr>
      </w:pPr>
      <w:r w:rsidRPr="008E315E">
        <w:rPr>
          <w:rFonts w:ascii="Arial" w:hAnsi="Arial" w:cs="Arial"/>
        </w:rPr>
        <w:t>OFC is a charity that invests in agricultural education and knowledge-sharing. It attracts over 650 delegates every year, including many people from the wider food chain, retail, NGOs, scientific organisations, media, policy-making bodies and governments from around the world. </w:t>
      </w:r>
    </w:p>
    <w:p w14:paraId="6C8FC58E" w14:textId="4F609EA2" w:rsidR="008E315E" w:rsidRPr="008E315E" w:rsidRDefault="008E315E" w:rsidP="008E315E">
      <w:pPr>
        <w:jc w:val="both"/>
        <w:rPr>
          <w:rFonts w:ascii="Arial" w:hAnsi="Arial" w:cs="Arial"/>
        </w:rPr>
      </w:pPr>
      <w:r w:rsidRPr="008E315E">
        <w:rPr>
          <w:rFonts w:ascii="Arial" w:hAnsi="Arial" w:cs="Arial"/>
        </w:rPr>
        <w:t xml:space="preserve">HRH Princess Royal is </w:t>
      </w:r>
      <w:r>
        <w:rPr>
          <w:rFonts w:ascii="Arial" w:hAnsi="Arial" w:cs="Arial"/>
        </w:rPr>
        <w:t xml:space="preserve">Honorary President </w:t>
      </w:r>
      <w:r w:rsidRPr="008E315E">
        <w:rPr>
          <w:rFonts w:ascii="Arial" w:hAnsi="Arial" w:cs="Arial"/>
        </w:rPr>
        <w:t>of the OFC. </w:t>
      </w:r>
    </w:p>
    <w:p w14:paraId="629AC0A9" w14:textId="69009275" w:rsidR="008E315E" w:rsidRPr="008E315E" w:rsidRDefault="008E315E" w:rsidP="008E315E">
      <w:pPr>
        <w:jc w:val="both"/>
        <w:rPr>
          <w:rFonts w:ascii="Arial" w:hAnsi="Arial" w:cs="Arial"/>
        </w:rPr>
      </w:pPr>
      <w:r w:rsidRPr="008E315E">
        <w:rPr>
          <w:rFonts w:ascii="Arial" w:hAnsi="Arial" w:cs="Arial"/>
        </w:rPr>
        <w:t xml:space="preserve">OFC 2026 will take place from </w:t>
      </w:r>
      <w:r>
        <w:rPr>
          <w:rFonts w:ascii="Arial" w:hAnsi="Arial" w:cs="Arial"/>
        </w:rPr>
        <w:t>7-9</w:t>
      </w:r>
      <w:r w:rsidRPr="008E315E">
        <w:rPr>
          <w:rFonts w:ascii="Arial" w:hAnsi="Arial" w:cs="Arial"/>
        </w:rPr>
        <w:t xml:space="preserve"> January 2026 and will mark 90 years since the launch of the charity.  </w:t>
      </w:r>
    </w:p>
    <w:p w14:paraId="65DDF8C5" w14:textId="77777777" w:rsidR="008E315E" w:rsidRPr="008E315E" w:rsidRDefault="008E315E" w:rsidP="008E315E">
      <w:pPr>
        <w:jc w:val="both"/>
        <w:rPr>
          <w:rFonts w:ascii="Arial" w:hAnsi="Arial" w:cs="Arial"/>
        </w:rPr>
      </w:pPr>
      <w:r w:rsidRPr="008E315E">
        <w:rPr>
          <w:rFonts w:ascii="Arial" w:hAnsi="Arial" w:cs="Arial"/>
        </w:rPr>
        <w:t>The OFC 2026 Chair is Jude McCann and will be themed “Growing Resilience”  </w:t>
      </w:r>
    </w:p>
    <w:p w14:paraId="318246C5" w14:textId="77777777" w:rsidR="008E315E" w:rsidRPr="008E315E" w:rsidRDefault="008E315E" w:rsidP="006A189D">
      <w:pPr>
        <w:jc w:val="both"/>
        <w:rPr>
          <w:rFonts w:ascii="Arial" w:hAnsi="Arial" w:cs="Arial"/>
        </w:rPr>
      </w:pPr>
    </w:p>
    <w:sectPr w:rsidR="008E315E" w:rsidRPr="008E3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1BFB"/>
    <w:multiLevelType w:val="multilevel"/>
    <w:tmpl w:val="256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E39FE"/>
    <w:multiLevelType w:val="multilevel"/>
    <w:tmpl w:val="162A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A3052"/>
    <w:multiLevelType w:val="multilevel"/>
    <w:tmpl w:val="CBBE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DE3712"/>
    <w:multiLevelType w:val="multilevel"/>
    <w:tmpl w:val="DF52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F4208C"/>
    <w:multiLevelType w:val="multilevel"/>
    <w:tmpl w:val="B5C6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0125822">
    <w:abstractNumId w:val="0"/>
  </w:num>
  <w:num w:numId="2" w16cid:durableId="599409799">
    <w:abstractNumId w:val="1"/>
  </w:num>
  <w:num w:numId="3" w16cid:durableId="1242328454">
    <w:abstractNumId w:val="3"/>
  </w:num>
  <w:num w:numId="4" w16cid:durableId="301035607">
    <w:abstractNumId w:val="4"/>
  </w:num>
  <w:num w:numId="5" w16cid:durableId="591428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7B"/>
    <w:rsid w:val="000659AE"/>
    <w:rsid w:val="000C5BF1"/>
    <w:rsid w:val="001E64DE"/>
    <w:rsid w:val="00262470"/>
    <w:rsid w:val="00284261"/>
    <w:rsid w:val="00347C14"/>
    <w:rsid w:val="003A054A"/>
    <w:rsid w:val="00445567"/>
    <w:rsid w:val="004715E5"/>
    <w:rsid w:val="00497579"/>
    <w:rsid w:val="005E522E"/>
    <w:rsid w:val="006A189D"/>
    <w:rsid w:val="00783953"/>
    <w:rsid w:val="007A484E"/>
    <w:rsid w:val="00854E4B"/>
    <w:rsid w:val="008D1F5A"/>
    <w:rsid w:val="008E315E"/>
    <w:rsid w:val="00961023"/>
    <w:rsid w:val="00984EA0"/>
    <w:rsid w:val="009E5A17"/>
    <w:rsid w:val="00A3486F"/>
    <w:rsid w:val="00A768B2"/>
    <w:rsid w:val="00AB6C8F"/>
    <w:rsid w:val="00AE33BA"/>
    <w:rsid w:val="00B557B4"/>
    <w:rsid w:val="00C05CFC"/>
    <w:rsid w:val="00D11D18"/>
    <w:rsid w:val="00D21D93"/>
    <w:rsid w:val="00DB43AA"/>
    <w:rsid w:val="00E323A2"/>
    <w:rsid w:val="00EB73FB"/>
    <w:rsid w:val="00F14179"/>
    <w:rsid w:val="00F3237B"/>
    <w:rsid w:val="00FF451D"/>
    <w:rsid w:val="0CB9DB18"/>
    <w:rsid w:val="221C1056"/>
    <w:rsid w:val="236598B8"/>
    <w:rsid w:val="5EB27677"/>
    <w:rsid w:val="6F5E1A09"/>
    <w:rsid w:val="7721D58E"/>
    <w:rsid w:val="794E895A"/>
    <w:rsid w:val="7DA4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E450"/>
  <w15:chartTrackingRefBased/>
  <w15:docId w15:val="{04456F83-A7B1-4AC0-9312-AE0A854A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7B"/>
    <w:rPr>
      <w:rFonts w:eastAsiaTheme="majorEastAsia" w:cstheme="majorBidi"/>
      <w:color w:val="272727" w:themeColor="text1" w:themeTint="D8"/>
    </w:rPr>
  </w:style>
  <w:style w:type="paragraph" w:styleId="Title">
    <w:name w:val="Title"/>
    <w:basedOn w:val="Normal"/>
    <w:next w:val="Normal"/>
    <w:link w:val="TitleChar"/>
    <w:uiPriority w:val="10"/>
    <w:qFormat/>
    <w:rsid w:val="00F32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7B"/>
    <w:pPr>
      <w:spacing w:before="160"/>
      <w:jc w:val="center"/>
    </w:pPr>
    <w:rPr>
      <w:i/>
      <w:iCs/>
      <w:color w:val="404040" w:themeColor="text1" w:themeTint="BF"/>
    </w:rPr>
  </w:style>
  <w:style w:type="character" w:customStyle="1" w:styleId="QuoteChar">
    <w:name w:val="Quote Char"/>
    <w:basedOn w:val="DefaultParagraphFont"/>
    <w:link w:val="Quote"/>
    <w:uiPriority w:val="29"/>
    <w:rsid w:val="00F3237B"/>
    <w:rPr>
      <w:i/>
      <w:iCs/>
      <w:color w:val="404040" w:themeColor="text1" w:themeTint="BF"/>
    </w:rPr>
  </w:style>
  <w:style w:type="paragraph" w:styleId="ListParagraph">
    <w:name w:val="List Paragraph"/>
    <w:basedOn w:val="Normal"/>
    <w:uiPriority w:val="34"/>
    <w:qFormat/>
    <w:rsid w:val="00F3237B"/>
    <w:pPr>
      <w:ind w:left="720"/>
      <w:contextualSpacing/>
    </w:pPr>
  </w:style>
  <w:style w:type="character" w:styleId="IntenseEmphasis">
    <w:name w:val="Intense Emphasis"/>
    <w:basedOn w:val="DefaultParagraphFont"/>
    <w:uiPriority w:val="21"/>
    <w:qFormat/>
    <w:rsid w:val="00F3237B"/>
    <w:rPr>
      <w:i/>
      <w:iCs/>
      <w:color w:val="0F4761" w:themeColor="accent1" w:themeShade="BF"/>
    </w:rPr>
  </w:style>
  <w:style w:type="paragraph" w:styleId="IntenseQuote">
    <w:name w:val="Intense Quote"/>
    <w:basedOn w:val="Normal"/>
    <w:next w:val="Normal"/>
    <w:link w:val="IntenseQuoteChar"/>
    <w:uiPriority w:val="30"/>
    <w:qFormat/>
    <w:rsid w:val="00F32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7B"/>
    <w:rPr>
      <w:i/>
      <w:iCs/>
      <w:color w:val="0F4761" w:themeColor="accent1" w:themeShade="BF"/>
    </w:rPr>
  </w:style>
  <w:style w:type="character" w:styleId="IntenseReference">
    <w:name w:val="Intense Reference"/>
    <w:basedOn w:val="DefaultParagraphFont"/>
    <w:uiPriority w:val="32"/>
    <w:qFormat/>
    <w:rsid w:val="00F3237B"/>
    <w:rPr>
      <w:b/>
      <w:bCs/>
      <w:smallCaps/>
      <w:color w:val="0F4761" w:themeColor="accent1" w:themeShade="BF"/>
      <w:spacing w:val="5"/>
    </w:rPr>
  </w:style>
  <w:style w:type="paragraph" w:styleId="CommentText">
    <w:name w:val="annotation text"/>
    <w:basedOn w:val="Normal"/>
    <w:link w:val="CommentTextChar"/>
    <w:uiPriority w:val="99"/>
    <w:semiHidden/>
    <w:unhideWhenUsed/>
    <w:rsid w:val="00445567"/>
    <w:pPr>
      <w:spacing w:line="240" w:lineRule="auto"/>
    </w:pPr>
    <w:rPr>
      <w:sz w:val="20"/>
      <w:szCs w:val="20"/>
    </w:rPr>
  </w:style>
  <w:style w:type="character" w:customStyle="1" w:styleId="CommentTextChar">
    <w:name w:val="Comment Text Char"/>
    <w:basedOn w:val="DefaultParagraphFont"/>
    <w:link w:val="CommentText"/>
    <w:uiPriority w:val="99"/>
    <w:semiHidden/>
    <w:rsid w:val="00445567"/>
    <w:rPr>
      <w:sz w:val="20"/>
      <w:szCs w:val="20"/>
    </w:rPr>
  </w:style>
  <w:style w:type="character" w:styleId="CommentReference">
    <w:name w:val="annotation reference"/>
    <w:basedOn w:val="DefaultParagraphFont"/>
    <w:uiPriority w:val="99"/>
    <w:semiHidden/>
    <w:unhideWhenUsed/>
    <w:rsid w:val="00445567"/>
    <w:rPr>
      <w:sz w:val="16"/>
      <w:szCs w:val="16"/>
    </w:rPr>
  </w:style>
  <w:style w:type="character" w:styleId="Hyperlink">
    <w:name w:val="Hyperlink"/>
    <w:basedOn w:val="DefaultParagraphFont"/>
    <w:uiPriority w:val="99"/>
    <w:unhideWhenUsed/>
    <w:rsid w:val="008E315E"/>
    <w:rPr>
      <w:color w:val="467886" w:themeColor="hyperlink"/>
      <w:u w:val="single"/>
    </w:rPr>
  </w:style>
  <w:style w:type="character" w:styleId="UnresolvedMention">
    <w:name w:val="Unresolved Mention"/>
    <w:basedOn w:val="DefaultParagraphFont"/>
    <w:uiPriority w:val="99"/>
    <w:semiHidden/>
    <w:unhideWhenUsed/>
    <w:rsid w:val="008E3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witter.com/oxfordfarming" TargetMode="External"/><Relationship Id="rId5" Type="http://schemas.openxmlformats.org/officeDocument/2006/relationships/styles" Target="styles.xml"/><Relationship Id="rId10" Type="http://schemas.openxmlformats.org/officeDocument/2006/relationships/hyperlink" Target="http://www.ofc.org.uk/" TargetMode="External"/><Relationship Id="rId4" Type="http://schemas.openxmlformats.org/officeDocument/2006/relationships/numbering" Target="numbering.xml"/><Relationship Id="rId9" Type="http://schemas.openxmlformats.org/officeDocument/2006/relationships/hyperlink" Target="https://www.ofc.org.uk/2026-ofc-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836E8C-B683-4D42-B657-BBBD4552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1A97E-577A-49B6-963D-9E9CD72ADDB0}">
  <ds:schemaRefs>
    <ds:schemaRef ds:uri="http://schemas.microsoft.com/sharepoint/v3/contenttype/forms"/>
  </ds:schemaRefs>
</ds:datastoreItem>
</file>

<file path=customXml/itemProps3.xml><?xml version="1.0" encoding="utf-8"?>
<ds:datastoreItem xmlns:ds="http://schemas.openxmlformats.org/officeDocument/2006/customXml" ds:itemID="{4C009948-2883-4B6E-BECD-C2E8E2F0D294}">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972</Words>
  <Characters>5496</Characters>
  <Application>Microsoft Office Word</Application>
  <DocSecurity>0</DocSecurity>
  <Lines>93</Lines>
  <Paragraphs>28</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Craigie</dc:creator>
  <cp:keywords/>
  <dc:description/>
  <cp:lastModifiedBy>Jane Craigie</cp:lastModifiedBy>
  <cp:revision>2</cp:revision>
  <dcterms:created xsi:type="dcterms:W3CDTF">2025-12-15T16:39:00Z</dcterms:created>
  <dcterms:modified xsi:type="dcterms:W3CDTF">2025-12-15T16:39:00Z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