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4D77" w14:textId="77777777" w:rsidR="003E6B61" w:rsidRPr="007F0DFC" w:rsidRDefault="003E6B61" w:rsidP="003E6B61">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3E6B61" w:rsidRPr="007F0DFC" w14:paraId="71ED58A1" w14:textId="77777777" w:rsidTr="007B5AB9">
        <w:trPr>
          <w:trHeight w:val="678"/>
        </w:trPr>
        <w:tc>
          <w:tcPr>
            <w:tcW w:w="6973" w:type="dxa"/>
          </w:tcPr>
          <w:p w14:paraId="0A959163" w14:textId="77777777" w:rsidR="003E6B61" w:rsidRDefault="003E6B61" w:rsidP="007B5AB9">
            <w:pPr>
              <w:pStyle w:val="Titel1"/>
              <w:widowControl w:val="0"/>
              <w:spacing w:before="240" w:after="120"/>
              <w:ind w:right="0"/>
              <w:rPr>
                <w:b/>
                <w:sz w:val="60"/>
                <w:szCs w:val="60"/>
                <w:lang w:val="en-GB"/>
              </w:rPr>
            </w:pPr>
            <w:r w:rsidRPr="007F0DFC">
              <w:rPr>
                <w:b/>
                <w:sz w:val="60"/>
                <w:szCs w:val="60"/>
                <w:lang w:val="en-GB"/>
              </w:rPr>
              <w:t xml:space="preserve">Press </w:t>
            </w:r>
            <w:r>
              <w:rPr>
                <w:b/>
                <w:sz w:val="60"/>
                <w:szCs w:val="60"/>
                <w:lang w:val="en-GB"/>
              </w:rPr>
              <w:t>Release</w:t>
            </w:r>
          </w:p>
          <w:p w14:paraId="3109AB11" w14:textId="77777777" w:rsidR="003E6B61" w:rsidRPr="007F0DFC" w:rsidRDefault="003E6B61" w:rsidP="007B5AB9">
            <w:pPr>
              <w:pStyle w:val="Titel1"/>
              <w:widowControl w:val="0"/>
              <w:spacing w:before="240" w:after="120"/>
              <w:ind w:right="0"/>
              <w:rPr>
                <w:b/>
                <w:sz w:val="60"/>
                <w:szCs w:val="60"/>
                <w:lang w:val="en-GB"/>
              </w:rPr>
            </w:pPr>
          </w:p>
        </w:tc>
        <w:tc>
          <w:tcPr>
            <w:tcW w:w="1757" w:type="dxa"/>
          </w:tcPr>
          <w:p w14:paraId="5AF48709" w14:textId="77777777" w:rsidR="003E6B61" w:rsidRPr="007F0DFC" w:rsidRDefault="003E6B61" w:rsidP="007B5AB9">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50376A27" w14:textId="29F2ADF7" w:rsidR="003E6B61" w:rsidRDefault="779B7B8A" w:rsidP="519F5E61">
      <w:pPr>
        <w:pStyle w:val="Bullets"/>
        <w:tabs>
          <w:tab w:val="left" w:pos="4253"/>
        </w:tabs>
        <w:ind w:right="-2"/>
      </w:pPr>
      <w:r w:rsidRPr="519F5E61">
        <w:t>Lincoln</w:t>
      </w:r>
      <w:r w:rsidR="243854E3" w:rsidRPr="519F5E61">
        <w:t xml:space="preserve">shire family </w:t>
      </w:r>
      <w:r w:rsidR="2F5C8ADB" w:rsidRPr="519F5E61">
        <w:t xml:space="preserve">diversified </w:t>
      </w:r>
      <w:r w:rsidR="007508F8">
        <w:t>550</w:t>
      </w:r>
      <w:r w:rsidR="2F5C8ADB" w:rsidRPr="519F5E61">
        <w:t xml:space="preserve">ha arable enterprise with </w:t>
      </w:r>
      <w:r w:rsidR="007508F8">
        <w:t>20</w:t>
      </w:r>
      <w:r w:rsidR="2F5C8ADB" w:rsidRPr="519F5E61">
        <w:t>,000 vines, planted in Jurassic limestone soils</w:t>
      </w:r>
    </w:p>
    <w:p w14:paraId="354CEFCA" w14:textId="4C4E9F71" w:rsidR="00E67ABF" w:rsidRDefault="02F7970B" w:rsidP="519F5E61">
      <w:pPr>
        <w:pStyle w:val="Bullets"/>
        <w:tabs>
          <w:tab w:val="left" w:pos="4253"/>
        </w:tabs>
        <w:ind w:right="-2"/>
      </w:pPr>
      <w:r w:rsidRPr="02F7970B">
        <w:t>New enterprise ads farm income and welcomes the public with tours, a tasting barn and nature trail</w:t>
      </w:r>
    </w:p>
    <w:p w14:paraId="572919F3" w14:textId="3A9E3008" w:rsidR="00CB0871" w:rsidRPr="00943A5B" w:rsidRDefault="0263518E" w:rsidP="519F5E61">
      <w:pPr>
        <w:pStyle w:val="Bullets"/>
        <w:tabs>
          <w:tab w:val="left" w:pos="4253"/>
        </w:tabs>
        <w:ind w:right="-2"/>
      </w:pPr>
      <w:r w:rsidRPr="519F5E61">
        <w:t xml:space="preserve">BASF’s Follow a Farmer series spotlights </w:t>
      </w:r>
      <w:r w:rsidR="65F0FBF5" w:rsidRPr="519F5E61">
        <w:t>the family’s sustainable and community-focused diversification</w:t>
      </w:r>
    </w:p>
    <w:p w14:paraId="428017D6" w14:textId="6AA2F11A" w:rsidR="00C064B8" w:rsidRPr="006E2931" w:rsidRDefault="02F7970B" w:rsidP="00C064B8">
      <w:pPr>
        <w:pStyle w:val="Untertitel1"/>
        <w:widowControl w:val="0"/>
        <w:spacing w:before="1100"/>
        <w:ind w:right="0"/>
        <w:jc w:val="both"/>
        <w:rPr>
          <w:lang w:val="en-GB"/>
        </w:rPr>
      </w:pPr>
      <w:r w:rsidRPr="02F7970B">
        <w:rPr>
          <w:lang w:val="en-GB"/>
        </w:rPr>
        <w:t>Follow the Lincolnshire farmer who diversified into a vineyard rooted in 160 million years of history</w:t>
      </w:r>
    </w:p>
    <w:p w14:paraId="37BBFF3E" w14:textId="203C8426" w:rsidR="00A32CCB" w:rsidRDefault="02F7970B" w:rsidP="00CD5D9B">
      <w:pPr>
        <w:rPr>
          <w:rFonts w:cs="Arial"/>
          <w:sz w:val="24"/>
          <w:szCs w:val="24"/>
          <w:lang w:val="en-GB"/>
        </w:rPr>
      </w:pPr>
      <w:r w:rsidRPr="02F7970B">
        <w:rPr>
          <w:rFonts w:cs="Arial"/>
          <w:sz w:val="24"/>
          <w:szCs w:val="24"/>
          <w:lang w:val="en-GB"/>
        </w:rPr>
        <w:t xml:space="preserve">Tim Beaver has been a passionate arable farmer for more than 20 years at Church Farm in South Lincolnshire. Proud to play their part in in producing food, the family’s enterprise is spread across </w:t>
      </w:r>
      <w:r w:rsidR="007508F8">
        <w:rPr>
          <w:rFonts w:cs="Arial"/>
          <w:sz w:val="24"/>
          <w:szCs w:val="24"/>
          <w:lang w:val="en-GB"/>
        </w:rPr>
        <w:t>550</w:t>
      </w:r>
      <w:r w:rsidRPr="02F7970B">
        <w:rPr>
          <w:rFonts w:cs="Arial"/>
          <w:sz w:val="24"/>
          <w:szCs w:val="24"/>
          <w:lang w:val="en-GB"/>
        </w:rPr>
        <w:t>ha, growing wheat, sugar beet, spring barley and now grapes in their new venture - The Rutland Vineyard.</w:t>
      </w:r>
    </w:p>
    <w:p w14:paraId="21CA2F5A" w14:textId="77777777" w:rsidR="00A32CCB" w:rsidRDefault="00A32CCB" w:rsidP="00CD5D9B">
      <w:pPr>
        <w:rPr>
          <w:rFonts w:cs="Arial"/>
          <w:sz w:val="24"/>
          <w:szCs w:val="24"/>
          <w:lang w:val="en-GB"/>
        </w:rPr>
      </w:pPr>
    </w:p>
    <w:p w14:paraId="38954DB4" w14:textId="2837EF8A" w:rsidR="00A32CCB" w:rsidRDefault="2AA7A6CD" w:rsidP="00CD5D9B">
      <w:pPr>
        <w:rPr>
          <w:rFonts w:cs="Arial"/>
          <w:sz w:val="24"/>
          <w:szCs w:val="24"/>
          <w:lang w:val="en-GB"/>
        </w:rPr>
      </w:pPr>
      <w:r w:rsidRPr="2AA7A6CD">
        <w:rPr>
          <w:rFonts w:cs="Arial"/>
          <w:sz w:val="24"/>
          <w:szCs w:val="24"/>
          <w:lang w:val="en-GB"/>
        </w:rPr>
        <w:t xml:space="preserve">In a bid to bring an extra income stream and something more exciting to their existing acreage, as well as build more of a connection with the local community, the Beaver family planted </w:t>
      </w:r>
      <w:r w:rsidR="007508F8">
        <w:rPr>
          <w:rFonts w:cs="Arial"/>
          <w:sz w:val="24"/>
          <w:szCs w:val="24"/>
          <w:lang w:val="en-GB"/>
        </w:rPr>
        <w:t>20</w:t>
      </w:r>
      <w:r w:rsidRPr="2AA7A6CD">
        <w:rPr>
          <w:rFonts w:cs="Arial"/>
          <w:sz w:val="24"/>
          <w:szCs w:val="24"/>
          <w:lang w:val="en-GB"/>
        </w:rPr>
        <w:t>,000 vines across seven acres back in 2021 and have since built a tasting barn and opened for tours.</w:t>
      </w:r>
    </w:p>
    <w:p w14:paraId="34BE7238" w14:textId="77777777" w:rsidR="00AB0586" w:rsidRDefault="00AB0586" w:rsidP="00CD5D9B">
      <w:pPr>
        <w:rPr>
          <w:rFonts w:cs="Arial"/>
          <w:sz w:val="24"/>
          <w:szCs w:val="24"/>
          <w:lang w:val="en-GB"/>
        </w:rPr>
      </w:pPr>
    </w:p>
    <w:p w14:paraId="2AC223F9" w14:textId="2130565A" w:rsidR="00AB0586" w:rsidRDefault="00AB0586" w:rsidP="00CD5D9B">
      <w:pPr>
        <w:rPr>
          <w:rFonts w:cs="Arial"/>
          <w:sz w:val="24"/>
          <w:szCs w:val="24"/>
          <w:lang w:val="en-GB"/>
        </w:rPr>
      </w:pPr>
      <w:r w:rsidRPr="519F5E61">
        <w:rPr>
          <w:rFonts w:cs="Arial"/>
          <w:sz w:val="24"/>
          <w:szCs w:val="24"/>
          <w:lang w:val="en-GB"/>
        </w:rPr>
        <w:t>In a</w:t>
      </w:r>
      <w:r w:rsidR="001F6E03" w:rsidRPr="519F5E61">
        <w:rPr>
          <w:rFonts w:cs="Arial"/>
          <w:sz w:val="24"/>
          <w:szCs w:val="24"/>
          <w:lang w:val="en-GB"/>
        </w:rPr>
        <w:t>n inspiring</w:t>
      </w:r>
      <w:r w:rsidRPr="519F5E61">
        <w:rPr>
          <w:rFonts w:cs="Arial"/>
          <w:sz w:val="24"/>
          <w:szCs w:val="24"/>
          <w:lang w:val="en-GB"/>
        </w:rPr>
        <w:t xml:space="preserve"> new video launched on </w:t>
      </w:r>
      <w:r w:rsidR="004E5520" w:rsidRPr="519F5E61">
        <w:rPr>
          <w:rFonts w:cs="Arial"/>
          <w:sz w:val="24"/>
          <w:szCs w:val="24"/>
          <w:lang w:val="en-GB"/>
        </w:rPr>
        <w:t>BASF’s</w:t>
      </w:r>
      <w:r w:rsidRPr="519F5E61">
        <w:rPr>
          <w:rFonts w:cs="Arial"/>
          <w:sz w:val="24"/>
          <w:szCs w:val="24"/>
          <w:lang w:val="en-GB"/>
        </w:rPr>
        <w:t xml:space="preserve"> </w:t>
      </w:r>
      <w:hyperlink r:id="rId11">
        <w:r w:rsidRPr="519F5E61">
          <w:rPr>
            <w:rStyle w:val="Hyperlink"/>
            <w:rFonts w:cs="Arial"/>
            <w:sz w:val="24"/>
            <w:szCs w:val="24"/>
            <w:lang w:val="en-GB"/>
          </w:rPr>
          <w:t>Follow a Farmer YouTube channel</w:t>
        </w:r>
      </w:hyperlink>
      <w:r w:rsidRPr="519F5E61">
        <w:rPr>
          <w:rFonts w:cs="Arial"/>
          <w:sz w:val="24"/>
          <w:szCs w:val="24"/>
          <w:lang w:val="en-GB"/>
        </w:rPr>
        <w:t xml:space="preserve">, Tim reflects on the reasons why the family sought to </w:t>
      </w:r>
      <w:r w:rsidR="001F6E03" w:rsidRPr="519F5E61">
        <w:rPr>
          <w:rFonts w:cs="Arial"/>
          <w:sz w:val="24"/>
          <w:szCs w:val="24"/>
          <w:lang w:val="en-GB"/>
        </w:rPr>
        <w:t>diversify</w:t>
      </w:r>
      <w:r w:rsidRPr="519F5E61">
        <w:rPr>
          <w:rFonts w:cs="Arial"/>
          <w:sz w:val="24"/>
          <w:szCs w:val="24"/>
          <w:lang w:val="en-GB"/>
        </w:rPr>
        <w:t xml:space="preserve">, and the challenges and opportunities it has presented. </w:t>
      </w:r>
    </w:p>
    <w:p w14:paraId="6D3CB08F" w14:textId="77777777" w:rsidR="00AB0586" w:rsidRDefault="00AB0586" w:rsidP="00CD5D9B">
      <w:pPr>
        <w:rPr>
          <w:rFonts w:cs="Arial"/>
          <w:sz w:val="24"/>
          <w:szCs w:val="24"/>
          <w:lang w:val="en-GB"/>
        </w:rPr>
      </w:pPr>
    </w:p>
    <w:p w14:paraId="73DB22CB" w14:textId="7EAA4377" w:rsidR="00AB0586" w:rsidRDefault="00AB0586" w:rsidP="00CD5D9B">
      <w:pPr>
        <w:rPr>
          <w:rFonts w:cs="Arial"/>
          <w:sz w:val="24"/>
          <w:szCs w:val="24"/>
          <w:lang w:val="en-GB"/>
        </w:rPr>
      </w:pPr>
      <w:r>
        <w:rPr>
          <w:rFonts w:cs="Arial"/>
          <w:sz w:val="24"/>
          <w:szCs w:val="24"/>
          <w:lang w:val="en-GB"/>
        </w:rPr>
        <w:t xml:space="preserve">“I genuinely believe farming is one of the best jobs in the world, although the pressures are quite harsh as the buck does stop with you, but if you stick by your </w:t>
      </w:r>
      <w:r>
        <w:rPr>
          <w:rFonts w:cs="Arial"/>
          <w:sz w:val="24"/>
          <w:szCs w:val="24"/>
          <w:lang w:val="en-GB"/>
        </w:rPr>
        <w:lastRenderedPageBreak/>
        <w:t>guns and make choices based on research and your gut feeling, then you have to go with it.”</w:t>
      </w:r>
    </w:p>
    <w:p w14:paraId="2EF47A8D" w14:textId="77777777" w:rsidR="00AB0586" w:rsidRDefault="00AB0586" w:rsidP="00CD5D9B">
      <w:pPr>
        <w:rPr>
          <w:rFonts w:cs="Arial"/>
          <w:sz w:val="24"/>
          <w:szCs w:val="24"/>
          <w:lang w:val="en-GB"/>
        </w:rPr>
      </w:pPr>
    </w:p>
    <w:p w14:paraId="604DF769" w14:textId="13D5DFDA" w:rsidR="00AB0586" w:rsidRDefault="02F7970B" w:rsidP="00CD5D9B">
      <w:pPr>
        <w:rPr>
          <w:rFonts w:cs="Arial"/>
          <w:sz w:val="24"/>
          <w:szCs w:val="24"/>
          <w:lang w:val="en-GB"/>
        </w:rPr>
      </w:pPr>
      <w:r w:rsidRPr="02F7970B">
        <w:rPr>
          <w:rFonts w:cs="Arial"/>
          <w:sz w:val="24"/>
          <w:szCs w:val="24"/>
          <w:lang w:val="en-GB"/>
        </w:rPr>
        <w:t>“</w:t>
      </w:r>
      <w:r w:rsidR="008E2796">
        <w:rPr>
          <w:rFonts w:cs="Arial"/>
          <w:sz w:val="24"/>
          <w:szCs w:val="24"/>
          <w:lang w:val="en-GB"/>
        </w:rPr>
        <w:t>One of the</w:t>
      </w:r>
      <w:r w:rsidR="00255D94">
        <w:rPr>
          <w:rFonts w:cs="Arial"/>
          <w:sz w:val="24"/>
          <w:szCs w:val="24"/>
          <w:lang w:val="en-GB"/>
        </w:rPr>
        <w:t xml:space="preserve"> fun aspects in the vineyard</w:t>
      </w:r>
      <w:r w:rsidR="005762B7">
        <w:rPr>
          <w:rFonts w:cs="Arial"/>
          <w:sz w:val="24"/>
          <w:szCs w:val="24"/>
          <w:lang w:val="en-GB"/>
        </w:rPr>
        <w:t xml:space="preserve"> was to produce a cover crop that would feed the vines going forward.</w:t>
      </w:r>
      <w:r w:rsidR="00255D94">
        <w:rPr>
          <w:rFonts w:cs="Arial"/>
          <w:sz w:val="24"/>
          <w:szCs w:val="24"/>
          <w:lang w:val="en-GB"/>
        </w:rPr>
        <w:t xml:space="preserve"> </w:t>
      </w:r>
      <w:r w:rsidR="00A248BE">
        <w:rPr>
          <w:rFonts w:cs="Arial"/>
          <w:sz w:val="24"/>
          <w:szCs w:val="24"/>
          <w:lang w:val="en-GB"/>
        </w:rPr>
        <w:t xml:space="preserve">We have planted a 10-way mix </w:t>
      </w:r>
      <w:r w:rsidR="00E15126">
        <w:rPr>
          <w:rFonts w:cs="Arial"/>
          <w:sz w:val="24"/>
          <w:szCs w:val="24"/>
          <w:lang w:val="en-GB"/>
        </w:rPr>
        <w:t xml:space="preserve">of clover and red </w:t>
      </w:r>
      <w:r w:rsidR="003109F3">
        <w:rPr>
          <w:rFonts w:cs="Arial"/>
          <w:sz w:val="24"/>
          <w:szCs w:val="24"/>
          <w:lang w:val="en-GB"/>
        </w:rPr>
        <w:t>fescue grasses</w:t>
      </w:r>
      <w:r w:rsidR="00B75ED0">
        <w:rPr>
          <w:rFonts w:cs="Arial"/>
          <w:sz w:val="24"/>
          <w:szCs w:val="24"/>
          <w:lang w:val="en-GB"/>
        </w:rPr>
        <w:t>, and the idea is the red and white clover will increase the</w:t>
      </w:r>
      <w:r w:rsidR="00681CD9">
        <w:rPr>
          <w:rFonts w:cs="Arial"/>
          <w:sz w:val="24"/>
          <w:szCs w:val="24"/>
          <w:lang w:val="en-GB"/>
        </w:rPr>
        <w:t xml:space="preserve"> </w:t>
      </w:r>
      <w:r w:rsidR="00D06DB0" w:rsidRPr="00D06DB0">
        <w:rPr>
          <w:rFonts w:cs="Arial"/>
          <w:sz w:val="24"/>
          <w:szCs w:val="24"/>
          <w:lang w:val="en-GB"/>
        </w:rPr>
        <w:t>mycorrhizal fung</w:t>
      </w:r>
      <w:r w:rsidR="00D06DB0">
        <w:rPr>
          <w:rFonts w:cs="Arial"/>
          <w:sz w:val="24"/>
          <w:szCs w:val="24"/>
          <w:lang w:val="en-GB"/>
        </w:rPr>
        <w:t>i in the soil</w:t>
      </w:r>
      <w:r w:rsidR="00BD3CA9">
        <w:rPr>
          <w:rFonts w:cs="Arial"/>
          <w:sz w:val="24"/>
          <w:szCs w:val="24"/>
          <w:lang w:val="en-GB"/>
        </w:rPr>
        <w:t xml:space="preserve">, </w:t>
      </w:r>
      <w:r w:rsidR="007F77B2">
        <w:rPr>
          <w:rFonts w:cs="Arial"/>
          <w:sz w:val="24"/>
          <w:szCs w:val="24"/>
          <w:lang w:val="en-GB"/>
        </w:rPr>
        <w:t>increasing our organic matter and keeping the vines strong.</w:t>
      </w:r>
      <w:r w:rsidR="00CF43A4">
        <w:rPr>
          <w:rFonts w:cs="Arial"/>
          <w:sz w:val="24"/>
          <w:szCs w:val="24"/>
          <w:lang w:val="en-GB"/>
        </w:rPr>
        <w:t>”</w:t>
      </w:r>
    </w:p>
    <w:p w14:paraId="519FE201" w14:textId="77777777" w:rsidR="00A32CCB" w:rsidRDefault="00A32CCB" w:rsidP="00CD5D9B">
      <w:pPr>
        <w:rPr>
          <w:rFonts w:cs="Arial"/>
          <w:sz w:val="24"/>
          <w:szCs w:val="24"/>
          <w:lang w:val="en-GB"/>
        </w:rPr>
      </w:pPr>
    </w:p>
    <w:p w14:paraId="7483B4DC" w14:textId="143DF960" w:rsidR="00A32CCB" w:rsidRDefault="004E2FE2" w:rsidP="00CD5D9B">
      <w:pPr>
        <w:rPr>
          <w:rFonts w:cs="Arial"/>
          <w:sz w:val="24"/>
          <w:szCs w:val="24"/>
          <w:lang w:val="en-GB"/>
        </w:rPr>
      </w:pPr>
      <w:r>
        <w:rPr>
          <w:rFonts w:cs="Arial"/>
          <w:sz w:val="24"/>
          <w:szCs w:val="24"/>
          <w:lang w:val="en-GB"/>
        </w:rPr>
        <w:t xml:space="preserve">Rutland Vineyard itself might be a new project, but its story is an historic one. The vines grow in Jurassic limestone soil, with fossils found scattered around the vineyard, visitors, young and old, are encouraged to see what they can find whilst exploring the popular </w:t>
      </w:r>
      <w:r w:rsidR="00664D8C">
        <w:rPr>
          <w:rFonts w:cs="Arial"/>
          <w:sz w:val="24"/>
          <w:szCs w:val="24"/>
          <w:lang w:val="en-GB"/>
        </w:rPr>
        <w:t>attraction</w:t>
      </w:r>
      <w:r>
        <w:rPr>
          <w:rFonts w:cs="Arial"/>
          <w:sz w:val="24"/>
          <w:szCs w:val="24"/>
          <w:lang w:val="en-GB"/>
        </w:rPr>
        <w:t>.</w:t>
      </w:r>
    </w:p>
    <w:p w14:paraId="1498C33B" w14:textId="77777777" w:rsidR="004E2FE2" w:rsidRDefault="004E2FE2" w:rsidP="00CD5D9B">
      <w:pPr>
        <w:rPr>
          <w:rFonts w:cs="Arial"/>
          <w:sz w:val="24"/>
          <w:szCs w:val="24"/>
          <w:lang w:val="en-GB"/>
        </w:rPr>
      </w:pPr>
    </w:p>
    <w:p w14:paraId="7233210E" w14:textId="242BD759" w:rsidR="00824BDE" w:rsidRDefault="2AA7A6CD" w:rsidP="00CD5D9B">
      <w:pPr>
        <w:rPr>
          <w:rFonts w:cs="Arial"/>
          <w:sz w:val="24"/>
          <w:szCs w:val="24"/>
          <w:lang w:val="en-GB"/>
        </w:rPr>
      </w:pPr>
      <w:r w:rsidRPr="2AA7A6CD">
        <w:rPr>
          <w:rFonts w:cs="Arial"/>
          <w:sz w:val="24"/>
          <w:szCs w:val="24"/>
          <w:lang w:val="en-GB"/>
        </w:rPr>
        <w:t xml:space="preserve">Part of the appeal for Tim in the addition of this new enterprise was the opportunity to open up the farm to the general public. </w:t>
      </w:r>
    </w:p>
    <w:p w14:paraId="33C0BE2B" w14:textId="77777777" w:rsidR="00824BDE" w:rsidRDefault="00824BDE" w:rsidP="00CD5D9B">
      <w:pPr>
        <w:rPr>
          <w:rFonts w:cs="Arial"/>
          <w:sz w:val="24"/>
          <w:szCs w:val="24"/>
          <w:lang w:val="en-GB"/>
        </w:rPr>
      </w:pPr>
    </w:p>
    <w:p w14:paraId="16F96737" w14:textId="20401AD6" w:rsidR="004E2FE2" w:rsidRDefault="26768147" w:rsidP="00CD5D9B">
      <w:pPr>
        <w:rPr>
          <w:rFonts w:cs="Arial"/>
          <w:sz w:val="24"/>
          <w:szCs w:val="24"/>
          <w:lang w:val="en-GB"/>
        </w:rPr>
      </w:pPr>
      <w:r w:rsidRPr="26768147">
        <w:rPr>
          <w:rFonts w:cs="Arial"/>
          <w:sz w:val="24"/>
          <w:szCs w:val="24"/>
          <w:lang w:val="en-GB"/>
        </w:rPr>
        <w:t>“When it comes to picking grapes, many of the seasonal staff are local retirees who benefit hugely from the social and outdoor environments we work in. Inviting people in also allows us the opportunity to showcase the good work that we are doing for nature, to staff and visitors. It also helps to build a better understanding of the industry overall.”</w:t>
      </w:r>
    </w:p>
    <w:p w14:paraId="4EFE9C6D" w14:textId="77777777" w:rsidR="00664D8C" w:rsidRDefault="00664D8C" w:rsidP="00CD5D9B">
      <w:pPr>
        <w:rPr>
          <w:rFonts w:cs="Arial"/>
          <w:sz w:val="24"/>
          <w:szCs w:val="24"/>
          <w:lang w:val="en-GB"/>
        </w:rPr>
      </w:pPr>
    </w:p>
    <w:p w14:paraId="32C715A1" w14:textId="465FED5B" w:rsidR="00420A05" w:rsidRDefault="02F7970B" w:rsidP="00CD5D9B">
      <w:pPr>
        <w:rPr>
          <w:rFonts w:cs="Arial"/>
          <w:sz w:val="24"/>
          <w:szCs w:val="24"/>
          <w:lang w:val="en-GB"/>
        </w:rPr>
      </w:pPr>
      <w:r w:rsidRPr="02F7970B">
        <w:rPr>
          <w:rFonts w:cs="Arial"/>
          <w:sz w:val="24"/>
          <w:szCs w:val="24"/>
          <w:lang w:val="en-GB"/>
        </w:rPr>
        <w:t xml:space="preserve">The land surrounding the vines is diverse and to see it on the vineyard tours really demonstrates the integral link between all the different operations. The land in front of the vines sits under SFI agri-environmental schemes, with the vineyard overlooking the core cereal crop growing. </w:t>
      </w:r>
    </w:p>
    <w:p w14:paraId="6C2B846F" w14:textId="77777777" w:rsidR="00C51709" w:rsidRDefault="00C51709" w:rsidP="00CD5D9B">
      <w:pPr>
        <w:rPr>
          <w:rFonts w:cs="Arial"/>
          <w:sz w:val="24"/>
          <w:szCs w:val="24"/>
          <w:lang w:val="en-GB"/>
        </w:rPr>
      </w:pPr>
    </w:p>
    <w:p w14:paraId="4AB0261B" w14:textId="47D9B1BA" w:rsidR="00565C6C" w:rsidRDefault="02F7970B" w:rsidP="00CD5D9B">
      <w:pPr>
        <w:rPr>
          <w:rFonts w:cs="Arial"/>
          <w:sz w:val="24"/>
          <w:szCs w:val="24"/>
          <w:lang w:val="en-GB"/>
        </w:rPr>
      </w:pPr>
      <w:r w:rsidRPr="02F7970B">
        <w:rPr>
          <w:rFonts w:cs="Arial"/>
          <w:sz w:val="24"/>
          <w:szCs w:val="24"/>
          <w:lang w:val="en-GB"/>
        </w:rPr>
        <w:t>Complementing the existing diversification, more recently some land has been developed into a kilometre-long thriving nature trail for visitors, with a dog park also being planned so that four legged friends can also become part of the network at Rutland.</w:t>
      </w:r>
    </w:p>
    <w:p w14:paraId="7D2F92A3" w14:textId="77777777" w:rsidR="00565C6C" w:rsidRDefault="00565C6C" w:rsidP="00CD5D9B">
      <w:pPr>
        <w:rPr>
          <w:rFonts w:cs="Arial"/>
          <w:sz w:val="24"/>
          <w:szCs w:val="24"/>
          <w:lang w:val="en-GB"/>
        </w:rPr>
      </w:pPr>
    </w:p>
    <w:p w14:paraId="2C86EC35" w14:textId="38FFD982" w:rsidR="00664D8C" w:rsidRDefault="02F7970B" w:rsidP="00CD5D9B">
      <w:pPr>
        <w:rPr>
          <w:rFonts w:cs="Arial"/>
          <w:sz w:val="24"/>
          <w:szCs w:val="24"/>
          <w:lang w:val="en-GB"/>
        </w:rPr>
      </w:pPr>
      <w:r w:rsidRPr="02F7970B">
        <w:rPr>
          <w:rFonts w:cs="Arial"/>
          <w:sz w:val="24"/>
          <w:szCs w:val="24"/>
          <w:lang w:val="en-GB"/>
        </w:rPr>
        <w:t xml:space="preserve">Watch the full BASF Follow a Farmer video </w:t>
      </w:r>
      <w:hyperlink r:id="rId12">
        <w:r w:rsidRPr="02F7970B">
          <w:rPr>
            <w:rStyle w:val="Hyperlink"/>
            <w:rFonts w:cs="Arial"/>
            <w:sz w:val="24"/>
            <w:szCs w:val="24"/>
            <w:lang w:val="en-GB"/>
          </w:rPr>
          <w:t>here</w:t>
        </w:r>
      </w:hyperlink>
      <w:r w:rsidRPr="02F7970B">
        <w:rPr>
          <w:rFonts w:cs="Arial"/>
          <w:sz w:val="24"/>
          <w:szCs w:val="24"/>
          <w:lang w:val="en-GB"/>
        </w:rPr>
        <w:t xml:space="preserve"> to discover what makes a good wine, how Tim has incorporated cover crops into the vines, and is proving with his varied operation that farming is the biggest job on earth.</w:t>
      </w:r>
    </w:p>
    <w:p w14:paraId="4D129523" w14:textId="5419980B" w:rsidR="00A32CCB" w:rsidRPr="003E6B61" w:rsidRDefault="00A32CCB" w:rsidP="519F5E61">
      <w:pPr>
        <w:rPr>
          <w:rFonts w:cs="Arial"/>
          <w:sz w:val="24"/>
          <w:szCs w:val="24"/>
          <w:lang w:val="en-GB"/>
        </w:rPr>
      </w:pPr>
    </w:p>
    <w:p w14:paraId="622BC1DB" w14:textId="77777777" w:rsidR="001F5E46" w:rsidRDefault="001F5E46" w:rsidP="00CD5D9B">
      <w:pPr>
        <w:rPr>
          <w:rFonts w:cs="Arial"/>
          <w:sz w:val="24"/>
          <w:szCs w:val="24"/>
          <w:lang w:val="en-GB"/>
        </w:rPr>
      </w:pPr>
    </w:p>
    <w:p w14:paraId="798C90A8" w14:textId="532233D8" w:rsidR="00CD5D9B" w:rsidRPr="003E6B61" w:rsidRDefault="00CD5D9B" w:rsidP="00CD5D9B">
      <w:pPr>
        <w:rPr>
          <w:rFonts w:cs="Arial"/>
          <w:sz w:val="24"/>
          <w:szCs w:val="24"/>
          <w:lang w:val="en-GB"/>
        </w:rPr>
      </w:pPr>
      <w:r w:rsidRPr="003E6B61">
        <w:rPr>
          <w:rFonts w:cs="Arial"/>
          <w:sz w:val="24"/>
          <w:szCs w:val="24"/>
          <w:lang w:val="en-GB"/>
        </w:rPr>
        <w:t>-ends-</w:t>
      </w:r>
    </w:p>
    <w:p w14:paraId="0FD15993" w14:textId="77777777" w:rsidR="00CD5D9B" w:rsidRDefault="00CD5D9B" w:rsidP="009F3E91">
      <w:pPr>
        <w:spacing w:after="240" w:line="360" w:lineRule="auto"/>
        <w:jc w:val="both"/>
        <w:rPr>
          <w:rFonts w:cs="Arial"/>
          <w:b/>
          <w:bCs/>
          <w:lang w:val="en-US"/>
        </w:rPr>
      </w:pPr>
    </w:p>
    <w:p w14:paraId="342ECAB5" w14:textId="32F8DA09"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xml:space="preserve">, to help deliver the best possible outcomes for farmers, growers and our other </w:t>
      </w:r>
      <w:r w:rsidRPr="000916B6">
        <w:rPr>
          <w:rFonts w:eastAsia="Calibri" w:cs="Times New Roman"/>
          <w:lang w:val="en-US"/>
        </w:rPr>
        <w:lastRenderedPageBreak/>
        <w:t>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3"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Pr="003E6B61" w:rsidRDefault="61C1C2F3" w:rsidP="5388DA4F">
      <w:pPr>
        <w:spacing w:line="360" w:lineRule="auto"/>
        <w:jc w:val="both"/>
        <w:rPr>
          <w:lang w:val="en-GB"/>
        </w:rPr>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4">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5"/>
      <w:headerReference w:type="default" r:id="rId16"/>
      <w:footerReference w:type="even" r:id="rId17"/>
      <w:footerReference w:type="default" r:id="rId18"/>
      <w:headerReference w:type="first" r:id="rId19"/>
      <w:footerReference w:type="first" r:id="rId20"/>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7203" w14:textId="77777777" w:rsidR="00027AE7" w:rsidRDefault="00027AE7" w:rsidP="00B35193">
      <w:r>
        <w:separator/>
      </w:r>
    </w:p>
  </w:endnote>
  <w:endnote w:type="continuationSeparator" w:id="0">
    <w:p w14:paraId="76C91BA0" w14:textId="77777777" w:rsidR="00027AE7" w:rsidRDefault="00027AE7" w:rsidP="00B35193">
      <w:r>
        <w:continuationSeparator/>
      </w:r>
    </w:p>
  </w:endnote>
  <w:endnote w:type="continuationNotice" w:id="1">
    <w:p w14:paraId="556299E2" w14:textId="77777777" w:rsidR="00027AE7" w:rsidRDefault="00027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77777777" w:rsidR="004B6B40" w:rsidRDefault="004B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77777777" w:rsidR="004B6B40" w:rsidRDefault="004B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51658240"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0B56C714"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p>
        <w:p w14:paraId="5D58072E" w14:textId="1B200370"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 xml:space="preserve">Phone: </w:t>
          </w:r>
        </w:p>
        <w:p w14:paraId="151853E5" w14:textId="08850D28" w:rsidR="00E653F2" w:rsidRPr="003E6B61" w:rsidRDefault="004B6B40" w:rsidP="00E653F2">
          <w:pPr>
            <w:tabs>
              <w:tab w:val="left" w:pos="983"/>
            </w:tabs>
            <w:spacing w:line="240" w:lineRule="exact"/>
            <w:ind w:right="454"/>
            <w:rPr>
              <w:rFonts w:eastAsia="Calibri" w:cs="Times New Roman"/>
              <w:color w:val="808080"/>
              <w:sz w:val="18"/>
              <w:szCs w:val="18"/>
              <w:lang w:val="en-GB"/>
            </w:rPr>
          </w:pPr>
          <w:r w:rsidRPr="003E6B61">
            <w:rPr>
              <w:color w:val="808080"/>
              <w:sz w:val="18"/>
              <w:szCs w:val="18"/>
              <w:lang w:val="en-GB"/>
            </w:rPr>
            <w:t>Email:</w:t>
          </w:r>
        </w:p>
        <w:p w14:paraId="6157260C" w14:textId="77777777" w:rsidR="00E653F2" w:rsidRPr="003E6B61" w:rsidRDefault="00E653F2" w:rsidP="00E653F2">
          <w:pPr>
            <w:tabs>
              <w:tab w:val="center" w:pos="4536"/>
              <w:tab w:val="right" w:pos="9072"/>
            </w:tabs>
            <w:ind w:right="284"/>
            <w:rPr>
              <w:rFonts w:eastAsia="Calibri" w:cs="Times New Roman"/>
              <w:noProof/>
              <w:color w:val="808080"/>
              <w:szCs w:val="22"/>
              <w:lang w:val="en-GB"/>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3CE4" w14:textId="77777777" w:rsidR="00027AE7" w:rsidRDefault="00027AE7" w:rsidP="00B35193">
      <w:r>
        <w:separator/>
      </w:r>
    </w:p>
  </w:footnote>
  <w:footnote w:type="continuationSeparator" w:id="0">
    <w:p w14:paraId="2D612813" w14:textId="77777777" w:rsidR="00027AE7" w:rsidRDefault="00027AE7" w:rsidP="00B35193">
      <w:r>
        <w:continuationSeparator/>
      </w:r>
    </w:p>
  </w:footnote>
  <w:footnote w:type="continuationNotice" w:id="1">
    <w:p w14:paraId="76DD2AEB" w14:textId="77777777" w:rsidR="00027AE7" w:rsidRDefault="00027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51658242"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51658241"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B1732C"/>
    <w:multiLevelType w:val="hybridMultilevel"/>
    <w:tmpl w:val="905C7C4E"/>
    <w:lvl w:ilvl="0" w:tplc="57FEFE1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4"/>
  </w:num>
  <w:num w:numId="4" w16cid:durableId="845485848">
    <w:abstractNumId w:val="1"/>
  </w:num>
  <w:num w:numId="5" w16cid:durableId="1113986086">
    <w:abstractNumId w:val="0"/>
    <w:lvlOverride w:ilvl="0">
      <w:startOverride w:val="1"/>
    </w:lvlOverride>
  </w:num>
  <w:num w:numId="6" w16cid:durableId="47645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15992"/>
    <w:rsid w:val="00027AE7"/>
    <w:rsid w:val="00037B12"/>
    <w:rsid w:val="00041AEF"/>
    <w:rsid w:val="0004243A"/>
    <w:rsid w:val="00044304"/>
    <w:rsid w:val="000500AA"/>
    <w:rsid w:val="000544D8"/>
    <w:rsid w:val="00060167"/>
    <w:rsid w:val="00060907"/>
    <w:rsid w:val="0007173B"/>
    <w:rsid w:val="00074600"/>
    <w:rsid w:val="00075BD4"/>
    <w:rsid w:val="000B0CAD"/>
    <w:rsid w:val="000B3E0C"/>
    <w:rsid w:val="000B655C"/>
    <w:rsid w:val="000B6C4D"/>
    <w:rsid w:val="000C0FF1"/>
    <w:rsid w:val="000D2405"/>
    <w:rsid w:val="000D33E3"/>
    <w:rsid w:val="000D42FF"/>
    <w:rsid w:val="000D4720"/>
    <w:rsid w:val="000D4EEF"/>
    <w:rsid w:val="000F0A6F"/>
    <w:rsid w:val="00102C98"/>
    <w:rsid w:val="00104617"/>
    <w:rsid w:val="00111F3A"/>
    <w:rsid w:val="00123D50"/>
    <w:rsid w:val="00124124"/>
    <w:rsid w:val="00127EEB"/>
    <w:rsid w:val="00130F6C"/>
    <w:rsid w:val="0013151E"/>
    <w:rsid w:val="00134C49"/>
    <w:rsid w:val="001374C2"/>
    <w:rsid w:val="00140033"/>
    <w:rsid w:val="00141495"/>
    <w:rsid w:val="0015013C"/>
    <w:rsid w:val="00152DE3"/>
    <w:rsid w:val="0015598D"/>
    <w:rsid w:val="00187457"/>
    <w:rsid w:val="001A356D"/>
    <w:rsid w:val="001B2E89"/>
    <w:rsid w:val="001B3F17"/>
    <w:rsid w:val="001C13E8"/>
    <w:rsid w:val="001C34D8"/>
    <w:rsid w:val="001D5219"/>
    <w:rsid w:val="001D6156"/>
    <w:rsid w:val="001E656E"/>
    <w:rsid w:val="001F4592"/>
    <w:rsid w:val="001F50AF"/>
    <w:rsid w:val="001F5E46"/>
    <w:rsid w:val="001F6B67"/>
    <w:rsid w:val="001F6E03"/>
    <w:rsid w:val="00200819"/>
    <w:rsid w:val="0020238B"/>
    <w:rsid w:val="0021611F"/>
    <w:rsid w:val="0022699A"/>
    <w:rsid w:val="00232036"/>
    <w:rsid w:val="0024026D"/>
    <w:rsid w:val="00246ABB"/>
    <w:rsid w:val="00247373"/>
    <w:rsid w:val="0025150B"/>
    <w:rsid w:val="00255D94"/>
    <w:rsid w:val="00261026"/>
    <w:rsid w:val="00266D50"/>
    <w:rsid w:val="00270607"/>
    <w:rsid w:val="00271514"/>
    <w:rsid w:val="00271AF3"/>
    <w:rsid w:val="00280E7E"/>
    <w:rsid w:val="002822FC"/>
    <w:rsid w:val="002A0F11"/>
    <w:rsid w:val="002A1254"/>
    <w:rsid w:val="002D4390"/>
    <w:rsid w:val="002D5D44"/>
    <w:rsid w:val="002E4BB5"/>
    <w:rsid w:val="002F632C"/>
    <w:rsid w:val="00301A22"/>
    <w:rsid w:val="00305C01"/>
    <w:rsid w:val="003109F3"/>
    <w:rsid w:val="003168F0"/>
    <w:rsid w:val="00317257"/>
    <w:rsid w:val="003224DB"/>
    <w:rsid w:val="0033173C"/>
    <w:rsid w:val="003355ED"/>
    <w:rsid w:val="00364ADF"/>
    <w:rsid w:val="00373F93"/>
    <w:rsid w:val="00393C4C"/>
    <w:rsid w:val="0039445C"/>
    <w:rsid w:val="003C4352"/>
    <w:rsid w:val="003D1EB0"/>
    <w:rsid w:val="003E5325"/>
    <w:rsid w:val="003E6B61"/>
    <w:rsid w:val="003F4674"/>
    <w:rsid w:val="0040383A"/>
    <w:rsid w:val="0040536D"/>
    <w:rsid w:val="004109CF"/>
    <w:rsid w:val="00420A05"/>
    <w:rsid w:val="0042444A"/>
    <w:rsid w:val="0043054B"/>
    <w:rsid w:val="00431D9F"/>
    <w:rsid w:val="00432D18"/>
    <w:rsid w:val="0044058E"/>
    <w:rsid w:val="004436B8"/>
    <w:rsid w:val="0044522F"/>
    <w:rsid w:val="00450042"/>
    <w:rsid w:val="004653C7"/>
    <w:rsid w:val="0047153B"/>
    <w:rsid w:val="0047163B"/>
    <w:rsid w:val="00471F81"/>
    <w:rsid w:val="00472D5E"/>
    <w:rsid w:val="0048223C"/>
    <w:rsid w:val="00486064"/>
    <w:rsid w:val="004976A7"/>
    <w:rsid w:val="004A5C76"/>
    <w:rsid w:val="004B6B40"/>
    <w:rsid w:val="004C23FC"/>
    <w:rsid w:val="004C535C"/>
    <w:rsid w:val="004D2237"/>
    <w:rsid w:val="004D77C9"/>
    <w:rsid w:val="004E1A0E"/>
    <w:rsid w:val="004E2FE2"/>
    <w:rsid w:val="004E461C"/>
    <w:rsid w:val="004E480D"/>
    <w:rsid w:val="004E4CE8"/>
    <w:rsid w:val="004E5520"/>
    <w:rsid w:val="004E5BA4"/>
    <w:rsid w:val="004E6634"/>
    <w:rsid w:val="004E7345"/>
    <w:rsid w:val="004F0E67"/>
    <w:rsid w:val="004F1084"/>
    <w:rsid w:val="004F1D70"/>
    <w:rsid w:val="004F425F"/>
    <w:rsid w:val="00505575"/>
    <w:rsid w:val="005412BA"/>
    <w:rsid w:val="00541623"/>
    <w:rsid w:val="0054206E"/>
    <w:rsid w:val="00547A84"/>
    <w:rsid w:val="00552E57"/>
    <w:rsid w:val="0055542E"/>
    <w:rsid w:val="00565C6C"/>
    <w:rsid w:val="005676EA"/>
    <w:rsid w:val="005762B7"/>
    <w:rsid w:val="005770B6"/>
    <w:rsid w:val="00586192"/>
    <w:rsid w:val="005A3354"/>
    <w:rsid w:val="005A5B24"/>
    <w:rsid w:val="005B4480"/>
    <w:rsid w:val="005C0A27"/>
    <w:rsid w:val="005C285A"/>
    <w:rsid w:val="005D0490"/>
    <w:rsid w:val="005D0929"/>
    <w:rsid w:val="005D145A"/>
    <w:rsid w:val="005F06CD"/>
    <w:rsid w:val="00602441"/>
    <w:rsid w:val="006037E0"/>
    <w:rsid w:val="00625780"/>
    <w:rsid w:val="0064438C"/>
    <w:rsid w:val="00651D8F"/>
    <w:rsid w:val="00664D8C"/>
    <w:rsid w:val="006762EC"/>
    <w:rsid w:val="00681CD9"/>
    <w:rsid w:val="00682800"/>
    <w:rsid w:val="00684B88"/>
    <w:rsid w:val="00686186"/>
    <w:rsid w:val="006A3A9F"/>
    <w:rsid w:val="006C08B0"/>
    <w:rsid w:val="006C588B"/>
    <w:rsid w:val="006E0BF7"/>
    <w:rsid w:val="006E2860"/>
    <w:rsid w:val="006F4F44"/>
    <w:rsid w:val="006F6F6B"/>
    <w:rsid w:val="00703A2C"/>
    <w:rsid w:val="0070564A"/>
    <w:rsid w:val="00716BA6"/>
    <w:rsid w:val="00721AC6"/>
    <w:rsid w:val="007234EF"/>
    <w:rsid w:val="007508F8"/>
    <w:rsid w:val="007543DF"/>
    <w:rsid w:val="007741B3"/>
    <w:rsid w:val="00774D67"/>
    <w:rsid w:val="00785F24"/>
    <w:rsid w:val="00796BD2"/>
    <w:rsid w:val="007A247C"/>
    <w:rsid w:val="007A62CD"/>
    <w:rsid w:val="007A7A82"/>
    <w:rsid w:val="007B5AB9"/>
    <w:rsid w:val="007B7AD1"/>
    <w:rsid w:val="007C1340"/>
    <w:rsid w:val="007C7D0F"/>
    <w:rsid w:val="007D010F"/>
    <w:rsid w:val="007E7602"/>
    <w:rsid w:val="007F0B38"/>
    <w:rsid w:val="007F0DFC"/>
    <w:rsid w:val="007F1DC6"/>
    <w:rsid w:val="007F4CD8"/>
    <w:rsid w:val="007F77B2"/>
    <w:rsid w:val="008061C8"/>
    <w:rsid w:val="00812DC4"/>
    <w:rsid w:val="00824BDE"/>
    <w:rsid w:val="0082683B"/>
    <w:rsid w:val="00831762"/>
    <w:rsid w:val="008349B0"/>
    <w:rsid w:val="00844AB2"/>
    <w:rsid w:val="0084770B"/>
    <w:rsid w:val="00862484"/>
    <w:rsid w:val="008724DF"/>
    <w:rsid w:val="008854A4"/>
    <w:rsid w:val="00887821"/>
    <w:rsid w:val="00896651"/>
    <w:rsid w:val="008A1DF6"/>
    <w:rsid w:val="008B43BA"/>
    <w:rsid w:val="008C40C4"/>
    <w:rsid w:val="008C634C"/>
    <w:rsid w:val="008E2796"/>
    <w:rsid w:val="008F3216"/>
    <w:rsid w:val="008F4981"/>
    <w:rsid w:val="00917CB9"/>
    <w:rsid w:val="009212E9"/>
    <w:rsid w:val="00925A58"/>
    <w:rsid w:val="00930A93"/>
    <w:rsid w:val="00932C66"/>
    <w:rsid w:val="00932F00"/>
    <w:rsid w:val="00937C87"/>
    <w:rsid w:val="00937E38"/>
    <w:rsid w:val="00942C82"/>
    <w:rsid w:val="00943A5B"/>
    <w:rsid w:val="0094429D"/>
    <w:rsid w:val="0094733F"/>
    <w:rsid w:val="00953D0F"/>
    <w:rsid w:val="009607D5"/>
    <w:rsid w:val="00961B38"/>
    <w:rsid w:val="00973192"/>
    <w:rsid w:val="00983181"/>
    <w:rsid w:val="00983588"/>
    <w:rsid w:val="00991BBE"/>
    <w:rsid w:val="009921E6"/>
    <w:rsid w:val="009925F1"/>
    <w:rsid w:val="009926F2"/>
    <w:rsid w:val="00994716"/>
    <w:rsid w:val="00996085"/>
    <w:rsid w:val="0099759F"/>
    <w:rsid w:val="009A0392"/>
    <w:rsid w:val="009A2B59"/>
    <w:rsid w:val="009C2F94"/>
    <w:rsid w:val="009C34EB"/>
    <w:rsid w:val="009C59AC"/>
    <w:rsid w:val="009E276B"/>
    <w:rsid w:val="009E5DD5"/>
    <w:rsid w:val="009E69A1"/>
    <w:rsid w:val="009F3A61"/>
    <w:rsid w:val="009F3E91"/>
    <w:rsid w:val="00A03605"/>
    <w:rsid w:val="00A06289"/>
    <w:rsid w:val="00A15514"/>
    <w:rsid w:val="00A16528"/>
    <w:rsid w:val="00A20048"/>
    <w:rsid w:val="00A248BE"/>
    <w:rsid w:val="00A32CCB"/>
    <w:rsid w:val="00A3474C"/>
    <w:rsid w:val="00A41D08"/>
    <w:rsid w:val="00A55BDA"/>
    <w:rsid w:val="00A630F4"/>
    <w:rsid w:val="00A64171"/>
    <w:rsid w:val="00A73674"/>
    <w:rsid w:val="00A75662"/>
    <w:rsid w:val="00A82094"/>
    <w:rsid w:val="00A84B6E"/>
    <w:rsid w:val="00A97A38"/>
    <w:rsid w:val="00AA3A3B"/>
    <w:rsid w:val="00AA4270"/>
    <w:rsid w:val="00AA79F4"/>
    <w:rsid w:val="00AB0586"/>
    <w:rsid w:val="00AB6659"/>
    <w:rsid w:val="00AD04CA"/>
    <w:rsid w:val="00AD1D93"/>
    <w:rsid w:val="00AD54BA"/>
    <w:rsid w:val="00AD5F06"/>
    <w:rsid w:val="00AD6D6F"/>
    <w:rsid w:val="00AE2087"/>
    <w:rsid w:val="00AE3532"/>
    <w:rsid w:val="00AF3512"/>
    <w:rsid w:val="00B07375"/>
    <w:rsid w:val="00B10AC1"/>
    <w:rsid w:val="00B12732"/>
    <w:rsid w:val="00B1660E"/>
    <w:rsid w:val="00B247CD"/>
    <w:rsid w:val="00B3434C"/>
    <w:rsid w:val="00B35193"/>
    <w:rsid w:val="00B364C0"/>
    <w:rsid w:val="00B508C7"/>
    <w:rsid w:val="00B5473C"/>
    <w:rsid w:val="00B70E6D"/>
    <w:rsid w:val="00B73F1A"/>
    <w:rsid w:val="00B75E06"/>
    <w:rsid w:val="00B75ED0"/>
    <w:rsid w:val="00B76AAA"/>
    <w:rsid w:val="00B874A3"/>
    <w:rsid w:val="00B877FF"/>
    <w:rsid w:val="00B90D00"/>
    <w:rsid w:val="00B93230"/>
    <w:rsid w:val="00B97F9A"/>
    <w:rsid w:val="00BA7643"/>
    <w:rsid w:val="00BD07EC"/>
    <w:rsid w:val="00BD3CA9"/>
    <w:rsid w:val="00BD61E6"/>
    <w:rsid w:val="00BD70A0"/>
    <w:rsid w:val="00BD7FA2"/>
    <w:rsid w:val="00BE0AD8"/>
    <w:rsid w:val="00BE2866"/>
    <w:rsid w:val="00BE6AAD"/>
    <w:rsid w:val="00BF5845"/>
    <w:rsid w:val="00C0095C"/>
    <w:rsid w:val="00C017DB"/>
    <w:rsid w:val="00C064B8"/>
    <w:rsid w:val="00C07842"/>
    <w:rsid w:val="00C154E8"/>
    <w:rsid w:val="00C35050"/>
    <w:rsid w:val="00C358A5"/>
    <w:rsid w:val="00C373A4"/>
    <w:rsid w:val="00C37862"/>
    <w:rsid w:val="00C41C37"/>
    <w:rsid w:val="00C4448F"/>
    <w:rsid w:val="00C4781A"/>
    <w:rsid w:val="00C51709"/>
    <w:rsid w:val="00C552BB"/>
    <w:rsid w:val="00C56C78"/>
    <w:rsid w:val="00C574C3"/>
    <w:rsid w:val="00C57C95"/>
    <w:rsid w:val="00C66ACE"/>
    <w:rsid w:val="00C72589"/>
    <w:rsid w:val="00C74E99"/>
    <w:rsid w:val="00C915A5"/>
    <w:rsid w:val="00C936AB"/>
    <w:rsid w:val="00C94601"/>
    <w:rsid w:val="00C97FED"/>
    <w:rsid w:val="00CA683D"/>
    <w:rsid w:val="00CB0871"/>
    <w:rsid w:val="00CB794E"/>
    <w:rsid w:val="00CD5D9B"/>
    <w:rsid w:val="00CE4B41"/>
    <w:rsid w:val="00CE5ECB"/>
    <w:rsid w:val="00CF087F"/>
    <w:rsid w:val="00CF43A4"/>
    <w:rsid w:val="00CF7AAE"/>
    <w:rsid w:val="00D005AF"/>
    <w:rsid w:val="00D00966"/>
    <w:rsid w:val="00D06DB0"/>
    <w:rsid w:val="00D23319"/>
    <w:rsid w:val="00D25573"/>
    <w:rsid w:val="00D30E42"/>
    <w:rsid w:val="00D37F4F"/>
    <w:rsid w:val="00D43A38"/>
    <w:rsid w:val="00D4539F"/>
    <w:rsid w:val="00D532ED"/>
    <w:rsid w:val="00D61888"/>
    <w:rsid w:val="00D649E1"/>
    <w:rsid w:val="00D831C6"/>
    <w:rsid w:val="00D859DA"/>
    <w:rsid w:val="00D866E3"/>
    <w:rsid w:val="00DA435A"/>
    <w:rsid w:val="00DA5475"/>
    <w:rsid w:val="00DB0EA4"/>
    <w:rsid w:val="00DB30A5"/>
    <w:rsid w:val="00DB43D2"/>
    <w:rsid w:val="00DD0E21"/>
    <w:rsid w:val="00DF4B74"/>
    <w:rsid w:val="00E02421"/>
    <w:rsid w:val="00E06C36"/>
    <w:rsid w:val="00E143E3"/>
    <w:rsid w:val="00E15126"/>
    <w:rsid w:val="00E3130F"/>
    <w:rsid w:val="00E35D1B"/>
    <w:rsid w:val="00E62FEE"/>
    <w:rsid w:val="00E64554"/>
    <w:rsid w:val="00E647EF"/>
    <w:rsid w:val="00E653F2"/>
    <w:rsid w:val="00E67ABF"/>
    <w:rsid w:val="00E73B89"/>
    <w:rsid w:val="00E83461"/>
    <w:rsid w:val="00E9407E"/>
    <w:rsid w:val="00EE1D35"/>
    <w:rsid w:val="00EF1D91"/>
    <w:rsid w:val="00EF33B9"/>
    <w:rsid w:val="00F059E1"/>
    <w:rsid w:val="00F05EF8"/>
    <w:rsid w:val="00F1675A"/>
    <w:rsid w:val="00F21D82"/>
    <w:rsid w:val="00F23A92"/>
    <w:rsid w:val="00F247E1"/>
    <w:rsid w:val="00F45F82"/>
    <w:rsid w:val="00F525D9"/>
    <w:rsid w:val="00F536DC"/>
    <w:rsid w:val="00F60665"/>
    <w:rsid w:val="00F66135"/>
    <w:rsid w:val="00F67655"/>
    <w:rsid w:val="00F709E3"/>
    <w:rsid w:val="00F727F1"/>
    <w:rsid w:val="00F80C81"/>
    <w:rsid w:val="00F933FA"/>
    <w:rsid w:val="00FA0FB2"/>
    <w:rsid w:val="00FA5F65"/>
    <w:rsid w:val="00FB27A9"/>
    <w:rsid w:val="00FC5657"/>
    <w:rsid w:val="00FC7CBE"/>
    <w:rsid w:val="00FC7D30"/>
    <w:rsid w:val="00FD694D"/>
    <w:rsid w:val="0263518E"/>
    <w:rsid w:val="02F7970B"/>
    <w:rsid w:val="063575C8"/>
    <w:rsid w:val="065328D3"/>
    <w:rsid w:val="07601FB1"/>
    <w:rsid w:val="082ADD34"/>
    <w:rsid w:val="08E78775"/>
    <w:rsid w:val="0E291AD3"/>
    <w:rsid w:val="0EEBCB99"/>
    <w:rsid w:val="0FBC95E6"/>
    <w:rsid w:val="112A55BC"/>
    <w:rsid w:val="16768831"/>
    <w:rsid w:val="1BB0EE46"/>
    <w:rsid w:val="1E0B23CF"/>
    <w:rsid w:val="1E547A9B"/>
    <w:rsid w:val="200A5DAF"/>
    <w:rsid w:val="20E76F8C"/>
    <w:rsid w:val="2353F0AF"/>
    <w:rsid w:val="23BF6960"/>
    <w:rsid w:val="243854E3"/>
    <w:rsid w:val="26768147"/>
    <w:rsid w:val="27F2E23E"/>
    <w:rsid w:val="29019058"/>
    <w:rsid w:val="2AA7A6CD"/>
    <w:rsid w:val="2BA24B20"/>
    <w:rsid w:val="2BAE05AB"/>
    <w:rsid w:val="2C94BF0F"/>
    <w:rsid w:val="2F5C8ADB"/>
    <w:rsid w:val="331AA939"/>
    <w:rsid w:val="365EF00A"/>
    <w:rsid w:val="3665DDA1"/>
    <w:rsid w:val="36CCD576"/>
    <w:rsid w:val="3AC91B7A"/>
    <w:rsid w:val="3E16EE6B"/>
    <w:rsid w:val="3E83DBFC"/>
    <w:rsid w:val="3EC9D8A3"/>
    <w:rsid w:val="3F9BBFBF"/>
    <w:rsid w:val="3FE94024"/>
    <w:rsid w:val="43DCB453"/>
    <w:rsid w:val="43EDE771"/>
    <w:rsid w:val="45430D6E"/>
    <w:rsid w:val="45BB22D3"/>
    <w:rsid w:val="48B0CDFC"/>
    <w:rsid w:val="4921CFC9"/>
    <w:rsid w:val="4A3D79FD"/>
    <w:rsid w:val="4D0EE8E8"/>
    <w:rsid w:val="4E358887"/>
    <w:rsid w:val="508E3391"/>
    <w:rsid w:val="519F5E61"/>
    <w:rsid w:val="522FF2DF"/>
    <w:rsid w:val="5388DA4F"/>
    <w:rsid w:val="54523598"/>
    <w:rsid w:val="56AFAE33"/>
    <w:rsid w:val="5A111D66"/>
    <w:rsid w:val="5B5D4C4E"/>
    <w:rsid w:val="5D0A0638"/>
    <w:rsid w:val="5DBC97EC"/>
    <w:rsid w:val="5F8B31D0"/>
    <w:rsid w:val="61ADDBF0"/>
    <w:rsid w:val="61C1C2F3"/>
    <w:rsid w:val="622C5289"/>
    <w:rsid w:val="638C2EA7"/>
    <w:rsid w:val="63A44FD5"/>
    <w:rsid w:val="64004DB2"/>
    <w:rsid w:val="6545462B"/>
    <w:rsid w:val="65F0FBF5"/>
    <w:rsid w:val="672E715D"/>
    <w:rsid w:val="67B64730"/>
    <w:rsid w:val="67F8B821"/>
    <w:rsid w:val="6925CA15"/>
    <w:rsid w:val="698077D3"/>
    <w:rsid w:val="6ABBD490"/>
    <w:rsid w:val="6CB4C79B"/>
    <w:rsid w:val="6EB72A03"/>
    <w:rsid w:val="71334BC9"/>
    <w:rsid w:val="744E7071"/>
    <w:rsid w:val="779B7B8A"/>
    <w:rsid w:val="78F7F10E"/>
    <w:rsid w:val="79608CB8"/>
    <w:rsid w:val="7CBDE070"/>
    <w:rsid w:val="7CDCB7DB"/>
    <w:rsid w:val="7E2AEDC5"/>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3BA79314-08BB-417B-8397-D5B3DF9D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862484"/>
    <w:pPr>
      <w:ind w:left="720"/>
      <w:contextualSpacing/>
    </w:pPr>
  </w:style>
  <w:style w:type="paragraph" w:styleId="Revision">
    <w:name w:val="Revision"/>
    <w:hidden/>
    <w:uiPriority w:val="99"/>
    <w:semiHidden/>
    <w:rsid w:val="0015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basf.com/global/en.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youtube.com/watch?v=lyf31CWJiC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Follow_a_Farm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sf.com/global/en.htm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59B85AEB-4D09-4A97-9667-0E31E0C8C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4452</Characters>
  <Application>Microsoft Office Word</Application>
  <DocSecurity>0</DocSecurity>
  <Lines>96</Lines>
  <Paragraphs>27</Paragraphs>
  <ScaleCrop>false</ScaleCrop>
  <Company>BASF</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Kunze</dc:creator>
  <cp:keywords/>
  <cp:lastModifiedBy>Rebecca Dawes</cp:lastModifiedBy>
  <cp:revision>55</cp:revision>
  <cp:lastPrinted>2017-08-26T05:00:00Z</cp:lastPrinted>
  <dcterms:created xsi:type="dcterms:W3CDTF">2025-04-25T18:08:00Z</dcterms:created>
  <dcterms:modified xsi:type="dcterms:W3CDTF">2025-05-27T08:40:00Z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