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B9B9" w14:textId="3B292FC7" w:rsidR="76A2262A" w:rsidRDefault="76A2262A" w:rsidP="15263B2A">
      <w:pPr>
        <w:rPr>
          <w:rFonts w:eastAsiaTheme="minorEastAsia"/>
          <w:color w:val="000000" w:themeColor="text1"/>
          <w:sz w:val="32"/>
          <w:szCs w:val="32"/>
        </w:rPr>
      </w:pPr>
      <w:r w:rsidRPr="15263B2A">
        <w:rPr>
          <w:rFonts w:eastAsiaTheme="minorEastAsia"/>
          <w:b/>
          <w:bCs/>
          <w:color w:val="000000" w:themeColor="text1"/>
          <w:sz w:val="32"/>
          <w:szCs w:val="32"/>
        </w:rPr>
        <w:t>Press Release</w:t>
      </w:r>
    </w:p>
    <w:p w14:paraId="2900560E" w14:textId="64A0B82C" w:rsidR="76A2262A" w:rsidRDefault="002B7E41" w:rsidP="15263B2A">
      <w:pPr>
        <w:rPr>
          <w:rFonts w:eastAsiaTheme="minorEastAsia"/>
          <w:color w:val="000000" w:themeColor="text1"/>
        </w:rPr>
      </w:pPr>
      <w:r>
        <w:rPr>
          <w:rFonts w:eastAsiaTheme="minorEastAsia"/>
          <w:color w:val="000000" w:themeColor="text1"/>
        </w:rPr>
        <w:t>18</w:t>
      </w:r>
      <w:r w:rsidR="00FA5320">
        <w:rPr>
          <w:rFonts w:eastAsiaTheme="minorEastAsia"/>
          <w:color w:val="000000" w:themeColor="text1"/>
        </w:rPr>
        <w:t xml:space="preserve"> </w:t>
      </w:r>
      <w:r w:rsidR="0054522F">
        <w:rPr>
          <w:rFonts w:eastAsiaTheme="minorEastAsia"/>
          <w:color w:val="000000" w:themeColor="text1"/>
        </w:rPr>
        <w:t>February 2026</w:t>
      </w:r>
    </w:p>
    <w:p w14:paraId="7855A013" w14:textId="7BC6DDB4" w:rsidR="00901506" w:rsidRPr="00901506" w:rsidRDefault="00901506" w:rsidP="15263B2A">
      <w:pPr>
        <w:rPr>
          <w:rFonts w:eastAsiaTheme="minorEastAsia"/>
          <w:i/>
          <w:iCs/>
          <w:color w:val="000000" w:themeColor="text1"/>
        </w:rPr>
      </w:pPr>
      <w:r>
        <w:rPr>
          <w:rFonts w:eastAsiaTheme="minorEastAsia"/>
          <w:i/>
          <w:iCs/>
          <w:color w:val="000000" w:themeColor="text1"/>
        </w:rPr>
        <w:t>For immediate release</w:t>
      </w:r>
    </w:p>
    <w:p w14:paraId="23ECFABB" w14:textId="18C406F7" w:rsidR="002B7E41" w:rsidRPr="002B7E41" w:rsidRDefault="002B7E41" w:rsidP="002B7E41">
      <w:pPr>
        <w:rPr>
          <w:rFonts w:eastAsiaTheme="minorEastAsia"/>
          <w:b/>
          <w:bCs/>
        </w:rPr>
      </w:pPr>
      <w:r w:rsidRPr="002B7E41">
        <w:rPr>
          <w:rFonts w:eastAsiaTheme="minorEastAsia"/>
          <w:b/>
          <w:bCs/>
        </w:rPr>
        <w:t>The seeds of success</w:t>
      </w:r>
    </w:p>
    <w:p w14:paraId="384E7DE7" w14:textId="77777777" w:rsidR="002B7E41" w:rsidRPr="000902DB" w:rsidRDefault="002B7E41" w:rsidP="002B7E41">
      <w:pPr>
        <w:rPr>
          <w:rFonts w:eastAsiaTheme="minorEastAsia"/>
          <w:i/>
          <w:iCs/>
        </w:rPr>
      </w:pPr>
      <w:r w:rsidRPr="000902DB">
        <w:rPr>
          <w:rFonts w:eastAsiaTheme="minorEastAsia"/>
          <w:i/>
          <w:iCs/>
        </w:rPr>
        <w:t>A vibrant and focused seed industry is essential to the British potato industry, visitors to the British Potato Event heard.</w:t>
      </w:r>
    </w:p>
    <w:p w14:paraId="3640D166" w14:textId="77777777" w:rsidR="002B7E41" w:rsidRPr="002B7E41" w:rsidRDefault="002B7E41" w:rsidP="002B7E41">
      <w:pPr>
        <w:rPr>
          <w:rFonts w:eastAsiaTheme="minorEastAsia"/>
        </w:rPr>
      </w:pPr>
      <w:r w:rsidRPr="002B7E41">
        <w:rPr>
          <w:rFonts w:eastAsiaTheme="minorEastAsia"/>
        </w:rPr>
        <w:t xml:space="preserve">Introducing the GB Potatoes seminar </w:t>
      </w:r>
      <w:r w:rsidRPr="002B7E41">
        <w:rPr>
          <w:rFonts w:eastAsiaTheme="minorEastAsia"/>
          <w:i/>
          <w:iCs/>
        </w:rPr>
        <w:t>Future changes to the UK’s supply of seed potatoes</w:t>
      </w:r>
      <w:r w:rsidRPr="002B7E41">
        <w:rPr>
          <w:rFonts w:eastAsiaTheme="minorEastAsia"/>
        </w:rPr>
        <w:t>, Richard Baker, Managing Director of breeders HZPC UK described the scale of the British potato seed industry.</w:t>
      </w:r>
    </w:p>
    <w:p w14:paraId="6FADFEA8" w14:textId="77777777" w:rsidR="002B7E41" w:rsidRPr="002B7E41" w:rsidRDefault="002B7E41" w:rsidP="002B7E41">
      <w:pPr>
        <w:rPr>
          <w:rFonts w:eastAsiaTheme="minorEastAsia"/>
        </w:rPr>
      </w:pPr>
      <w:r w:rsidRPr="002B7E41">
        <w:rPr>
          <w:rFonts w:eastAsiaTheme="minorEastAsia"/>
        </w:rPr>
        <w:t>“There are between 14,000 and 14,500 hectares of seed potatoes grown in Great Britain. Exports account for around a third of that area, with another third for fries or chipping and most of the remainder for crisping. Scotland grows three quarters of the GB seed area and England the remainder.”</w:t>
      </w:r>
    </w:p>
    <w:p w14:paraId="010F739D" w14:textId="77777777" w:rsidR="002B7E41" w:rsidRPr="002B7E41" w:rsidRDefault="002B7E41" w:rsidP="002B7E41">
      <w:pPr>
        <w:rPr>
          <w:rFonts w:eastAsiaTheme="minorEastAsia"/>
        </w:rPr>
      </w:pPr>
      <w:r w:rsidRPr="002B7E41">
        <w:rPr>
          <w:rFonts w:eastAsiaTheme="minorEastAsia"/>
        </w:rPr>
        <w:t>He said that there are only 32 varieties where more than 100 hectares of seed is grown, with 144 varieties where fewer than 10 hectares are grown. It is also a long-term business with the certified seed that will be planted in 2026 originating from mini-tubers that were ordered in 2020, which means that 2025’s mini-tubers will be providing seed for planting in 2031.</w:t>
      </w:r>
    </w:p>
    <w:p w14:paraId="48D2F5D2" w14:textId="77777777" w:rsidR="002B7E41" w:rsidRPr="002B7E41" w:rsidRDefault="002B7E41" w:rsidP="002B7E41">
      <w:pPr>
        <w:rPr>
          <w:rFonts w:eastAsiaTheme="minorEastAsia"/>
        </w:rPr>
      </w:pPr>
      <w:r w:rsidRPr="002B7E41">
        <w:rPr>
          <w:rFonts w:eastAsiaTheme="minorEastAsia"/>
        </w:rPr>
        <w:t xml:space="preserve">Dutch-based HZPC is one of the world’s largest potato breeders, spending €11 million annually on research. Richad said that by 2030 the aim is to have 75% of its varieties resistant to PVY and show strong late-blight resistance. </w:t>
      </w:r>
    </w:p>
    <w:p w14:paraId="602D6470" w14:textId="77777777" w:rsidR="002B7E41" w:rsidRPr="002B7E41" w:rsidRDefault="002B7E41" w:rsidP="002B7E41">
      <w:pPr>
        <w:rPr>
          <w:rFonts w:eastAsiaTheme="minorEastAsia"/>
          <w:b/>
          <w:bCs/>
        </w:rPr>
      </w:pPr>
      <w:r w:rsidRPr="002B7E41">
        <w:rPr>
          <w:rFonts w:eastAsiaTheme="minorEastAsia"/>
          <w:b/>
          <w:bCs/>
        </w:rPr>
        <w:t>Need for innovation</w:t>
      </w:r>
    </w:p>
    <w:p w14:paraId="4872F840" w14:textId="77777777" w:rsidR="002B7E41" w:rsidRPr="002B7E41" w:rsidRDefault="002B7E41" w:rsidP="002B7E41">
      <w:pPr>
        <w:rPr>
          <w:rFonts w:eastAsiaTheme="minorEastAsia"/>
        </w:rPr>
      </w:pPr>
      <w:r w:rsidRPr="002B7E41">
        <w:rPr>
          <w:rFonts w:eastAsiaTheme="minorEastAsia"/>
        </w:rPr>
        <w:t xml:space="preserve">The need for more resilient potatoes is a concern for retailers, especially as the removal of products such as </w:t>
      </w:r>
      <w:proofErr w:type="spellStart"/>
      <w:r w:rsidRPr="002B7E41">
        <w:rPr>
          <w:rFonts w:eastAsiaTheme="minorEastAsia"/>
        </w:rPr>
        <w:t>Nemathorin</w:t>
      </w:r>
      <w:proofErr w:type="spellEnd"/>
      <w:r w:rsidRPr="002B7E41">
        <w:rPr>
          <w:rFonts w:eastAsiaTheme="minorEastAsia"/>
        </w:rPr>
        <w:t xml:space="preserve"> could reduce the British potato area, Phil McCaul, Operations and Commercial Director at Greenvale told the audience.</w:t>
      </w:r>
    </w:p>
    <w:p w14:paraId="7DAA87BD" w14:textId="77777777" w:rsidR="002B7E41" w:rsidRPr="002B7E41" w:rsidRDefault="002B7E41" w:rsidP="002B7E41">
      <w:pPr>
        <w:rPr>
          <w:rFonts w:eastAsiaTheme="minorEastAsia"/>
        </w:rPr>
      </w:pPr>
      <w:r w:rsidRPr="002B7E41">
        <w:rPr>
          <w:rFonts w:eastAsiaTheme="minorEastAsia"/>
        </w:rPr>
        <w:t>“We can think of instances in recent years where there's been gaps on the shelves either through yield problems or quality problems and there's an increasing realisation that something has to change to make sure retailers have potatoes on the shelf 365 days a year.”</w:t>
      </w:r>
    </w:p>
    <w:p w14:paraId="12264B5C" w14:textId="77777777" w:rsidR="002B7E41" w:rsidRPr="002B7E41" w:rsidRDefault="002B7E41" w:rsidP="002B7E41">
      <w:pPr>
        <w:rPr>
          <w:rFonts w:eastAsiaTheme="minorEastAsia"/>
        </w:rPr>
      </w:pPr>
      <w:r w:rsidRPr="002B7E41">
        <w:rPr>
          <w:rFonts w:eastAsiaTheme="minorEastAsia"/>
        </w:rPr>
        <w:t xml:space="preserve">He said that the GB potato area has fallen by almost a quarter over the last few years and a worst-case scenario is that there will be another reduction of more than 40% within ten years. </w:t>
      </w:r>
    </w:p>
    <w:p w14:paraId="6225B8E6" w14:textId="77777777" w:rsidR="002B7E41" w:rsidRPr="002B7E41" w:rsidRDefault="002B7E41" w:rsidP="002B7E41">
      <w:pPr>
        <w:rPr>
          <w:rFonts w:eastAsiaTheme="minorEastAsia"/>
        </w:rPr>
      </w:pPr>
      <w:r w:rsidRPr="002B7E41">
        <w:rPr>
          <w:rFonts w:eastAsiaTheme="minorEastAsia"/>
        </w:rPr>
        <w:lastRenderedPageBreak/>
        <w:t>He expected the fresh potato sector to come under the most pressure because of the higher quality required and that there were fewer resistant varieties in the fresh rather than processing sector.</w:t>
      </w:r>
    </w:p>
    <w:p w14:paraId="5C333D66" w14:textId="77777777" w:rsidR="002B7E41" w:rsidRPr="002B7E41" w:rsidRDefault="002B7E41" w:rsidP="002B7E41">
      <w:pPr>
        <w:rPr>
          <w:rFonts w:eastAsiaTheme="minorEastAsia"/>
        </w:rPr>
      </w:pPr>
      <w:r w:rsidRPr="002B7E41">
        <w:rPr>
          <w:rFonts w:eastAsiaTheme="minorEastAsia"/>
        </w:rPr>
        <w:t xml:space="preserve">“There's a broad acceptance that variety development is critical to sector security. I think it's been surprising to some retailers </w:t>
      </w:r>
      <w:proofErr w:type="gramStart"/>
      <w:r w:rsidRPr="002B7E41">
        <w:rPr>
          <w:rFonts w:eastAsiaTheme="minorEastAsia"/>
        </w:rPr>
        <w:t>actually how</w:t>
      </w:r>
      <w:proofErr w:type="gramEnd"/>
      <w:r w:rsidRPr="002B7E41">
        <w:rPr>
          <w:rFonts w:eastAsiaTheme="minorEastAsia"/>
        </w:rPr>
        <w:t xml:space="preserve"> long that takes, how forward-looking you </w:t>
      </w:r>
      <w:proofErr w:type="gramStart"/>
      <w:r w:rsidRPr="002B7E41">
        <w:rPr>
          <w:rFonts w:eastAsiaTheme="minorEastAsia"/>
        </w:rPr>
        <w:t>have to</w:t>
      </w:r>
      <w:proofErr w:type="gramEnd"/>
      <w:r w:rsidRPr="002B7E41">
        <w:rPr>
          <w:rFonts w:eastAsiaTheme="minorEastAsia"/>
        </w:rPr>
        <w:t xml:space="preserve"> be, how you </w:t>
      </w:r>
      <w:proofErr w:type="gramStart"/>
      <w:r w:rsidRPr="002B7E41">
        <w:rPr>
          <w:rFonts w:eastAsiaTheme="minorEastAsia"/>
        </w:rPr>
        <w:t>have to</w:t>
      </w:r>
      <w:proofErr w:type="gramEnd"/>
      <w:r w:rsidRPr="002B7E41">
        <w:rPr>
          <w:rFonts w:eastAsiaTheme="minorEastAsia"/>
        </w:rPr>
        <w:t xml:space="preserve"> try to pre-empt what's going to happen in the future.”</w:t>
      </w:r>
    </w:p>
    <w:p w14:paraId="34C756D6" w14:textId="77777777" w:rsidR="002B7E41" w:rsidRPr="002B7E41" w:rsidRDefault="002B7E41" w:rsidP="002B7E41">
      <w:pPr>
        <w:rPr>
          <w:rFonts w:eastAsiaTheme="minorEastAsia"/>
        </w:rPr>
      </w:pPr>
      <w:r w:rsidRPr="002B7E41">
        <w:rPr>
          <w:rFonts w:eastAsiaTheme="minorEastAsia"/>
        </w:rPr>
        <w:t xml:space="preserve">Greenvale has a four-pillared approach to variety development: </w:t>
      </w:r>
    </w:p>
    <w:p w14:paraId="5E5B0EFB" w14:textId="20924D1F" w:rsidR="002B7E41" w:rsidRPr="002B7E41" w:rsidRDefault="002B7E41" w:rsidP="002B7E41">
      <w:pPr>
        <w:pStyle w:val="ListParagraph"/>
        <w:numPr>
          <w:ilvl w:val="0"/>
          <w:numId w:val="41"/>
        </w:numPr>
        <w:rPr>
          <w:rFonts w:eastAsiaTheme="minorEastAsia"/>
        </w:rPr>
      </w:pPr>
      <w:r w:rsidRPr="002B7E41">
        <w:rPr>
          <w:rFonts w:eastAsiaTheme="minorEastAsia"/>
        </w:rPr>
        <w:t xml:space="preserve">Agronomy &amp; </w:t>
      </w:r>
      <w:proofErr w:type="gramStart"/>
      <w:r w:rsidRPr="002B7E41">
        <w:rPr>
          <w:rFonts w:eastAsiaTheme="minorEastAsia"/>
        </w:rPr>
        <w:t>growing:</w:t>
      </w:r>
      <w:proofErr w:type="gramEnd"/>
      <w:r w:rsidRPr="002B7E41">
        <w:rPr>
          <w:rFonts w:eastAsiaTheme="minorEastAsia"/>
        </w:rPr>
        <w:t xml:space="preserve"> how easy a variety is to grow; what resources it needs and how I </w:t>
      </w:r>
      <w:proofErr w:type="gramStart"/>
      <w:r w:rsidRPr="002B7E41">
        <w:rPr>
          <w:rFonts w:eastAsiaTheme="minorEastAsia"/>
        </w:rPr>
        <w:t>yields</w:t>
      </w:r>
      <w:proofErr w:type="gramEnd"/>
    </w:p>
    <w:p w14:paraId="665A98B6" w14:textId="4608F912" w:rsidR="002B7E41" w:rsidRPr="002B7E41" w:rsidRDefault="002B7E41" w:rsidP="002B7E41">
      <w:pPr>
        <w:pStyle w:val="ListParagraph"/>
        <w:numPr>
          <w:ilvl w:val="0"/>
          <w:numId w:val="41"/>
        </w:numPr>
        <w:rPr>
          <w:rFonts w:eastAsiaTheme="minorEastAsia"/>
        </w:rPr>
      </w:pPr>
      <w:r w:rsidRPr="002B7E41">
        <w:rPr>
          <w:rFonts w:eastAsiaTheme="minorEastAsia"/>
        </w:rPr>
        <w:t xml:space="preserve">Pest disease and climate: how resistant a variety is to diseases such as PCN and how tolerant it is to extreme weather </w:t>
      </w:r>
    </w:p>
    <w:p w14:paraId="3CA15CAD" w14:textId="5C194279" w:rsidR="002B7E41" w:rsidRPr="002B7E41" w:rsidRDefault="002B7E41" w:rsidP="002B7E41">
      <w:pPr>
        <w:pStyle w:val="ListParagraph"/>
        <w:numPr>
          <w:ilvl w:val="0"/>
          <w:numId w:val="41"/>
        </w:numPr>
        <w:rPr>
          <w:rFonts w:eastAsiaTheme="minorEastAsia"/>
        </w:rPr>
      </w:pPr>
      <w:r w:rsidRPr="002B7E41">
        <w:rPr>
          <w:rFonts w:eastAsiaTheme="minorEastAsia"/>
        </w:rPr>
        <w:t xml:space="preserve">Environment: retailers are having to publish carbon reduction plans and that applies to how the food they supply is produced. </w:t>
      </w:r>
    </w:p>
    <w:p w14:paraId="156D3B88" w14:textId="1A05645F" w:rsidR="002B7E41" w:rsidRPr="002B7E41" w:rsidRDefault="002B7E41" w:rsidP="002B7E41">
      <w:pPr>
        <w:pStyle w:val="ListParagraph"/>
        <w:numPr>
          <w:ilvl w:val="0"/>
          <w:numId w:val="41"/>
        </w:numPr>
        <w:rPr>
          <w:rFonts w:eastAsiaTheme="minorEastAsia"/>
        </w:rPr>
      </w:pPr>
      <w:r w:rsidRPr="002B7E41">
        <w:rPr>
          <w:rFonts w:eastAsiaTheme="minorEastAsia"/>
        </w:rPr>
        <w:t>Consumer requirements: taste, texture, and, increasingly important, appearance. That includes pitching a variety in terms of whether it is premium, standard of value.</w:t>
      </w:r>
    </w:p>
    <w:p w14:paraId="1A918C5A" w14:textId="77777777" w:rsidR="002B7E41" w:rsidRPr="002B7E41" w:rsidRDefault="002B7E41" w:rsidP="002B7E41">
      <w:pPr>
        <w:rPr>
          <w:rFonts w:eastAsiaTheme="minorEastAsia"/>
        </w:rPr>
      </w:pPr>
      <w:r w:rsidRPr="002B7E41">
        <w:rPr>
          <w:rFonts w:eastAsiaTheme="minorEastAsia"/>
        </w:rPr>
        <w:t>Consistency and availability are very important to consumers, said Phil, with Greenvale research showing that usage guidance on packs is valued more than a specific variety. However, that does not exclude the development of new named varieties.</w:t>
      </w:r>
    </w:p>
    <w:p w14:paraId="5CC21828" w14:textId="77777777" w:rsidR="002B7E41" w:rsidRPr="002B7E41" w:rsidRDefault="002B7E41" w:rsidP="002B7E41">
      <w:pPr>
        <w:rPr>
          <w:rFonts w:eastAsiaTheme="minorEastAsia"/>
          <w:b/>
          <w:bCs/>
        </w:rPr>
      </w:pPr>
      <w:r w:rsidRPr="002B7E41">
        <w:rPr>
          <w:rFonts w:eastAsiaTheme="minorEastAsia"/>
          <w:b/>
          <w:bCs/>
        </w:rPr>
        <w:t>Ideal seed conditions</w:t>
      </w:r>
    </w:p>
    <w:p w14:paraId="1D25B0F7" w14:textId="77777777" w:rsidR="002B7E41" w:rsidRPr="002B7E41" w:rsidRDefault="002B7E41" w:rsidP="002B7E41">
      <w:pPr>
        <w:rPr>
          <w:rFonts w:eastAsiaTheme="minorEastAsia"/>
        </w:rPr>
      </w:pPr>
      <w:r w:rsidRPr="002B7E41">
        <w:rPr>
          <w:rFonts w:eastAsiaTheme="minorEastAsia"/>
        </w:rPr>
        <w:t>Mike Wilson, seed potato grower from Aberdeenshire said that his region is ideal for growing some of the best seed potatoes in the world, but it is not an easy process, with some varieties abandoned after a year or two of growing because of unsuitability.</w:t>
      </w:r>
    </w:p>
    <w:p w14:paraId="4A02C5ED" w14:textId="77777777" w:rsidR="002B7E41" w:rsidRPr="002B7E41" w:rsidRDefault="002B7E41" w:rsidP="002B7E41">
      <w:pPr>
        <w:rPr>
          <w:rFonts w:eastAsiaTheme="minorEastAsia"/>
        </w:rPr>
      </w:pPr>
      <w:r w:rsidRPr="002B7E41">
        <w:rPr>
          <w:rFonts w:eastAsiaTheme="minorEastAsia"/>
        </w:rPr>
        <w:t>“Poorer yields in 2025 affected costs and while we were less exposed to the decline in demand from Egypt for seed and a drop in price, than others, it has dented returns for seed growers.”</w:t>
      </w:r>
    </w:p>
    <w:p w14:paraId="676FF8E6" w14:textId="77777777" w:rsidR="002B7E41" w:rsidRPr="002B7E41" w:rsidRDefault="002B7E41" w:rsidP="002B7E41">
      <w:pPr>
        <w:rPr>
          <w:rFonts w:eastAsiaTheme="minorEastAsia"/>
        </w:rPr>
      </w:pPr>
      <w:r w:rsidRPr="002B7E41">
        <w:rPr>
          <w:rFonts w:eastAsiaTheme="minorEastAsia"/>
        </w:rPr>
        <w:t xml:space="preserve">In the longer-term, climate change is a concern, said Mike, with the spread of aphids a particular problem. </w:t>
      </w:r>
    </w:p>
    <w:p w14:paraId="4DAC8DA9" w14:textId="77777777" w:rsidR="002B7E41" w:rsidRPr="002B7E41" w:rsidRDefault="002B7E41" w:rsidP="002B7E41">
      <w:pPr>
        <w:rPr>
          <w:rFonts w:eastAsiaTheme="minorEastAsia"/>
        </w:rPr>
      </w:pPr>
      <w:r w:rsidRPr="002B7E41">
        <w:rPr>
          <w:rFonts w:eastAsiaTheme="minorEastAsia"/>
        </w:rPr>
        <w:t>The complexity of seed growing means that his farm grows 35 different varieties some taking up a few hectares and others in small strips. Mike’s rotation includes grass, which he said is excellent preparation for a potato crop, while the income that cattle have provided in his mixed system have helped the business over the last few years.</w:t>
      </w:r>
    </w:p>
    <w:p w14:paraId="6FC35AC4" w14:textId="77777777" w:rsidR="002B7E41" w:rsidRPr="002B7E41" w:rsidRDefault="002B7E41" w:rsidP="002B7E41">
      <w:pPr>
        <w:rPr>
          <w:rFonts w:eastAsiaTheme="minorEastAsia"/>
        </w:rPr>
      </w:pPr>
      <w:r w:rsidRPr="002B7E41">
        <w:rPr>
          <w:rFonts w:eastAsiaTheme="minorEastAsia"/>
        </w:rPr>
        <w:t xml:space="preserve">Growing strong and vigorous seed for his clients is key to Mike’s business and this has a focus on reducing the number of generations it takes to deliver commercial seed. That </w:t>
      </w:r>
      <w:r w:rsidRPr="002B7E41">
        <w:rPr>
          <w:rFonts w:eastAsiaTheme="minorEastAsia"/>
        </w:rPr>
        <w:lastRenderedPageBreak/>
        <w:t xml:space="preserve">has included reducing the number of years that </w:t>
      </w:r>
      <w:proofErr w:type="gramStart"/>
      <w:r w:rsidRPr="002B7E41">
        <w:rPr>
          <w:rFonts w:eastAsiaTheme="minorEastAsia"/>
        </w:rPr>
        <w:t>mini-tubers</w:t>
      </w:r>
      <w:proofErr w:type="gramEnd"/>
      <w:r w:rsidRPr="002B7E41">
        <w:rPr>
          <w:rFonts w:eastAsiaTheme="minorEastAsia"/>
        </w:rPr>
        <w:t xml:space="preserve"> are grown from three to two years, although that does add cost to the system. </w:t>
      </w:r>
    </w:p>
    <w:p w14:paraId="347E1142" w14:textId="77777777" w:rsidR="002B7E41" w:rsidRPr="002B7E41" w:rsidRDefault="002B7E41" w:rsidP="002B7E41">
      <w:pPr>
        <w:rPr>
          <w:rFonts w:eastAsiaTheme="minorEastAsia"/>
        </w:rPr>
      </w:pPr>
      <w:r w:rsidRPr="002B7E41">
        <w:rPr>
          <w:rFonts w:eastAsiaTheme="minorEastAsia"/>
        </w:rPr>
        <w:t xml:space="preserve">While there are inevitable challenges of a changing climate, greater risks and fewer crop protection options, Mike was still confident that Scotland can continue to deliver the best seed in the world aided by investment by seed companies and support from organisations such as the John Hutton Institute and the Scottish government’s SASA (Science &amp; Advice for Scottish Agriculture). </w:t>
      </w:r>
    </w:p>
    <w:p w14:paraId="6368D4C9" w14:textId="77777777" w:rsidR="002B7E41" w:rsidRPr="002B7E41" w:rsidRDefault="002B7E41" w:rsidP="002B7E41">
      <w:pPr>
        <w:rPr>
          <w:rFonts w:eastAsiaTheme="minorEastAsia"/>
        </w:rPr>
      </w:pPr>
      <w:r w:rsidRPr="002B7E41">
        <w:rPr>
          <w:rFonts w:eastAsiaTheme="minorEastAsia"/>
        </w:rPr>
        <w:t>“The climate in Scotland is great for growing potatoes. It has plenty of water, despite being a bit drier last season and it is a healthy climate which means we get good yields. On top of that, our knowledge network is fantastic.”</w:t>
      </w:r>
    </w:p>
    <w:p w14:paraId="3370CDD9" w14:textId="28D23663" w:rsidR="002B7E41" w:rsidRPr="002B7E41" w:rsidRDefault="002B7E41" w:rsidP="002B7E41">
      <w:pPr>
        <w:rPr>
          <w:rFonts w:eastAsiaTheme="minorEastAsia"/>
        </w:rPr>
      </w:pPr>
      <w:r w:rsidRPr="002B7E41">
        <w:rPr>
          <w:rFonts w:eastAsiaTheme="minorEastAsia"/>
        </w:rPr>
        <w:t xml:space="preserve">To see a video of the full presentation of the seed and other seminars see the British Potato website: </w:t>
      </w:r>
      <w:hyperlink r:id="rId10" w:history="1">
        <w:r w:rsidRPr="002F7175">
          <w:rPr>
            <w:rStyle w:val="Hyperlink"/>
            <w:rFonts w:eastAsiaTheme="minorEastAsia"/>
          </w:rPr>
          <w:t>https://britishpotato.co.uk/industry-event/seminars/</w:t>
        </w:r>
      </w:hyperlink>
    </w:p>
    <w:p w14:paraId="5CBC1255" w14:textId="7F2A54BA" w:rsidR="00C27627" w:rsidRPr="00C27627" w:rsidRDefault="00FB004C" w:rsidP="002B7E41">
      <w:pPr>
        <w:rPr>
          <w:rFonts w:ascii="Aptos" w:eastAsia="Aptos" w:hAnsi="Aptos" w:cs="Aptos"/>
          <w:color w:val="000000" w:themeColor="text1"/>
        </w:rPr>
      </w:pPr>
      <w:r w:rsidRPr="15263B2A">
        <w:rPr>
          <w:rFonts w:ascii="Aptos" w:eastAsia="Aptos" w:hAnsi="Aptos" w:cs="Aptos"/>
          <w:color w:val="000000" w:themeColor="text1"/>
        </w:rPr>
        <w:t>-</w:t>
      </w:r>
      <w:r w:rsidR="075E954B" w:rsidRPr="15263B2A">
        <w:rPr>
          <w:rFonts w:ascii="Aptos" w:eastAsia="Aptos" w:hAnsi="Aptos" w:cs="Aptos"/>
          <w:color w:val="000000" w:themeColor="text1"/>
        </w:rPr>
        <w:t>Ends-</w:t>
      </w:r>
    </w:p>
    <w:p w14:paraId="573D4508" w14:textId="05A507F2"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Media and Press</w:t>
      </w:r>
      <w:r w:rsidRPr="15263B2A">
        <w:rPr>
          <w:rFonts w:ascii="Aptos" w:eastAsia="Aptos" w:hAnsi="Aptos" w:cs="Aptos"/>
          <w:color w:val="000000" w:themeColor="text1"/>
        </w:rPr>
        <w:t>: Rebecca Dawes</w:t>
      </w:r>
      <w:r w:rsidR="006E2C67">
        <w:rPr>
          <w:rFonts w:ascii="Aptos" w:eastAsia="Aptos" w:hAnsi="Aptos" w:cs="Aptos"/>
          <w:color w:val="000000" w:themeColor="text1"/>
        </w:rPr>
        <w:t xml:space="preserve"> or Rose Moggach</w:t>
      </w:r>
      <w:r w:rsidRPr="15263B2A">
        <w:rPr>
          <w:rFonts w:ascii="Aptos" w:eastAsia="Aptos" w:hAnsi="Aptos" w:cs="Aptos"/>
          <w:color w:val="000000" w:themeColor="text1"/>
        </w:rPr>
        <w:t xml:space="preserve"> – </w:t>
      </w:r>
      <w:hyperlink r:id="rId11" w:history="1">
        <w:r w:rsidR="006E2C67" w:rsidRPr="0019297C">
          <w:rPr>
            <w:rStyle w:val="Hyperlink"/>
            <w:rFonts w:ascii="Aptos" w:eastAsia="Aptos" w:hAnsi="Aptos" w:cs="Aptos"/>
          </w:rPr>
          <w:t>gbpotatoes@janecraigie.com</w:t>
        </w:r>
      </w:hyperlink>
      <w:r w:rsidRPr="15263B2A">
        <w:rPr>
          <w:rFonts w:ascii="Aptos" w:eastAsia="Aptos" w:hAnsi="Aptos" w:cs="Aptos"/>
          <w:color w:val="000000" w:themeColor="text1"/>
        </w:rPr>
        <w:t xml:space="preserve"> – 07792 467730</w:t>
      </w:r>
    </w:p>
    <w:p w14:paraId="331B7A94" w14:textId="6CA283BC" w:rsidR="00C27627" w:rsidRPr="00C27627" w:rsidRDefault="075E954B" w:rsidP="15263B2A">
      <w:pPr>
        <w:rPr>
          <w:rFonts w:ascii="Aptos" w:eastAsia="Aptos" w:hAnsi="Aptos" w:cs="Aptos"/>
          <w:color w:val="000000" w:themeColor="text1"/>
        </w:rPr>
      </w:pPr>
      <w:r w:rsidRPr="15263B2A">
        <w:rPr>
          <w:rFonts w:ascii="Aptos" w:eastAsia="Aptos" w:hAnsi="Aptos" w:cs="Aptos"/>
          <w:b/>
          <w:bCs/>
          <w:color w:val="000000" w:themeColor="text1"/>
        </w:rPr>
        <w:t>Notes to editors</w:t>
      </w:r>
    </w:p>
    <w:p w14:paraId="0F20A307" w14:textId="269BFE5D" w:rsidR="00C27627" w:rsidRPr="00C27627" w:rsidRDefault="075E954B" w:rsidP="15263B2A">
      <w:pPr>
        <w:rPr>
          <w:rFonts w:ascii="Aptos" w:eastAsia="Aptos" w:hAnsi="Aptos" w:cs="Aptos"/>
          <w:color w:val="000000" w:themeColor="text1"/>
          <w:sz w:val="22"/>
          <w:szCs w:val="22"/>
        </w:rPr>
      </w:pPr>
      <w:r w:rsidRPr="15263B2A">
        <w:rPr>
          <w:rFonts w:ascii="Aptos" w:eastAsia="Aptos" w:hAnsi="Aptos" w:cs="Aptos"/>
          <w:b/>
          <w:bCs/>
          <w:color w:val="000000" w:themeColor="text1"/>
          <w:sz w:val="22"/>
          <w:szCs w:val="22"/>
        </w:rPr>
        <w:t>About GB Potatoes</w:t>
      </w:r>
      <w:r w:rsidRPr="15263B2A">
        <w:rPr>
          <w:rFonts w:ascii="Aptos" w:eastAsia="Aptos" w:hAnsi="Aptos" w:cs="Aptos"/>
          <w:color w:val="000000" w:themeColor="text1"/>
          <w:sz w:val="22"/>
          <w:szCs w:val="22"/>
        </w:rPr>
        <w:t xml:space="preserve">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w:t>
      </w:r>
    </w:p>
    <w:p w14:paraId="5E8F8646" w14:textId="1425C2DB" w:rsidR="00C27627" w:rsidRPr="00C27627" w:rsidRDefault="00C27627" w:rsidP="15263B2A">
      <w:pPr>
        <w:rPr>
          <w:rFonts w:eastAsiaTheme="minorEastAsia"/>
        </w:rPr>
      </w:pPr>
    </w:p>
    <w:sectPr w:rsidR="00C27627" w:rsidRPr="00C2762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97B92" w14:textId="77777777" w:rsidR="00C3118F" w:rsidRDefault="00C3118F" w:rsidP="00285A4E">
      <w:pPr>
        <w:spacing w:after="0" w:line="240" w:lineRule="auto"/>
      </w:pPr>
      <w:r>
        <w:separator/>
      </w:r>
    </w:p>
  </w:endnote>
  <w:endnote w:type="continuationSeparator" w:id="0">
    <w:p w14:paraId="7F871C7D" w14:textId="77777777" w:rsidR="00C3118F" w:rsidRDefault="00C3118F" w:rsidP="0028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BF40E" w14:textId="77777777" w:rsidR="00C3118F" w:rsidRDefault="00C3118F" w:rsidP="00285A4E">
      <w:pPr>
        <w:spacing w:after="0" w:line="240" w:lineRule="auto"/>
      </w:pPr>
      <w:r>
        <w:separator/>
      </w:r>
    </w:p>
  </w:footnote>
  <w:footnote w:type="continuationSeparator" w:id="0">
    <w:p w14:paraId="67B7E78A" w14:textId="77777777" w:rsidR="00C3118F" w:rsidRDefault="00C3118F" w:rsidP="0028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C58D8" w14:textId="510A9A96" w:rsidR="00285A4E" w:rsidRDefault="00285A4E">
    <w:pPr>
      <w:pStyle w:val="Header"/>
    </w:pPr>
    <w:r>
      <w:rPr>
        <w:noProof/>
      </w:rPr>
      <w:drawing>
        <wp:anchor distT="0" distB="0" distL="114300" distR="114300" simplePos="0" relativeHeight="251658240" behindDoc="0" locked="0" layoutInCell="1" allowOverlap="1" wp14:anchorId="0F2CF006" wp14:editId="1ED9497B">
          <wp:simplePos x="0" y="0"/>
          <wp:positionH relativeFrom="column">
            <wp:posOffset>4094933</wp:posOffset>
          </wp:positionH>
          <wp:positionV relativeFrom="paragraph">
            <wp:posOffset>-358593</wp:posOffset>
          </wp:positionV>
          <wp:extent cx="2291715" cy="1096645"/>
          <wp:effectExtent l="0" t="0" r="0" b="8255"/>
          <wp:wrapSquare wrapText="bothSides"/>
          <wp:docPr id="549058353" name="Picture 1" descr="GB Potatoes Archives - Hort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GB Potatoes Archives - Hort New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1715" cy="1096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D82"/>
    <w:multiLevelType w:val="multilevel"/>
    <w:tmpl w:val="8E1C40B4"/>
    <w:lvl w:ilvl="0">
      <w:start w:val="1"/>
      <w:numFmt w:val="bullet"/>
      <w:lvlText w:val=""/>
      <w:lvlJc w:val="left"/>
      <w:pPr>
        <w:tabs>
          <w:tab w:val="num" w:pos="9792"/>
        </w:tabs>
        <w:ind w:left="9792" w:hanging="360"/>
      </w:pPr>
      <w:rPr>
        <w:rFonts w:ascii="Symbol" w:hAnsi="Symbol" w:hint="default"/>
        <w:sz w:val="20"/>
      </w:rPr>
    </w:lvl>
    <w:lvl w:ilvl="1">
      <w:start w:val="1"/>
      <w:numFmt w:val="bullet"/>
      <w:lvlText w:val="o"/>
      <w:lvlJc w:val="left"/>
      <w:pPr>
        <w:tabs>
          <w:tab w:val="num" w:pos="10512"/>
        </w:tabs>
        <w:ind w:left="10512" w:hanging="360"/>
      </w:pPr>
      <w:rPr>
        <w:rFonts w:ascii="Courier New" w:hAnsi="Courier New" w:hint="default"/>
        <w:sz w:val="20"/>
      </w:rPr>
    </w:lvl>
    <w:lvl w:ilvl="2" w:tentative="1">
      <w:start w:val="1"/>
      <w:numFmt w:val="bullet"/>
      <w:lvlText w:val=""/>
      <w:lvlJc w:val="left"/>
      <w:pPr>
        <w:tabs>
          <w:tab w:val="num" w:pos="11232"/>
        </w:tabs>
        <w:ind w:left="11232" w:hanging="360"/>
      </w:pPr>
      <w:rPr>
        <w:rFonts w:ascii="Wingdings" w:hAnsi="Wingdings" w:hint="default"/>
        <w:sz w:val="20"/>
      </w:rPr>
    </w:lvl>
    <w:lvl w:ilvl="3" w:tentative="1">
      <w:start w:val="1"/>
      <w:numFmt w:val="bullet"/>
      <w:lvlText w:val=""/>
      <w:lvlJc w:val="left"/>
      <w:pPr>
        <w:tabs>
          <w:tab w:val="num" w:pos="11952"/>
        </w:tabs>
        <w:ind w:left="11952" w:hanging="360"/>
      </w:pPr>
      <w:rPr>
        <w:rFonts w:ascii="Wingdings" w:hAnsi="Wingdings" w:hint="default"/>
        <w:sz w:val="20"/>
      </w:rPr>
    </w:lvl>
    <w:lvl w:ilvl="4" w:tentative="1">
      <w:start w:val="1"/>
      <w:numFmt w:val="bullet"/>
      <w:lvlText w:val=""/>
      <w:lvlJc w:val="left"/>
      <w:pPr>
        <w:tabs>
          <w:tab w:val="num" w:pos="12672"/>
        </w:tabs>
        <w:ind w:left="12672" w:hanging="360"/>
      </w:pPr>
      <w:rPr>
        <w:rFonts w:ascii="Wingdings" w:hAnsi="Wingdings" w:hint="default"/>
        <w:sz w:val="20"/>
      </w:rPr>
    </w:lvl>
    <w:lvl w:ilvl="5" w:tentative="1">
      <w:start w:val="1"/>
      <w:numFmt w:val="bullet"/>
      <w:lvlText w:val=""/>
      <w:lvlJc w:val="left"/>
      <w:pPr>
        <w:tabs>
          <w:tab w:val="num" w:pos="13392"/>
        </w:tabs>
        <w:ind w:left="13392" w:hanging="360"/>
      </w:pPr>
      <w:rPr>
        <w:rFonts w:ascii="Wingdings" w:hAnsi="Wingdings" w:hint="default"/>
        <w:sz w:val="20"/>
      </w:rPr>
    </w:lvl>
    <w:lvl w:ilvl="6" w:tentative="1">
      <w:start w:val="1"/>
      <w:numFmt w:val="bullet"/>
      <w:lvlText w:val=""/>
      <w:lvlJc w:val="left"/>
      <w:pPr>
        <w:tabs>
          <w:tab w:val="num" w:pos="14112"/>
        </w:tabs>
        <w:ind w:left="14112" w:hanging="360"/>
      </w:pPr>
      <w:rPr>
        <w:rFonts w:ascii="Wingdings" w:hAnsi="Wingdings" w:hint="default"/>
        <w:sz w:val="20"/>
      </w:rPr>
    </w:lvl>
    <w:lvl w:ilvl="7" w:tentative="1">
      <w:start w:val="1"/>
      <w:numFmt w:val="bullet"/>
      <w:lvlText w:val=""/>
      <w:lvlJc w:val="left"/>
      <w:pPr>
        <w:tabs>
          <w:tab w:val="num" w:pos="14832"/>
        </w:tabs>
        <w:ind w:left="14832" w:hanging="360"/>
      </w:pPr>
      <w:rPr>
        <w:rFonts w:ascii="Wingdings" w:hAnsi="Wingdings" w:hint="default"/>
        <w:sz w:val="20"/>
      </w:rPr>
    </w:lvl>
    <w:lvl w:ilvl="8" w:tentative="1">
      <w:start w:val="1"/>
      <w:numFmt w:val="bullet"/>
      <w:lvlText w:val=""/>
      <w:lvlJc w:val="left"/>
      <w:pPr>
        <w:tabs>
          <w:tab w:val="num" w:pos="15552"/>
        </w:tabs>
        <w:ind w:left="15552" w:hanging="360"/>
      </w:pPr>
      <w:rPr>
        <w:rFonts w:ascii="Wingdings" w:hAnsi="Wingdings" w:hint="default"/>
        <w:sz w:val="20"/>
      </w:rPr>
    </w:lvl>
  </w:abstractNum>
  <w:abstractNum w:abstractNumId="1" w15:restartNumberingAfterBreak="0">
    <w:nsid w:val="06A35883"/>
    <w:multiLevelType w:val="hybridMultilevel"/>
    <w:tmpl w:val="9F3A0C42"/>
    <w:lvl w:ilvl="0" w:tplc="840648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F4934"/>
    <w:multiLevelType w:val="hybridMultilevel"/>
    <w:tmpl w:val="2568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9B7D9F"/>
    <w:multiLevelType w:val="multilevel"/>
    <w:tmpl w:val="201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3521E"/>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C4882"/>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94A6E"/>
    <w:multiLevelType w:val="hybridMultilevel"/>
    <w:tmpl w:val="1C1CCB34"/>
    <w:lvl w:ilvl="0" w:tplc="38BE1AD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10F49"/>
    <w:multiLevelType w:val="multilevel"/>
    <w:tmpl w:val="26806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CB4F1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56705E"/>
    <w:multiLevelType w:val="hybridMultilevel"/>
    <w:tmpl w:val="5D2270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FD04F2"/>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0083C"/>
    <w:multiLevelType w:val="multilevel"/>
    <w:tmpl w:val="4D68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30EB9"/>
    <w:multiLevelType w:val="multilevel"/>
    <w:tmpl w:val="1140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70A52"/>
    <w:multiLevelType w:val="multilevel"/>
    <w:tmpl w:val="43C40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DE1515"/>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A325D"/>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295B3A"/>
    <w:multiLevelType w:val="multilevel"/>
    <w:tmpl w:val="2FFE8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F095A"/>
    <w:multiLevelType w:val="multilevel"/>
    <w:tmpl w:val="D0AE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63705"/>
    <w:multiLevelType w:val="multilevel"/>
    <w:tmpl w:val="E082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175C7"/>
    <w:multiLevelType w:val="multilevel"/>
    <w:tmpl w:val="6A7C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1F3E3F"/>
    <w:multiLevelType w:val="multilevel"/>
    <w:tmpl w:val="740E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FF3DE5"/>
    <w:multiLevelType w:val="multilevel"/>
    <w:tmpl w:val="8012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767D90"/>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A75DB"/>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463E7"/>
    <w:multiLevelType w:val="multilevel"/>
    <w:tmpl w:val="BC28D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A35A6"/>
    <w:multiLevelType w:val="multilevel"/>
    <w:tmpl w:val="A554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CC2B2B"/>
    <w:multiLevelType w:val="multilevel"/>
    <w:tmpl w:val="84089E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E83684"/>
    <w:multiLevelType w:val="multilevel"/>
    <w:tmpl w:val="DAC4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F2E4C"/>
    <w:multiLevelType w:val="multilevel"/>
    <w:tmpl w:val="99D4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515D07"/>
    <w:multiLevelType w:val="multilevel"/>
    <w:tmpl w:val="2B98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7529CA"/>
    <w:multiLevelType w:val="multilevel"/>
    <w:tmpl w:val="DEF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6B5D7B"/>
    <w:multiLevelType w:val="multilevel"/>
    <w:tmpl w:val="1B78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6401CA"/>
    <w:multiLevelType w:val="multilevel"/>
    <w:tmpl w:val="BCC0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A93B1D"/>
    <w:multiLevelType w:val="multilevel"/>
    <w:tmpl w:val="0122C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F462D9"/>
    <w:multiLevelType w:val="multilevel"/>
    <w:tmpl w:val="32DE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687F89"/>
    <w:multiLevelType w:val="multilevel"/>
    <w:tmpl w:val="DA580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8718B"/>
    <w:multiLevelType w:val="multilevel"/>
    <w:tmpl w:val="4216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EA31E6"/>
    <w:multiLevelType w:val="multilevel"/>
    <w:tmpl w:val="27344D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794BB1"/>
    <w:multiLevelType w:val="multilevel"/>
    <w:tmpl w:val="0316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C5A38"/>
    <w:multiLevelType w:val="hybridMultilevel"/>
    <w:tmpl w:val="C01682AE"/>
    <w:lvl w:ilvl="0" w:tplc="6DBC4FE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9F541D"/>
    <w:multiLevelType w:val="multilevel"/>
    <w:tmpl w:val="6C80C5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6707629">
    <w:abstractNumId w:val="35"/>
  </w:num>
  <w:num w:numId="2" w16cid:durableId="454981842">
    <w:abstractNumId w:val="19"/>
  </w:num>
  <w:num w:numId="3" w16cid:durableId="1367827968">
    <w:abstractNumId w:val="32"/>
  </w:num>
  <w:num w:numId="4" w16cid:durableId="1138953707">
    <w:abstractNumId w:val="21"/>
  </w:num>
  <w:num w:numId="5" w16cid:durableId="738020842">
    <w:abstractNumId w:val="7"/>
  </w:num>
  <w:num w:numId="6" w16cid:durableId="214200997">
    <w:abstractNumId w:val="31"/>
  </w:num>
  <w:num w:numId="7" w16cid:durableId="1060595015">
    <w:abstractNumId w:val="33"/>
  </w:num>
  <w:num w:numId="8" w16cid:durableId="248853567">
    <w:abstractNumId w:val="13"/>
  </w:num>
  <w:num w:numId="9" w16cid:durableId="940336643">
    <w:abstractNumId w:val="40"/>
  </w:num>
  <w:num w:numId="10" w16cid:durableId="1608350534">
    <w:abstractNumId w:val="29"/>
  </w:num>
  <w:num w:numId="11" w16cid:durableId="1458915719">
    <w:abstractNumId w:val="38"/>
  </w:num>
  <w:num w:numId="12" w16cid:durableId="686711248">
    <w:abstractNumId w:val="3"/>
  </w:num>
  <w:num w:numId="13" w16cid:durableId="1747848362">
    <w:abstractNumId w:val="20"/>
  </w:num>
  <w:num w:numId="14" w16cid:durableId="1374884058">
    <w:abstractNumId w:val="0"/>
  </w:num>
  <w:num w:numId="15" w16cid:durableId="1344433123">
    <w:abstractNumId w:val="11"/>
  </w:num>
  <w:num w:numId="16" w16cid:durableId="513348198">
    <w:abstractNumId w:val="16"/>
  </w:num>
  <w:num w:numId="17" w16cid:durableId="1137995822">
    <w:abstractNumId w:val="37"/>
  </w:num>
  <w:num w:numId="18" w16cid:durableId="1548103515">
    <w:abstractNumId w:val="26"/>
  </w:num>
  <w:num w:numId="19" w16cid:durableId="1810703224">
    <w:abstractNumId w:val="5"/>
  </w:num>
  <w:num w:numId="20" w16cid:durableId="420950664">
    <w:abstractNumId w:val="27"/>
  </w:num>
  <w:num w:numId="21" w16cid:durableId="1383359890">
    <w:abstractNumId w:val="28"/>
  </w:num>
  <w:num w:numId="22" w16cid:durableId="471950311">
    <w:abstractNumId w:val="22"/>
  </w:num>
  <w:num w:numId="23" w16cid:durableId="218902965">
    <w:abstractNumId w:val="14"/>
  </w:num>
  <w:num w:numId="24" w16cid:durableId="1240099476">
    <w:abstractNumId w:val="34"/>
  </w:num>
  <w:num w:numId="25" w16cid:durableId="371852751">
    <w:abstractNumId w:val="4"/>
  </w:num>
  <w:num w:numId="26" w16cid:durableId="2101246315">
    <w:abstractNumId w:val="23"/>
  </w:num>
  <w:num w:numId="27" w16cid:durableId="1777216154">
    <w:abstractNumId w:val="8"/>
  </w:num>
  <w:num w:numId="28" w16cid:durableId="219638509">
    <w:abstractNumId w:val="24"/>
  </w:num>
  <w:num w:numId="29" w16cid:durableId="412242816">
    <w:abstractNumId w:val="10"/>
  </w:num>
  <w:num w:numId="30" w16cid:durableId="1030373954">
    <w:abstractNumId w:val="15"/>
  </w:num>
  <w:num w:numId="31" w16cid:durableId="862934308">
    <w:abstractNumId w:val="18"/>
  </w:num>
  <w:num w:numId="32" w16cid:durableId="1747797010">
    <w:abstractNumId w:val="9"/>
  </w:num>
  <w:num w:numId="33" w16cid:durableId="1137532949">
    <w:abstractNumId w:val="12"/>
  </w:num>
  <w:num w:numId="34" w16cid:durableId="659819298">
    <w:abstractNumId w:val="30"/>
  </w:num>
  <w:num w:numId="35" w16cid:durableId="2038315517">
    <w:abstractNumId w:val="17"/>
  </w:num>
  <w:num w:numId="36" w16cid:durableId="644088273">
    <w:abstractNumId w:val="25"/>
  </w:num>
  <w:num w:numId="37" w16cid:durableId="499201260">
    <w:abstractNumId w:val="36"/>
  </w:num>
  <w:num w:numId="38" w16cid:durableId="1208297162">
    <w:abstractNumId w:val="1"/>
  </w:num>
  <w:num w:numId="39" w16cid:durableId="1988586560">
    <w:abstractNumId w:val="6"/>
  </w:num>
  <w:num w:numId="40" w16cid:durableId="208223243">
    <w:abstractNumId w:val="39"/>
  </w:num>
  <w:num w:numId="41" w16cid:durableId="795879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8E"/>
    <w:rsid w:val="00014099"/>
    <w:rsid w:val="000141FC"/>
    <w:rsid w:val="000151C3"/>
    <w:rsid w:val="00016CB1"/>
    <w:rsid w:val="000277DE"/>
    <w:rsid w:val="00060F5A"/>
    <w:rsid w:val="0006776E"/>
    <w:rsid w:val="000835C7"/>
    <w:rsid w:val="000902DB"/>
    <w:rsid w:val="0009052C"/>
    <w:rsid w:val="000A0AFD"/>
    <w:rsid w:val="000F0BB1"/>
    <w:rsid w:val="000F4316"/>
    <w:rsid w:val="00111B03"/>
    <w:rsid w:val="001231E4"/>
    <w:rsid w:val="00157F8C"/>
    <w:rsid w:val="00160F3F"/>
    <w:rsid w:val="001A13D4"/>
    <w:rsid w:val="001C5834"/>
    <w:rsid w:val="001D0527"/>
    <w:rsid w:val="001D3215"/>
    <w:rsid w:val="001D4944"/>
    <w:rsid w:val="00231DE3"/>
    <w:rsid w:val="0026128F"/>
    <w:rsid w:val="00273DD7"/>
    <w:rsid w:val="0028193D"/>
    <w:rsid w:val="00285A4E"/>
    <w:rsid w:val="002B405D"/>
    <w:rsid w:val="002B7698"/>
    <w:rsid w:val="002B7E41"/>
    <w:rsid w:val="002D28A0"/>
    <w:rsid w:val="002E48A3"/>
    <w:rsid w:val="00311F11"/>
    <w:rsid w:val="003123A8"/>
    <w:rsid w:val="00332CA5"/>
    <w:rsid w:val="00334242"/>
    <w:rsid w:val="003349FB"/>
    <w:rsid w:val="003364C6"/>
    <w:rsid w:val="00342F2D"/>
    <w:rsid w:val="00344627"/>
    <w:rsid w:val="00344B57"/>
    <w:rsid w:val="00351C90"/>
    <w:rsid w:val="0039002B"/>
    <w:rsid w:val="00394B8E"/>
    <w:rsid w:val="003978CF"/>
    <w:rsid w:val="003B2A16"/>
    <w:rsid w:val="003D4BD6"/>
    <w:rsid w:val="003E723E"/>
    <w:rsid w:val="00400042"/>
    <w:rsid w:val="00401C73"/>
    <w:rsid w:val="0041084A"/>
    <w:rsid w:val="004136B3"/>
    <w:rsid w:val="00430B83"/>
    <w:rsid w:val="0043775D"/>
    <w:rsid w:val="00447B78"/>
    <w:rsid w:val="0045723C"/>
    <w:rsid w:val="00464203"/>
    <w:rsid w:val="00466C7C"/>
    <w:rsid w:val="00482938"/>
    <w:rsid w:val="0049346F"/>
    <w:rsid w:val="004B21E4"/>
    <w:rsid w:val="004C2BEA"/>
    <w:rsid w:val="004C320D"/>
    <w:rsid w:val="004F73C6"/>
    <w:rsid w:val="0052011B"/>
    <w:rsid w:val="005214A2"/>
    <w:rsid w:val="00527C6E"/>
    <w:rsid w:val="00527DEA"/>
    <w:rsid w:val="005426AC"/>
    <w:rsid w:val="0054522F"/>
    <w:rsid w:val="005736E0"/>
    <w:rsid w:val="005820BA"/>
    <w:rsid w:val="005945D5"/>
    <w:rsid w:val="005B7F3A"/>
    <w:rsid w:val="005E1428"/>
    <w:rsid w:val="005F0D85"/>
    <w:rsid w:val="005F6DF7"/>
    <w:rsid w:val="00653795"/>
    <w:rsid w:val="006642F1"/>
    <w:rsid w:val="006A13BD"/>
    <w:rsid w:val="006B3BD6"/>
    <w:rsid w:val="006D4D29"/>
    <w:rsid w:val="006E016A"/>
    <w:rsid w:val="006E2C67"/>
    <w:rsid w:val="00715344"/>
    <w:rsid w:val="00732CFC"/>
    <w:rsid w:val="00736FAA"/>
    <w:rsid w:val="00741991"/>
    <w:rsid w:val="00746104"/>
    <w:rsid w:val="00753944"/>
    <w:rsid w:val="00757EB1"/>
    <w:rsid w:val="00795F5C"/>
    <w:rsid w:val="007A3144"/>
    <w:rsid w:val="007C0AD1"/>
    <w:rsid w:val="007D341C"/>
    <w:rsid w:val="007E306F"/>
    <w:rsid w:val="007E3DDC"/>
    <w:rsid w:val="007E66A2"/>
    <w:rsid w:val="007F769E"/>
    <w:rsid w:val="00804862"/>
    <w:rsid w:val="00830B29"/>
    <w:rsid w:val="00835EF0"/>
    <w:rsid w:val="00836B2F"/>
    <w:rsid w:val="00841CC3"/>
    <w:rsid w:val="00863E60"/>
    <w:rsid w:val="00876A87"/>
    <w:rsid w:val="008B0E10"/>
    <w:rsid w:val="008C1380"/>
    <w:rsid w:val="008F55CB"/>
    <w:rsid w:val="00901506"/>
    <w:rsid w:val="0090174F"/>
    <w:rsid w:val="009235AF"/>
    <w:rsid w:val="00935864"/>
    <w:rsid w:val="00945E09"/>
    <w:rsid w:val="00955DDE"/>
    <w:rsid w:val="0096170E"/>
    <w:rsid w:val="009811EE"/>
    <w:rsid w:val="00982BEF"/>
    <w:rsid w:val="009840B9"/>
    <w:rsid w:val="009B650D"/>
    <w:rsid w:val="009E3702"/>
    <w:rsid w:val="00A15BE2"/>
    <w:rsid w:val="00A167A8"/>
    <w:rsid w:val="00A56C07"/>
    <w:rsid w:val="00A8122C"/>
    <w:rsid w:val="00A917BE"/>
    <w:rsid w:val="00AC11BA"/>
    <w:rsid w:val="00AC155B"/>
    <w:rsid w:val="00AC52AA"/>
    <w:rsid w:val="00AC6590"/>
    <w:rsid w:val="00AD11B2"/>
    <w:rsid w:val="00AE4900"/>
    <w:rsid w:val="00B02B4A"/>
    <w:rsid w:val="00B07FA3"/>
    <w:rsid w:val="00B2368F"/>
    <w:rsid w:val="00B23A15"/>
    <w:rsid w:val="00B40BE2"/>
    <w:rsid w:val="00B61D1A"/>
    <w:rsid w:val="00B62C6A"/>
    <w:rsid w:val="00B83029"/>
    <w:rsid w:val="00B8671C"/>
    <w:rsid w:val="00B91D70"/>
    <w:rsid w:val="00BA298E"/>
    <w:rsid w:val="00BA763E"/>
    <w:rsid w:val="00BC56CF"/>
    <w:rsid w:val="00BD394E"/>
    <w:rsid w:val="00BE2A82"/>
    <w:rsid w:val="00BE56A2"/>
    <w:rsid w:val="00BE60D5"/>
    <w:rsid w:val="00C00A1D"/>
    <w:rsid w:val="00C12E7A"/>
    <w:rsid w:val="00C137AD"/>
    <w:rsid w:val="00C150B1"/>
    <w:rsid w:val="00C275EA"/>
    <w:rsid w:val="00C27627"/>
    <w:rsid w:val="00C3118F"/>
    <w:rsid w:val="00C32403"/>
    <w:rsid w:val="00C35A76"/>
    <w:rsid w:val="00C60708"/>
    <w:rsid w:val="00C60824"/>
    <w:rsid w:val="00C60B50"/>
    <w:rsid w:val="00C95A3A"/>
    <w:rsid w:val="00CB17E2"/>
    <w:rsid w:val="00CC1B24"/>
    <w:rsid w:val="00CC4097"/>
    <w:rsid w:val="00CC5E4E"/>
    <w:rsid w:val="00CD2866"/>
    <w:rsid w:val="00CD7826"/>
    <w:rsid w:val="00D12A50"/>
    <w:rsid w:val="00D3135A"/>
    <w:rsid w:val="00D61580"/>
    <w:rsid w:val="00D64750"/>
    <w:rsid w:val="00D70424"/>
    <w:rsid w:val="00D750D4"/>
    <w:rsid w:val="00DC4D33"/>
    <w:rsid w:val="00DD78EA"/>
    <w:rsid w:val="00DE19D7"/>
    <w:rsid w:val="00E02724"/>
    <w:rsid w:val="00E163C3"/>
    <w:rsid w:val="00E30B07"/>
    <w:rsid w:val="00E6086A"/>
    <w:rsid w:val="00E81CB2"/>
    <w:rsid w:val="00E83A90"/>
    <w:rsid w:val="00E95FF7"/>
    <w:rsid w:val="00EB294D"/>
    <w:rsid w:val="00EE516F"/>
    <w:rsid w:val="00EF5063"/>
    <w:rsid w:val="00F0145E"/>
    <w:rsid w:val="00F0237F"/>
    <w:rsid w:val="00F14221"/>
    <w:rsid w:val="00F37347"/>
    <w:rsid w:val="00F42702"/>
    <w:rsid w:val="00F5131C"/>
    <w:rsid w:val="00F54362"/>
    <w:rsid w:val="00F605D0"/>
    <w:rsid w:val="00F7064B"/>
    <w:rsid w:val="00FA5320"/>
    <w:rsid w:val="00FA6521"/>
    <w:rsid w:val="00FA6993"/>
    <w:rsid w:val="00FB004C"/>
    <w:rsid w:val="00FC1E7A"/>
    <w:rsid w:val="00FE06D2"/>
    <w:rsid w:val="00FE14DF"/>
    <w:rsid w:val="00FE3BBD"/>
    <w:rsid w:val="00FF583E"/>
    <w:rsid w:val="00FF6AF8"/>
    <w:rsid w:val="036ECDD5"/>
    <w:rsid w:val="04D8D274"/>
    <w:rsid w:val="075E954B"/>
    <w:rsid w:val="07A73A78"/>
    <w:rsid w:val="0B9D5920"/>
    <w:rsid w:val="0C6AC9CC"/>
    <w:rsid w:val="0F52CF0B"/>
    <w:rsid w:val="14A56818"/>
    <w:rsid w:val="15263B2A"/>
    <w:rsid w:val="15AA4DC3"/>
    <w:rsid w:val="18328BDF"/>
    <w:rsid w:val="1966A18A"/>
    <w:rsid w:val="1F65AE18"/>
    <w:rsid w:val="1FAE55C5"/>
    <w:rsid w:val="1FBA17AD"/>
    <w:rsid w:val="2E6D007A"/>
    <w:rsid w:val="3201BF8A"/>
    <w:rsid w:val="356B181F"/>
    <w:rsid w:val="384B33C7"/>
    <w:rsid w:val="39262698"/>
    <w:rsid w:val="39DFC55D"/>
    <w:rsid w:val="3C462703"/>
    <w:rsid w:val="3EDE1A3D"/>
    <w:rsid w:val="4FAB483B"/>
    <w:rsid w:val="523172E8"/>
    <w:rsid w:val="52E4DA36"/>
    <w:rsid w:val="54DF2A08"/>
    <w:rsid w:val="54F1802F"/>
    <w:rsid w:val="560C53A4"/>
    <w:rsid w:val="60BE5E86"/>
    <w:rsid w:val="66F71DE7"/>
    <w:rsid w:val="6982FA07"/>
    <w:rsid w:val="6D576EF3"/>
    <w:rsid w:val="728F317B"/>
    <w:rsid w:val="76053464"/>
    <w:rsid w:val="76A2262A"/>
    <w:rsid w:val="7AAF05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0D6"/>
  <w15:chartTrackingRefBased/>
  <w15:docId w15:val="{6FA51DF7-5B35-4227-ADE4-370B197D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2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2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9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9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A29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9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9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9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9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9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A29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9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9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A29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2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2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2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298E"/>
    <w:rPr>
      <w:rFonts w:eastAsiaTheme="majorEastAsia" w:cstheme="majorBidi"/>
      <w:color w:val="272727" w:themeColor="text1" w:themeTint="D8"/>
    </w:rPr>
  </w:style>
  <w:style w:type="paragraph" w:styleId="Title">
    <w:name w:val="Title"/>
    <w:basedOn w:val="Normal"/>
    <w:next w:val="Normal"/>
    <w:link w:val="TitleChar"/>
    <w:uiPriority w:val="10"/>
    <w:qFormat/>
    <w:rsid w:val="00BA2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9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298E"/>
    <w:pPr>
      <w:spacing w:before="160"/>
      <w:jc w:val="center"/>
    </w:pPr>
    <w:rPr>
      <w:i/>
      <w:iCs/>
      <w:color w:val="404040" w:themeColor="text1" w:themeTint="BF"/>
    </w:rPr>
  </w:style>
  <w:style w:type="character" w:customStyle="1" w:styleId="QuoteChar">
    <w:name w:val="Quote Char"/>
    <w:basedOn w:val="DefaultParagraphFont"/>
    <w:link w:val="Quote"/>
    <w:uiPriority w:val="29"/>
    <w:rsid w:val="00BA298E"/>
    <w:rPr>
      <w:i/>
      <w:iCs/>
      <w:color w:val="404040" w:themeColor="text1" w:themeTint="BF"/>
    </w:rPr>
  </w:style>
  <w:style w:type="paragraph" w:styleId="ListParagraph">
    <w:name w:val="List Paragraph"/>
    <w:basedOn w:val="Normal"/>
    <w:uiPriority w:val="34"/>
    <w:qFormat/>
    <w:rsid w:val="00BA298E"/>
    <w:pPr>
      <w:ind w:left="720"/>
      <w:contextualSpacing/>
    </w:pPr>
  </w:style>
  <w:style w:type="character" w:styleId="IntenseEmphasis">
    <w:name w:val="Intense Emphasis"/>
    <w:basedOn w:val="DefaultParagraphFont"/>
    <w:uiPriority w:val="21"/>
    <w:qFormat/>
    <w:rsid w:val="00BA298E"/>
    <w:rPr>
      <w:i/>
      <w:iCs/>
      <w:color w:val="0F4761" w:themeColor="accent1" w:themeShade="BF"/>
    </w:rPr>
  </w:style>
  <w:style w:type="paragraph" w:styleId="IntenseQuote">
    <w:name w:val="Intense Quote"/>
    <w:basedOn w:val="Normal"/>
    <w:next w:val="Normal"/>
    <w:link w:val="IntenseQuoteChar"/>
    <w:uiPriority w:val="30"/>
    <w:qFormat/>
    <w:rsid w:val="00BA2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98E"/>
    <w:rPr>
      <w:i/>
      <w:iCs/>
      <w:color w:val="0F4761" w:themeColor="accent1" w:themeShade="BF"/>
    </w:rPr>
  </w:style>
  <w:style w:type="character" w:styleId="IntenseReference">
    <w:name w:val="Intense Reference"/>
    <w:basedOn w:val="DefaultParagraphFont"/>
    <w:uiPriority w:val="32"/>
    <w:qFormat/>
    <w:rsid w:val="00BA298E"/>
    <w:rPr>
      <w:b/>
      <w:bCs/>
      <w:smallCaps/>
      <w:color w:val="0F4761" w:themeColor="accent1" w:themeShade="BF"/>
      <w:spacing w:val="5"/>
    </w:rPr>
  </w:style>
  <w:style w:type="paragraph" w:styleId="Header">
    <w:name w:val="header"/>
    <w:basedOn w:val="Normal"/>
    <w:link w:val="HeaderChar"/>
    <w:uiPriority w:val="99"/>
    <w:unhideWhenUsed/>
    <w:rsid w:val="00285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5A4E"/>
  </w:style>
  <w:style w:type="paragraph" w:styleId="Footer">
    <w:name w:val="footer"/>
    <w:basedOn w:val="Normal"/>
    <w:link w:val="FooterChar"/>
    <w:uiPriority w:val="99"/>
    <w:unhideWhenUsed/>
    <w:rsid w:val="00285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A4E"/>
  </w:style>
  <w:style w:type="table" w:styleId="TableGrid">
    <w:name w:val="Table Grid"/>
    <w:basedOn w:val="TableNormal"/>
    <w:uiPriority w:val="39"/>
    <w:rsid w:val="00FA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242"/>
    <w:rPr>
      <w:color w:val="467886" w:themeColor="hyperlink"/>
      <w:u w:val="single"/>
    </w:rPr>
  </w:style>
  <w:style w:type="character" w:styleId="UnresolvedMention">
    <w:name w:val="Unresolved Mention"/>
    <w:basedOn w:val="DefaultParagraphFont"/>
    <w:uiPriority w:val="99"/>
    <w:semiHidden/>
    <w:unhideWhenUsed/>
    <w:rsid w:val="00334242"/>
    <w:rPr>
      <w:color w:val="605E5C"/>
      <w:shd w:val="clear" w:color="auto" w:fill="E1DFDD"/>
    </w:rPr>
  </w:style>
  <w:style w:type="character" w:styleId="CommentReference">
    <w:name w:val="annotation reference"/>
    <w:basedOn w:val="DefaultParagraphFont"/>
    <w:uiPriority w:val="99"/>
    <w:semiHidden/>
    <w:unhideWhenUsed/>
    <w:rsid w:val="003349FB"/>
    <w:rPr>
      <w:sz w:val="16"/>
      <w:szCs w:val="16"/>
    </w:rPr>
  </w:style>
  <w:style w:type="paragraph" w:styleId="CommentText">
    <w:name w:val="annotation text"/>
    <w:basedOn w:val="Normal"/>
    <w:link w:val="CommentTextChar"/>
    <w:uiPriority w:val="99"/>
    <w:unhideWhenUsed/>
    <w:rsid w:val="003349FB"/>
    <w:pPr>
      <w:spacing w:line="240" w:lineRule="auto"/>
    </w:pPr>
    <w:rPr>
      <w:sz w:val="20"/>
      <w:szCs w:val="20"/>
    </w:rPr>
  </w:style>
  <w:style w:type="character" w:customStyle="1" w:styleId="CommentTextChar">
    <w:name w:val="Comment Text Char"/>
    <w:basedOn w:val="DefaultParagraphFont"/>
    <w:link w:val="CommentText"/>
    <w:uiPriority w:val="99"/>
    <w:rsid w:val="003349FB"/>
    <w:rPr>
      <w:sz w:val="20"/>
      <w:szCs w:val="20"/>
    </w:rPr>
  </w:style>
  <w:style w:type="paragraph" w:styleId="CommentSubject">
    <w:name w:val="annotation subject"/>
    <w:basedOn w:val="CommentText"/>
    <w:next w:val="CommentText"/>
    <w:link w:val="CommentSubjectChar"/>
    <w:uiPriority w:val="99"/>
    <w:semiHidden/>
    <w:unhideWhenUsed/>
    <w:rsid w:val="003349FB"/>
    <w:rPr>
      <w:b/>
      <w:bCs/>
    </w:rPr>
  </w:style>
  <w:style w:type="character" w:customStyle="1" w:styleId="CommentSubjectChar">
    <w:name w:val="Comment Subject Char"/>
    <w:basedOn w:val="CommentTextChar"/>
    <w:link w:val="CommentSubject"/>
    <w:uiPriority w:val="99"/>
    <w:semiHidden/>
    <w:rsid w:val="003349FB"/>
    <w:rPr>
      <w:b/>
      <w:bCs/>
      <w:sz w:val="20"/>
      <w:szCs w:val="20"/>
    </w:rPr>
  </w:style>
  <w:style w:type="paragraph" w:styleId="Revision">
    <w:name w:val="Revision"/>
    <w:hidden/>
    <w:uiPriority w:val="99"/>
    <w:semiHidden/>
    <w:rsid w:val="00C60B50"/>
    <w:pPr>
      <w:spacing w:after="0" w:line="240" w:lineRule="auto"/>
    </w:pPr>
  </w:style>
  <w:style w:type="character" w:styleId="FollowedHyperlink">
    <w:name w:val="FollowedHyperlink"/>
    <w:basedOn w:val="DefaultParagraphFont"/>
    <w:uiPriority w:val="99"/>
    <w:semiHidden/>
    <w:unhideWhenUsed/>
    <w:rsid w:val="00B91D7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4556">
      <w:bodyDiv w:val="1"/>
      <w:marLeft w:val="0"/>
      <w:marRight w:val="0"/>
      <w:marTop w:val="0"/>
      <w:marBottom w:val="0"/>
      <w:divBdr>
        <w:top w:val="none" w:sz="0" w:space="0" w:color="auto"/>
        <w:left w:val="none" w:sz="0" w:space="0" w:color="auto"/>
        <w:bottom w:val="none" w:sz="0" w:space="0" w:color="auto"/>
        <w:right w:val="none" w:sz="0" w:space="0" w:color="auto"/>
      </w:divBdr>
      <w:divsChild>
        <w:div w:id="413362840">
          <w:marLeft w:val="0"/>
          <w:marRight w:val="0"/>
          <w:marTop w:val="0"/>
          <w:marBottom w:val="100"/>
          <w:divBdr>
            <w:top w:val="none" w:sz="0" w:space="0" w:color="auto"/>
            <w:left w:val="none" w:sz="0" w:space="0" w:color="auto"/>
            <w:bottom w:val="none" w:sz="0" w:space="0" w:color="auto"/>
            <w:right w:val="none" w:sz="0" w:space="0" w:color="auto"/>
          </w:divBdr>
          <w:divsChild>
            <w:div w:id="93860677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627660420">
      <w:bodyDiv w:val="1"/>
      <w:marLeft w:val="0"/>
      <w:marRight w:val="0"/>
      <w:marTop w:val="0"/>
      <w:marBottom w:val="0"/>
      <w:divBdr>
        <w:top w:val="none" w:sz="0" w:space="0" w:color="auto"/>
        <w:left w:val="none" w:sz="0" w:space="0" w:color="auto"/>
        <w:bottom w:val="none" w:sz="0" w:space="0" w:color="auto"/>
        <w:right w:val="none" w:sz="0" w:space="0" w:color="auto"/>
      </w:divBdr>
      <w:divsChild>
        <w:div w:id="1840148600">
          <w:marLeft w:val="0"/>
          <w:marRight w:val="0"/>
          <w:marTop w:val="0"/>
          <w:marBottom w:val="100"/>
          <w:divBdr>
            <w:top w:val="none" w:sz="0" w:space="0" w:color="auto"/>
            <w:left w:val="none" w:sz="0" w:space="0" w:color="auto"/>
            <w:bottom w:val="none" w:sz="0" w:space="0" w:color="auto"/>
            <w:right w:val="none" w:sz="0" w:space="0" w:color="auto"/>
          </w:divBdr>
          <w:divsChild>
            <w:div w:id="2028372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bpotatoes@janecraigie.com" TargetMode="External"/><Relationship Id="rId5" Type="http://schemas.openxmlformats.org/officeDocument/2006/relationships/styles" Target="styles.xml"/><Relationship Id="rId10" Type="http://schemas.openxmlformats.org/officeDocument/2006/relationships/hyperlink" Target="https://britishpotato.co.uk/industry-event/semina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5c6b6720c197b16597defba4448fd35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c4ca9f359220a434bcf3dff59a95fe1f"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83EE1B-DE64-426E-84C6-E46C488DB6B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C41668F6-A3DD-40BD-A72B-28E59D181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29BA6-8305-4027-8DCB-18A74367F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916</Words>
  <Characters>5084</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cp:lastModifiedBy>
  <cp:revision>3</cp:revision>
  <dcterms:created xsi:type="dcterms:W3CDTF">2026-02-18T16:29:00Z</dcterms:created>
  <dcterms:modified xsi:type="dcterms:W3CDTF">2026-02-18T16:33:00Z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