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4C42F665" w14:textId="5202014B" w:rsidR="00BD2246" w:rsidRDefault="00BD2246" w:rsidP="00BD2246">
            <w:pPr>
              <w:rPr>
                <w:rFonts w:ascii="Fira Sans" w:hAnsi="Fira Sans" w:cs="Biome Light"/>
                <w:b/>
                <w:bCs/>
                <w:color w:val="32560F" w:themeColor="accent1" w:themeShade="80"/>
                <w:sz w:val="36"/>
                <w:szCs w:val="36"/>
              </w:rPr>
            </w:pPr>
            <w:r w:rsidRPr="00BD2246">
              <w:rPr>
                <w:b/>
                <w:sz w:val="60"/>
                <w:szCs w:val="60"/>
                <w:lang w:val="en-GB"/>
              </w:rPr>
              <w:t>More monitoring and adaptability needed for successful late blight control</w:t>
            </w:r>
          </w:p>
          <w:p w14:paraId="7DF50DE1" w14:textId="3FF35F53" w:rsidR="004E6634" w:rsidRPr="007F0DFC" w:rsidRDefault="004E6634" w:rsidP="00A17138">
            <w:pPr>
              <w:pStyle w:val="Titel1"/>
              <w:widowControl w:val="0"/>
              <w:spacing w:before="240" w:after="120" w:line="240" w:lineRule="auto"/>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418BB2A8" w14:textId="60957128" w:rsidR="00BD2246" w:rsidRPr="00BD2246" w:rsidRDefault="00BD2246" w:rsidP="00BD2246">
      <w:pPr>
        <w:spacing w:line="360" w:lineRule="auto"/>
        <w:rPr>
          <w:rFonts w:asciiTheme="majorHAnsi" w:hAnsiTheme="majorHAnsi" w:cstheme="majorHAnsi"/>
          <w:sz w:val="24"/>
          <w:szCs w:val="24"/>
        </w:rPr>
      </w:pPr>
      <w:r w:rsidRPr="00BD2246">
        <w:rPr>
          <w:rFonts w:asciiTheme="majorHAnsi" w:hAnsiTheme="majorHAnsi" w:cstheme="majorHAnsi"/>
          <w:sz w:val="24"/>
          <w:szCs w:val="24"/>
        </w:rPr>
        <w:t>In the latest</w:t>
      </w:r>
      <w:r w:rsidRPr="00BD2246">
        <w:rPr>
          <w:rFonts w:asciiTheme="majorHAnsi" w:hAnsiTheme="majorHAnsi" w:cstheme="majorHAnsi"/>
          <w:b/>
          <w:bCs/>
          <w:sz w:val="24"/>
          <w:szCs w:val="24"/>
        </w:rPr>
        <w:t xml:space="preserve"> </w:t>
      </w:r>
      <w:r w:rsidRPr="00BD2246">
        <w:rPr>
          <w:rFonts w:asciiTheme="majorHAnsi" w:hAnsiTheme="majorHAnsi" w:cstheme="majorHAnsi"/>
          <w:sz w:val="24"/>
          <w:szCs w:val="24"/>
        </w:rPr>
        <w:t>‘Perfecting Potatoes Together’ podcast guests, Meg Edmonds from Eurofins</w:t>
      </w:r>
      <w:r w:rsidR="00BB246C">
        <w:rPr>
          <w:rFonts w:asciiTheme="majorHAnsi" w:hAnsiTheme="majorHAnsi" w:cstheme="majorHAnsi"/>
          <w:sz w:val="24"/>
          <w:szCs w:val="24"/>
        </w:rPr>
        <w:t xml:space="preserve"> Agroscience Services Ltd</w:t>
      </w:r>
      <w:r w:rsidRPr="00BD2246">
        <w:rPr>
          <w:rFonts w:asciiTheme="majorHAnsi" w:hAnsiTheme="majorHAnsi" w:cstheme="majorHAnsi"/>
          <w:sz w:val="24"/>
          <w:szCs w:val="24"/>
        </w:rPr>
        <w:t xml:space="preserve"> and Paul Goddard from BASF, discuss the take-home messages from one of the UK’s toughest and comprehensive late blight trials.</w:t>
      </w:r>
    </w:p>
    <w:p w14:paraId="2751C182" w14:textId="77777777" w:rsidR="00BD2246" w:rsidRPr="00BD2246" w:rsidRDefault="00BD2246" w:rsidP="00BD2246">
      <w:pPr>
        <w:spacing w:line="360" w:lineRule="auto"/>
        <w:rPr>
          <w:rFonts w:asciiTheme="majorHAnsi" w:hAnsiTheme="majorHAnsi" w:cstheme="majorHAnsi"/>
          <w:sz w:val="24"/>
          <w:szCs w:val="24"/>
        </w:rPr>
      </w:pPr>
    </w:p>
    <w:p w14:paraId="06794FFA" w14:textId="6A463F61" w:rsidR="00BD2246" w:rsidRPr="00BD2246" w:rsidRDefault="00BD2246" w:rsidP="00BD2246">
      <w:pPr>
        <w:spacing w:line="360" w:lineRule="auto"/>
        <w:rPr>
          <w:rFonts w:asciiTheme="majorHAnsi" w:hAnsiTheme="majorHAnsi" w:cstheme="majorHAnsi"/>
          <w:sz w:val="24"/>
          <w:szCs w:val="24"/>
        </w:rPr>
      </w:pPr>
      <w:r w:rsidRPr="00BD2246">
        <w:rPr>
          <w:rFonts w:asciiTheme="majorHAnsi" w:hAnsiTheme="majorHAnsi" w:cstheme="majorHAnsi"/>
          <w:sz w:val="24"/>
          <w:szCs w:val="24"/>
        </w:rPr>
        <w:t xml:space="preserve">With catchy weather, shifting strains and </w:t>
      </w:r>
      <w:r w:rsidR="00A535B3">
        <w:rPr>
          <w:rFonts w:asciiTheme="majorHAnsi" w:hAnsiTheme="majorHAnsi" w:cstheme="majorHAnsi"/>
          <w:sz w:val="24"/>
          <w:szCs w:val="24"/>
        </w:rPr>
        <w:t>restricted</w:t>
      </w:r>
      <w:r w:rsidR="00A535B3" w:rsidRPr="00BD2246">
        <w:rPr>
          <w:rFonts w:asciiTheme="majorHAnsi" w:hAnsiTheme="majorHAnsi" w:cstheme="majorHAnsi"/>
          <w:sz w:val="24"/>
          <w:szCs w:val="24"/>
        </w:rPr>
        <w:t xml:space="preserve"> </w:t>
      </w:r>
      <w:r w:rsidRPr="00BD2246">
        <w:rPr>
          <w:rFonts w:asciiTheme="majorHAnsi" w:hAnsiTheme="majorHAnsi" w:cstheme="majorHAnsi"/>
          <w:sz w:val="24"/>
          <w:szCs w:val="24"/>
        </w:rPr>
        <w:t xml:space="preserve">modes of action, this year’s trials highlighted the benefits of active crop monitoring and adapting programmes to the season. </w:t>
      </w:r>
    </w:p>
    <w:p w14:paraId="76FDE2B0" w14:textId="77777777" w:rsidR="00BD2246" w:rsidRPr="00BD2246" w:rsidRDefault="00BD2246" w:rsidP="00BD2246">
      <w:pPr>
        <w:spacing w:line="360" w:lineRule="auto"/>
        <w:rPr>
          <w:rFonts w:asciiTheme="majorHAnsi" w:hAnsiTheme="majorHAnsi" w:cstheme="majorHAnsi"/>
          <w:sz w:val="24"/>
          <w:szCs w:val="24"/>
        </w:rPr>
      </w:pPr>
    </w:p>
    <w:p w14:paraId="04EE74F9" w14:textId="21868D21" w:rsidR="00BD2246" w:rsidRPr="00BD2246" w:rsidRDefault="00BD2246" w:rsidP="00BD2246">
      <w:pPr>
        <w:spacing w:line="360" w:lineRule="auto"/>
        <w:rPr>
          <w:rFonts w:asciiTheme="majorHAnsi" w:hAnsiTheme="majorHAnsi" w:cstheme="majorHAnsi"/>
          <w:sz w:val="24"/>
          <w:szCs w:val="24"/>
        </w:rPr>
      </w:pPr>
      <w:r w:rsidRPr="00BD2246">
        <w:rPr>
          <w:rFonts w:asciiTheme="majorHAnsi" w:hAnsiTheme="majorHAnsi" w:cstheme="majorHAnsi"/>
          <w:sz w:val="24"/>
          <w:szCs w:val="24"/>
        </w:rPr>
        <w:t xml:space="preserve">“We’ve nearly 1,000 plots </w:t>
      </w:r>
      <w:r w:rsidR="00A535B3">
        <w:rPr>
          <w:rFonts w:asciiTheme="majorHAnsi" w:hAnsiTheme="majorHAnsi" w:cstheme="majorHAnsi"/>
          <w:sz w:val="24"/>
          <w:szCs w:val="24"/>
        </w:rPr>
        <w:t>onsite</w:t>
      </w:r>
      <w:r w:rsidR="00A535B3" w:rsidRPr="00BD2246">
        <w:rPr>
          <w:rFonts w:asciiTheme="majorHAnsi" w:hAnsiTheme="majorHAnsi" w:cstheme="majorHAnsi"/>
          <w:sz w:val="24"/>
          <w:szCs w:val="24"/>
        </w:rPr>
        <w:t xml:space="preserve"> </w:t>
      </w:r>
      <w:r w:rsidR="00840CBE">
        <w:rPr>
          <w:rFonts w:asciiTheme="majorHAnsi" w:hAnsiTheme="majorHAnsi" w:cstheme="majorHAnsi"/>
          <w:sz w:val="24"/>
          <w:szCs w:val="24"/>
        </w:rPr>
        <w:t xml:space="preserve">in Derbyshire </w:t>
      </w:r>
      <w:r w:rsidRPr="00BD2246">
        <w:rPr>
          <w:rFonts w:asciiTheme="majorHAnsi" w:hAnsiTheme="majorHAnsi" w:cstheme="majorHAnsi"/>
          <w:sz w:val="24"/>
          <w:szCs w:val="24"/>
        </w:rPr>
        <w:t xml:space="preserve">and we’re </w:t>
      </w:r>
      <w:r w:rsidR="00BB246C">
        <w:rPr>
          <w:rFonts w:asciiTheme="majorHAnsi" w:hAnsiTheme="majorHAnsi" w:cstheme="majorHAnsi"/>
          <w:sz w:val="24"/>
          <w:szCs w:val="24"/>
        </w:rPr>
        <w:t>placing trials under</w:t>
      </w:r>
      <w:r w:rsidR="00BB246C" w:rsidRPr="00BD2246">
        <w:rPr>
          <w:rFonts w:asciiTheme="majorHAnsi" w:hAnsiTheme="majorHAnsi" w:cstheme="majorHAnsi"/>
          <w:sz w:val="24"/>
          <w:szCs w:val="24"/>
        </w:rPr>
        <w:t xml:space="preserve"> </w:t>
      </w:r>
      <w:r w:rsidRPr="00BD2246">
        <w:rPr>
          <w:rFonts w:asciiTheme="majorHAnsi" w:hAnsiTheme="majorHAnsi" w:cstheme="majorHAnsi"/>
          <w:sz w:val="24"/>
          <w:szCs w:val="24"/>
        </w:rPr>
        <w:t>the worst-case scenario,” explains, Meg Edmonds, Operational Excellence Training Co-ordinator at Eurofins. “We inoculate the 11 acre site with the strains</w:t>
      </w:r>
      <w:r w:rsidR="00BB246C">
        <w:rPr>
          <w:rFonts w:asciiTheme="majorHAnsi" w:hAnsiTheme="majorHAnsi" w:cstheme="majorHAnsi"/>
          <w:sz w:val="24"/>
          <w:szCs w:val="24"/>
        </w:rPr>
        <w:t xml:space="preserve"> which are of most concern to the industry;</w:t>
      </w:r>
      <w:r w:rsidRPr="00BD2246">
        <w:rPr>
          <w:rFonts w:asciiTheme="majorHAnsi" w:hAnsiTheme="majorHAnsi" w:cstheme="majorHAnsi"/>
          <w:sz w:val="24"/>
          <w:szCs w:val="24"/>
        </w:rPr>
        <w:t xml:space="preserve"> have untreated areas</w:t>
      </w:r>
      <w:r w:rsidR="00BB246C">
        <w:rPr>
          <w:rFonts w:asciiTheme="majorHAnsi" w:hAnsiTheme="majorHAnsi" w:cstheme="majorHAnsi"/>
          <w:sz w:val="24"/>
          <w:szCs w:val="24"/>
        </w:rPr>
        <w:t xml:space="preserve"> at each end of the plots</w:t>
      </w:r>
      <w:r w:rsidRPr="00BD2246">
        <w:rPr>
          <w:rFonts w:asciiTheme="majorHAnsi" w:hAnsiTheme="majorHAnsi" w:cstheme="majorHAnsi"/>
          <w:sz w:val="24"/>
          <w:szCs w:val="24"/>
        </w:rPr>
        <w:t xml:space="preserve"> to ensure the spread of disease and irrigate </w:t>
      </w:r>
      <w:r w:rsidR="00BB246C">
        <w:rPr>
          <w:rFonts w:asciiTheme="majorHAnsi" w:hAnsiTheme="majorHAnsi" w:cstheme="majorHAnsi"/>
          <w:sz w:val="24"/>
          <w:szCs w:val="24"/>
        </w:rPr>
        <w:t>frequently to supplement natural rainfall</w:t>
      </w:r>
      <w:r w:rsidR="00A96F3D">
        <w:rPr>
          <w:rFonts w:asciiTheme="majorHAnsi" w:hAnsiTheme="majorHAnsi" w:cstheme="majorHAnsi"/>
          <w:sz w:val="24"/>
          <w:szCs w:val="24"/>
        </w:rPr>
        <w:t>.</w:t>
      </w:r>
      <w:r w:rsidR="00BB246C">
        <w:rPr>
          <w:rFonts w:asciiTheme="majorHAnsi" w:hAnsiTheme="majorHAnsi" w:cstheme="majorHAnsi"/>
          <w:sz w:val="24"/>
          <w:szCs w:val="24"/>
        </w:rPr>
        <w:t xml:space="preserve"> </w:t>
      </w:r>
      <w:r w:rsidR="00A96F3D">
        <w:rPr>
          <w:rFonts w:asciiTheme="majorHAnsi" w:hAnsiTheme="majorHAnsi" w:cstheme="majorHAnsi"/>
          <w:sz w:val="24"/>
          <w:szCs w:val="24"/>
        </w:rPr>
        <w:t>I</w:t>
      </w:r>
      <w:r w:rsidR="00BB246C">
        <w:rPr>
          <w:rFonts w:asciiTheme="majorHAnsi" w:hAnsiTheme="majorHAnsi" w:cstheme="majorHAnsi"/>
          <w:sz w:val="24"/>
          <w:szCs w:val="24"/>
        </w:rPr>
        <w:t>n doing so</w:t>
      </w:r>
      <w:r w:rsidRPr="00BD2246">
        <w:rPr>
          <w:rFonts w:asciiTheme="majorHAnsi" w:hAnsiTheme="majorHAnsi" w:cstheme="majorHAnsi"/>
          <w:sz w:val="24"/>
          <w:szCs w:val="24"/>
        </w:rPr>
        <w:t xml:space="preserve">  </w:t>
      </w:r>
      <w:r w:rsidR="00BB246C">
        <w:rPr>
          <w:rFonts w:asciiTheme="majorHAnsi" w:hAnsiTheme="majorHAnsi" w:cstheme="majorHAnsi"/>
          <w:sz w:val="24"/>
          <w:szCs w:val="24"/>
        </w:rPr>
        <w:t>w</w:t>
      </w:r>
      <w:r w:rsidRPr="00BD2246">
        <w:rPr>
          <w:rFonts w:asciiTheme="majorHAnsi" w:hAnsiTheme="majorHAnsi" w:cstheme="majorHAnsi"/>
          <w:sz w:val="24"/>
          <w:szCs w:val="24"/>
        </w:rPr>
        <w:t xml:space="preserve">e really ramp up the pressure.”  </w:t>
      </w:r>
    </w:p>
    <w:p w14:paraId="4B0A31D3" w14:textId="77777777" w:rsidR="00BD2246" w:rsidRPr="00BD2246" w:rsidRDefault="00BD2246" w:rsidP="00BD2246">
      <w:pPr>
        <w:spacing w:line="360" w:lineRule="auto"/>
        <w:rPr>
          <w:rFonts w:asciiTheme="majorHAnsi" w:hAnsiTheme="majorHAnsi" w:cstheme="majorHAnsi"/>
          <w:sz w:val="24"/>
          <w:szCs w:val="24"/>
        </w:rPr>
      </w:pPr>
    </w:p>
    <w:p w14:paraId="61263C6C" w14:textId="2286AED6" w:rsidR="00BD2246" w:rsidRPr="00BD2246" w:rsidRDefault="00BD2246" w:rsidP="00BD2246">
      <w:pPr>
        <w:spacing w:line="360" w:lineRule="auto"/>
        <w:rPr>
          <w:rFonts w:asciiTheme="majorHAnsi" w:hAnsiTheme="majorHAnsi" w:cstheme="majorHAnsi"/>
          <w:sz w:val="24"/>
          <w:szCs w:val="24"/>
        </w:rPr>
      </w:pPr>
      <w:r w:rsidRPr="00BD2246">
        <w:rPr>
          <w:rFonts w:asciiTheme="majorHAnsi" w:hAnsiTheme="majorHAnsi" w:cstheme="majorHAnsi"/>
          <w:sz w:val="24"/>
          <w:szCs w:val="24"/>
        </w:rPr>
        <w:t xml:space="preserve">Weather was a key talking point on the open day.  “We’ve never had to adjust our </w:t>
      </w:r>
      <w:r w:rsidR="00BB246C">
        <w:rPr>
          <w:rFonts w:asciiTheme="majorHAnsi" w:hAnsiTheme="majorHAnsi" w:cstheme="majorHAnsi"/>
          <w:sz w:val="24"/>
          <w:szCs w:val="24"/>
        </w:rPr>
        <w:t xml:space="preserve">weekly </w:t>
      </w:r>
      <w:r w:rsidRPr="00BD2246">
        <w:rPr>
          <w:rFonts w:asciiTheme="majorHAnsi" w:hAnsiTheme="majorHAnsi" w:cstheme="majorHAnsi"/>
          <w:sz w:val="24"/>
          <w:szCs w:val="24"/>
        </w:rPr>
        <w:t>spray plans so often onsite as we have this year,” acknowledges Ms Edmonds.  “On-farm where growers have tried to stick religiously with seven day intervals, they’ve been tripped up</w:t>
      </w:r>
      <w:r w:rsidR="00BB246C">
        <w:rPr>
          <w:rFonts w:asciiTheme="majorHAnsi" w:hAnsiTheme="majorHAnsi" w:cstheme="majorHAnsi"/>
          <w:sz w:val="24"/>
          <w:szCs w:val="24"/>
        </w:rPr>
        <w:t xml:space="preserve"> by the variable conditions</w:t>
      </w:r>
      <w:r w:rsidRPr="00BD2246">
        <w:rPr>
          <w:rFonts w:asciiTheme="majorHAnsi" w:hAnsiTheme="majorHAnsi" w:cstheme="majorHAnsi"/>
          <w:sz w:val="24"/>
          <w:szCs w:val="24"/>
        </w:rPr>
        <w:t>. With the weather becoming increasingly unsettled, growers need to monitor their crops closely, and be more adaptable both with the timing of applications and their spray programmes.”</w:t>
      </w:r>
    </w:p>
    <w:p w14:paraId="12E8F419" w14:textId="77777777" w:rsidR="00BD2246" w:rsidRPr="00BD2246" w:rsidRDefault="00BD2246" w:rsidP="00BD2246">
      <w:pPr>
        <w:spacing w:line="360" w:lineRule="auto"/>
        <w:rPr>
          <w:rFonts w:asciiTheme="majorHAnsi" w:hAnsiTheme="majorHAnsi" w:cstheme="majorHAnsi"/>
          <w:sz w:val="24"/>
          <w:szCs w:val="24"/>
        </w:rPr>
      </w:pPr>
    </w:p>
    <w:p w14:paraId="0DE91609" w14:textId="4A158DF9" w:rsidR="00BD2246" w:rsidRPr="00BD2246" w:rsidRDefault="00BD2246" w:rsidP="00BD2246">
      <w:pPr>
        <w:spacing w:line="360" w:lineRule="auto"/>
        <w:rPr>
          <w:rFonts w:asciiTheme="majorHAnsi" w:hAnsiTheme="majorHAnsi" w:cstheme="majorHAnsi"/>
          <w:sz w:val="24"/>
          <w:szCs w:val="24"/>
        </w:rPr>
      </w:pPr>
      <w:r w:rsidRPr="00BD2246">
        <w:rPr>
          <w:rFonts w:asciiTheme="majorHAnsi" w:hAnsiTheme="majorHAnsi" w:cstheme="majorHAnsi"/>
          <w:sz w:val="24"/>
          <w:szCs w:val="24"/>
        </w:rPr>
        <w:t xml:space="preserve">BASF’s Stewardship and Value Chain Manager, Paul Goddard agrees, adding: “In a more usual season a </w:t>
      </w:r>
      <w:r w:rsidR="00A535B3">
        <w:rPr>
          <w:rFonts w:asciiTheme="majorHAnsi" w:hAnsiTheme="majorHAnsi" w:cstheme="majorHAnsi"/>
          <w:sz w:val="24"/>
          <w:szCs w:val="24"/>
        </w:rPr>
        <w:t>main</w:t>
      </w:r>
      <w:r w:rsidRPr="00BD2246">
        <w:rPr>
          <w:rFonts w:asciiTheme="majorHAnsi" w:hAnsiTheme="majorHAnsi" w:cstheme="majorHAnsi"/>
          <w:sz w:val="24"/>
          <w:szCs w:val="24"/>
        </w:rPr>
        <w:t>crop may have 12 blight sprays.  When the blight pressure racks up like it has this year, that can go up by 50%.  It challenges our ability to control late blight while continuing to deploy best-practice to protect chemistry.”</w:t>
      </w:r>
    </w:p>
    <w:p w14:paraId="41FF1E87" w14:textId="77777777" w:rsidR="00BD2246" w:rsidRPr="00BD2246" w:rsidRDefault="00BD2246" w:rsidP="00BD2246">
      <w:pPr>
        <w:spacing w:line="360" w:lineRule="auto"/>
        <w:rPr>
          <w:rFonts w:asciiTheme="majorHAnsi" w:hAnsiTheme="majorHAnsi" w:cstheme="majorHAnsi"/>
          <w:sz w:val="24"/>
          <w:szCs w:val="24"/>
        </w:rPr>
      </w:pPr>
    </w:p>
    <w:p w14:paraId="7342F0EA" w14:textId="77777777" w:rsidR="00BD2246" w:rsidRPr="00BD2246" w:rsidRDefault="00BD2246" w:rsidP="00BD2246">
      <w:pPr>
        <w:spacing w:line="360" w:lineRule="auto"/>
        <w:rPr>
          <w:rFonts w:asciiTheme="majorHAnsi" w:hAnsiTheme="majorHAnsi" w:cstheme="majorHAnsi"/>
          <w:sz w:val="24"/>
          <w:szCs w:val="24"/>
        </w:rPr>
      </w:pPr>
      <w:r w:rsidRPr="00BD2246">
        <w:rPr>
          <w:rFonts w:asciiTheme="majorHAnsi" w:hAnsiTheme="majorHAnsi" w:cstheme="majorHAnsi"/>
          <w:sz w:val="24"/>
          <w:szCs w:val="24"/>
        </w:rPr>
        <w:t xml:space="preserve">BASF’s Enervin SC is designed to be part of the solution. As a straight formulation of </w:t>
      </w:r>
      <w:bookmarkStart w:id="0" w:name="_Hlk81485407"/>
      <w:r w:rsidRPr="00BD2246">
        <w:rPr>
          <w:rFonts w:asciiTheme="majorHAnsi" w:hAnsiTheme="majorHAnsi" w:cstheme="majorHAnsi"/>
          <w:sz w:val="24"/>
          <w:szCs w:val="24"/>
        </w:rPr>
        <w:t>ametoctradin</w:t>
      </w:r>
      <w:bookmarkEnd w:id="0"/>
      <w:r w:rsidRPr="00BD2246">
        <w:rPr>
          <w:rFonts w:asciiTheme="majorHAnsi" w:hAnsiTheme="majorHAnsi" w:cstheme="majorHAnsi"/>
          <w:sz w:val="24"/>
          <w:szCs w:val="24"/>
        </w:rPr>
        <w:t>, with its unique QoSI chemistry, it’s a useful tank-mix partner, offering the flexibility needed in difficult years.</w:t>
      </w:r>
    </w:p>
    <w:p w14:paraId="6A2132F9" w14:textId="77777777" w:rsidR="00BD2246" w:rsidRPr="00BD2246" w:rsidRDefault="00BD2246" w:rsidP="00BD2246">
      <w:pPr>
        <w:spacing w:line="360" w:lineRule="auto"/>
        <w:rPr>
          <w:rFonts w:asciiTheme="majorHAnsi" w:hAnsiTheme="majorHAnsi" w:cstheme="majorHAnsi"/>
          <w:sz w:val="24"/>
          <w:szCs w:val="24"/>
        </w:rPr>
      </w:pPr>
    </w:p>
    <w:p w14:paraId="16AD5EF0" w14:textId="012ABD47" w:rsidR="00BD2246" w:rsidRPr="00BD2246" w:rsidRDefault="00BD2246" w:rsidP="00BD2246">
      <w:pPr>
        <w:spacing w:line="360" w:lineRule="auto"/>
        <w:rPr>
          <w:rFonts w:asciiTheme="majorHAnsi" w:eastAsia="Times New Roman" w:hAnsiTheme="majorHAnsi" w:cstheme="majorHAnsi"/>
          <w:sz w:val="24"/>
          <w:szCs w:val="24"/>
          <w:lang w:eastAsia="en-GB"/>
        </w:rPr>
      </w:pPr>
      <w:r w:rsidRPr="00BD2246">
        <w:rPr>
          <w:rFonts w:asciiTheme="majorHAnsi" w:hAnsiTheme="majorHAnsi" w:cstheme="majorHAnsi"/>
          <w:sz w:val="24"/>
          <w:szCs w:val="24"/>
        </w:rPr>
        <w:t>“</w:t>
      </w:r>
      <w:r w:rsidRPr="00BD2246">
        <w:rPr>
          <w:rFonts w:asciiTheme="majorHAnsi" w:eastAsia="Times New Roman" w:hAnsiTheme="majorHAnsi" w:cstheme="majorHAnsi"/>
          <w:sz w:val="24"/>
          <w:szCs w:val="24"/>
          <w:lang w:eastAsia="en-GB"/>
        </w:rPr>
        <w:t>Enervin SC doesn't include any CAAs or QiIs, leaving them free to use where ever you choose,” explains Mr Goddard. “And d</w:t>
      </w:r>
      <w:r w:rsidRPr="00BD2246">
        <w:rPr>
          <w:rFonts w:asciiTheme="majorHAnsi" w:hAnsiTheme="majorHAnsi" w:cstheme="majorHAnsi"/>
          <w:sz w:val="24"/>
          <w:szCs w:val="24"/>
        </w:rPr>
        <w:t xml:space="preserve">espite the pressure at this year’s Eurofins trial, Enervin SC </w:t>
      </w:r>
      <w:r w:rsidR="00A535B3">
        <w:rPr>
          <w:rFonts w:asciiTheme="majorHAnsi" w:hAnsiTheme="majorHAnsi" w:cstheme="majorHAnsi"/>
          <w:sz w:val="24"/>
          <w:szCs w:val="24"/>
        </w:rPr>
        <w:t>tank mixes</w:t>
      </w:r>
      <w:r w:rsidRPr="00BD2246">
        <w:rPr>
          <w:rFonts w:asciiTheme="majorHAnsi" w:eastAsia="Times New Roman" w:hAnsiTheme="majorHAnsi" w:cstheme="majorHAnsi"/>
          <w:sz w:val="24"/>
          <w:szCs w:val="24"/>
          <w:lang w:eastAsia="en-GB"/>
        </w:rPr>
        <w:t xml:space="preserve"> worked very well.”</w:t>
      </w:r>
    </w:p>
    <w:p w14:paraId="141FE6EC" w14:textId="77777777" w:rsidR="00BD2246" w:rsidRPr="00BD2246" w:rsidRDefault="00BD2246" w:rsidP="00BD2246">
      <w:pPr>
        <w:spacing w:line="360" w:lineRule="auto"/>
        <w:rPr>
          <w:rFonts w:asciiTheme="majorHAnsi" w:eastAsia="Times New Roman" w:hAnsiTheme="majorHAnsi" w:cstheme="majorHAnsi"/>
          <w:sz w:val="24"/>
          <w:szCs w:val="24"/>
          <w:lang w:eastAsia="en-GB"/>
        </w:rPr>
      </w:pPr>
    </w:p>
    <w:p w14:paraId="26EA9506" w14:textId="5FABF361" w:rsidR="00BD2246" w:rsidRPr="00BD2246" w:rsidRDefault="00BD2246" w:rsidP="00BD2246">
      <w:pPr>
        <w:spacing w:line="360" w:lineRule="auto"/>
        <w:rPr>
          <w:rFonts w:asciiTheme="majorHAnsi" w:hAnsiTheme="majorHAnsi" w:cstheme="majorHAnsi"/>
          <w:sz w:val="24"/>
          <w:szCs w:val="24"/>
        </w:rPr>
      </w:pPr>
      <w:r w:rsidRPr="00BD2246">
        <w:rPr>
          <w:rFonts w:asciiTheme="majorHAnsi" w:eastAsia="Times New Roman" w:hAnsiTheme="majorHAnsi" w:cstheme="majorHAnsi"/>
          <w:sz w:val="24"/>
          <w:szCs w:val="24"/>
          <w:lang w:eastAsia="en-GB"/>
        </w:rPr>
        <w:t xml:space="preserve">The same logic has also been applied to its latest </w:t>
      </w:r>
      <w:r w:rsidR="00A535B3" w:rsidRPr="00BD2246">
        <w:rPr>
          <w:rFonts w:asciiTheme="majorHAnsi" w:eastAsia="Times New Roman" w:hAnsiTheme="majorHAnsi" w:cstheme="majorHAnsi"/>
          <w:sz w:val="24"/>
          <w:szCs w:val="24"/>
          <w:lang w:eastAsia="en-GB"/>
        </w:rPr>
        <w:t xml:space="preserve">late </w:t>
      </w:r>
      <w:r w:rsidRPr="00BD2246">
        <w:rPr>
          <w:rFonts w:asciiTheme="majorHAnsi" w:eastAsia="Times New Roman" w:hAnsiTheme="majorHAnsi" w:cstheme="majorHAnsi"/>
          <w:sz w:val="24"/>
          <w:szCs w:val="24"/>
          <w:lang w:eastAsia="en-GB"/>
        </w:rPr>
        <w:t xml:space="preserve">blight product, BAS 657. It contains </w:t>
      </w:r>
      <w:r w:rsidRPr="00BD2246">
        <w:rPr>
          <w:rFonts w:asciiTheme="majorHAnsi" w:hAnsiTheme="majorHAnsi" w:cstheme="majorHAnsi"/>
          <w:sz w:val="24"/>
          <w:szCs w:val="24"/>
        </w:rPr>
        <w:t xml:space="preserve">ametoctradin + potassium phosphonate. </w:t>
      </w:r>
    </w:p>
    <w:p w14:paraId="1063BDE1" w14:textId="77777777" w:rsidR="00BD2246" w:rsidRPr="00BD2246" w:rsidRDefault="00BD2246" w:rsidP="00BD2246">
      <w:pPr>
        <w:spacing w:line="360" w:lineRule="auto"/>
        <w:rPr>
          <w:rFonts w:asciiTheme="majorHAnsi" w:hAnsiTheme="majorHAnsi" w:cstheme="majorHAnsi"/>
          <w:sz w:val="24"/>
          <w:szCs w:val="24"/>
        </w:rPr>
      </w:pPr>
    </w:p>
    <w:p w14:paraId="5D782B24" w14:textId="653F9A51" w:rsidR="00BD2246" w:rsidRPr="00BD2246" w:rsidRDefault="00BD2246" w:rsidP="00BD2246">
      <w:pPr>
        <w:spacing w:line="360" w:lineRule="auto"/>
        <w:rPr>
          <w:rFonts w:asciiTheme="majorHAnsi" w:eastAsia="Times New Roman" w:hAnsiTheme="majorHAnsi" w:cstheme="majorHAnsi"/>
          <w:sz w:val="24"/>
          <w:szCs w:val="24"/>
          <w:lang w:eastAsia="en-GB"/>
        </w:rPr>
      </w:pPr>
      <w:r w:rsidRPr="00BD2246">
        <w:rPr>
          <w:rFonts w:asciiTheme="majorHAnsi" w:hAnsiTheme="majorHAnsi" w:cstheme="majorHAnsi"/>
          <w:sz w:val="24"/>
          <w:szCs w:val="24"/>
        </w:rPr>
        <w:t xml:space="preserve">“Both are </w:t>
      </w:r>
      <w:r w:rsidRPr="00BD2246">
        <w:rPr>
          <w:rFonts w:asciiTheme="majorHAnsi" w:eastAsia="Times New Roman" w:hAnsiTheme="majorHAnsi" w:cstheme="majorHAnsi"/>
          <w:sz w:val="24"/>
          <w:szCs w:val="24"/>
          <w:lang w:eastAsia="en-GB"/>
        </w:rPr>
        <w:t>non-clashing chemistry, so like Enervin SC, it can be fitted into the programme without affecting anything else,” says Mr Goddard. “The potassium phosphonate primes the plant, inducing host defence making it ideal for use early in a spray programme.  T</w:t>
      </w:r>
      <w:r w:rsidR="00A535B3">
        <w:rPr>
          <w:rFonts w:asciiTheme="majorHAnsi" w:eastAsia="Times New Roman" w:hAnsiTheme="majorHAnsi" w:cstheme="majorHAnsi"/>
          <w:sz w:val="24"/>
          <w:szCs w:val="24"/>
          <w:lang w:eastAsia="en-GB"/>
        </w:rPr>
        <w:t>he product is</w:t>
      </w:r>
      <w:r w:rsidRPr="00BD2246">
        <w:rPr>
          <w:rFonts w:asciiTheme="majorHAnsi" w:hAnsiTheme="majorHAnsi" w:cstheme="majorHAnsi"/>
          <w:sz w:val="24"/>
          <w:szCs w:val="24"/>
        </w:rPr>
        <w:t xml:space="preserve"> truly systemic and multisite, s</w:t>
      </w:r>
      <w:r w:rsidRPr="00BD2246">
        <w:rPr>
          <w:rFonts w:asciiTheme="majorHAnsi" w:eastAsia="Times New Roman" w:hAnsiTheme="majorHAnsi" w:cstheme="majorHAnsi"/>
          <w:sz w:val="24"/>
          <w:szCs w:val="24"/>
          <w:lang w:eastAsia="en-GB"/>
        </w:rPr>
        <w:t>o it also fits well at the rapid canopy develop part of the programme.”</w:t>
      </w:r>
    </w:p>
    <w:p w14:paraId="661BEC14" w14:textId="77777777" w:rsidR="00BD2246" w:rsidRPr="00BD2246" w:rsidRDefault="00BD2246" w:rsidP="00BD2246">
      <w:pPr>
        <w:spacing w:line="360" w:lineRule="auto"/>
        <w:rPr>
          <w:rFonts w:asciiTheme="majorHAnsi" w:eastAsia="Times New Roman" w:hAnsiTheme="majorHAnsi" w:cstheme="majorHAnsi"/>
          <w:sz w:val="24"/>
          <w:szCs w:val="24"/>
          <w:lang w:eastAsia="en-GB"/>
        </w:rPr>
      </w:pPr>
    </w:p>
    <w:p w14:paraId="583C9999" w14:textId="559B0688" w:rsidR="00BD2246" w:rsidRDefault="00BD2246" w:rsidP="00BD2246">
      <w:pPr>
        <w:spacing w:line="360" w:lineRule="auto"/>
        <w:rPr>
          <w:rFonts w:asciiTheme="majorHAnsi" w:eastAsia="Times New Roman" w:hAnsiTheme="majorHAnsi" w:cstheme="majorHAnsi"/>
          <w:sz w:val="24"/>
          <w:szCs w:val="24"/>
          <w:lang w:eastAsia="en-GB"/>
        </w:rPr>
      </w:pPr>
      <w:r w:rsidRPr="00BD2246">
        <w:rPr>
          <w:rFonts w:asciiTheme="majorHAnsi" w:eastAsia="Times New Roman" w:hAnsiTheme="majorHAnsi" w:cstheme="majorHAnsi"/>
          <w:sz w:val="24"/>
          <w:szCs w:val="24"/>
          <w:lang w:eastAsia="en-GB"/>
        </w:rPr>
        <w:t xml:space="preserve">BAS 750 Revysol is the other new product in BASF’s pipeline and was available to see in trials at Eurofins this year.  </w:t>
      </w:r>
    </w:p>
    <w:p w14:paraId="375665CD" w14:textId="77777777" w:rsidR="00BD2246" w:rsidRPr="00BD2246" w:rsidRDefault="00BD2246" w:rsidP="00BD2246">
      <w:pPr>
        <w:spacing w:line="360" w:lineRule="auto"/>
        <w:rPr>
          <w:rFonts w:asciiTheme="majorHAnsi" w:eastAsia="Times New Roman" w:hAnsiTheme="majorHAnsi" w:cstheme="majorHAnsi"/>
          <w:sz w:val="24"/>
          <w:szCs w:val="24"/>
          <w:lang w:eastAsia="en-GB"/>
        </w:rPr>
      </w:pPr>
    </w:p>
    <w:p w14:paraId="27DD76B9" w14:textId="54100E49" w:rsidR="00BD2246" w:rsidRPr="00BD2246" w:rsidRDefault="00BD2246" w:rsidP="00BD2246">
      <w:pPr>
        <w:spacing w:line="360" w:lineRule="auto"/>
        <w:rPr>
          <w:rFonts w:asciiTheme="majorHAnsi" w:eastAsia="Times New Roman" w:hAnsiTheme="majorHAnsi" w:cstheme="majorHAnsi"/>
          <w:sz w:val="24"/>
          <w:szCs w:val="24"/>
          <w:lang w:eastAsia="en-GB"/>
        </w:rPr>
      </w:pPr>
      <w:r w:rsidRPr="00BD2246">
        <w:rPr>
          <w:rFonts w:asciiTheme="majorHAnsi" w:eastAsia="Times New Roman" w:hAnsiTheme="majorHAnsi" w:cstheme="majorHAnsi"/>
          <w:sz w:val="24"/>
          <w:szCs w:val="24"/>
          <w:lang w:eastAsia="en-GB"/>
        </w:rPr>
        <w:lastRenderedPageBreak/>
        <w:t xml:space="preserve">“It’s very exciting chemistry and we’re expecting approval to come through this quarter,” says Mr Goddard.  “It's an </w:t>
      </w:r>
      <w:r w:rsidRPr="00BD2246">
        <w:rPr>
          <w:rFonts w:asciiTheme="majorHAnsi" w:hAnsiTheme="majorHAnsi" w:cstheme="majorHAnsi"/>
          <w:sz w:val="24"/>
          <w:szCs w:val="24"/>
          <w:lang w:val="en-GB"/>
        </w:rPr>
        <w:t>isopropanol-azole</w:t>
      </w:r>
      <w:r w:rsidRPr="00BD2246">
        <w:rPr>
          <w:rFonts w:asciiTheme="majorHAnsi" w:hAnsiTheme="majorHAnsi" w:cstheme="majorHAnsi"/>
          <w:sz w:val="24"/>
          <w:szCs w:val="24"/>
        </w:rPr>
        <w:t xml:space="preserve"> </w:t>
      </w:r>
      <w:r w:rsidRPr="00BD2246">
        <w:rPr>
          <w:rFonts w:asciiTheme="majorHAnsi" w:eastAsia="Times New Roman" w:hAnsiTheme="majorHAnsi" w:cstheme="majorHAnsi"/>
          <w:sz w:val="24"/>
          <w:szCs w:val="24"/>
          <w:lang w:eastAsia="en-GB"/>
        </w:rPr>
        <w:t xml:space="preserve">and has been shown in other crops to deliver very strong performance with both protective and curative activity.  We've now seen its outstanding performance with alternaria in potatoes too.  In comparison with standard material, like </w:t>
      </w:r>
      <w:bookmarkStart w:id="1" w:name="_Hlk82087302"/>
      <w:r w:rsidRPr="00BD2246">
        <w:rPr>
          <w:rFonts w:asciiTheme="majorHAnsi" w:eastAsia="Times New Roman" w:hAnsiTheme="majorHAnsi" w:cstheme="majorHAnsi"/>
          <w:sz w:val="24"/>
          <w:szCs w:val="24"/>
          <w:lang w:eastAsia="en-GB"/>
        </w:rPr>
        <w:t>difenoconazole</w:t>
      </w:r>
      <w:bookmarkEnd w:id="1"/>
      <w:r w:rsidRPr="00BD2246">
        <w:rPr>
          <w:rFonts w:asciiTheme="majorHAnsi" w:eastAsia="Times New Roman" w:hAnsiTheme="majorHAnsi" w:cstheme="majorHAnsi"/>
          <w:sz w:val="24"/>
          <w:szCs w:val="24"/>
          <w:lang w:eastAsia="en-GB"/>
        </w:rPr>
        <w:t>, BAS 750 Revysol is a step-up in activity and has been shown to be more reliable than difenoconazole across trials in the UK and across Europe.”</w:t>
      </w:r>
    </w:p>
    <w:p w14:paraId="76205F83" w14:textId="77777777" w:rsidR="00BD2246" w:rsidRPr="00BD2246" w:rsidRDefault="00BD2246" w:rsidP="00BD2246">
      <w:pPr>
        <w:spacing w:line="360" w:lineRule="auto"/>
        <w:rPr>
          <w:rFonts w:asciiTheme="majorHAnsi" w:eastAsia="Times New Roman" w:hAnsiTheme="majorHAnsi" w:cstheme="majorHAnsi"/>
          <w:sz w:val="24"/>
          <w:szCs w:val="24"/>
          <w:lang w:eastAsia="en-GB"/>
        </w:rPr>
      </w:pPr>
    </w:p>
    <w:p w14:paraId="52FD094B" w14:textId="77777777" w:rsidR="00BD2246" w:rsidRPr="00BD2246" w:rsidRDefault="00BD2246" w:rsidP="00BD2246">
      <w:pPr>
        <w:spacing w:line="360" w:lineRule="auto"/>
        <w:rPr>
          <w:rFonts w:asciiTheme="majorHAnsi" w:eastAsia="Times New Roman" w:hAnsiTheme="majorHAnsi" w:cstheme="majorHAnsi"/>
          <w:sz w:val="24"/>
          <w:szCs w:val="24"/>
          <w:lang w:eastAsia="en-GB"/>
        </w:rPr>
      </w:pPr>
      <w:r w:rsidRPr="00BD2246">
        <w:rPr>
          <w:rFonts w:asciiTheme="majorHAnsi" w:eastAsia="Times New Roman" w:hAnsiTheme="majorHAnsi" w:cstheme="majorHAnsi"/>
          <w:sz w:val="24"/>
          <w:szCs w:val="24"/>
          <w:lang w:eastAsia="en-GB"/>
        </w:rPr>
        <w:t>Continuing the theme of the future, podcast host, Cedric Porter, invites Mr Goddard and Ms Edmonds to discuss the impact of climate change.  If you’d like to hear what they said check out the latest episode at &lt;insert link&gt;</w:t>
      </w: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1"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2"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2"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2"/>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10399D60" w14:textId="77777777" w:rsidR="0012613B" w:rsidRDefault="0012613B" w:rsidP="0012613B">
      <w:pPr>
        <w:shd w:val="clear" w:color="auto" w:fill="FFFFFF"/>
        <w:spacing w:after="200"/>
        <w:rPr>
          <w:rFonts w:cs="Arial"/>
          <w:color w:val="222222"/>
        </w:rPr>
      </w:pPr>
      <w:r>
        <w:rPr>
          <w:rFonts w:cs="Arial"/>
          <w:color w:val="222222"/>
        </w:rPr>
        <w:t>Use plant protection products safely. Always read the label and product information before use. For further product information including warning phrases and symbols refer to </w:t>
      </w:r>
      <w:hyperlink r:id="rId13" w:tgtFrame="_blank" w:tooltip="http://www.agricentre.basf.co.uk" w:history="1">
        <w:r>
          <w:rPr>
            <w:rStyle w:val="Hyperlink"/>
            <w:rFonts w:cs="Arial"/>
            <w:color w:val="auto"/>
          </w:rPr>
          <w:t>www.agricentre.basf.co.uk</w:t>
        </w:r>
      </w:hyperlink>
      <w:r>
        <w:rPr>
          <w:rFonts w:cs="Arial"/>
          <w:color w:val="222222"/>
        </w:rPr>
        <w:t>.</w:t>
      </w:r>
    </w:p>
    <w:p w14:paraId="5C09ED25" w14:textId="77777777" w:rsidR="0012613B" w:rsidRDefault="0012613B" w:rsidP="001F1BD4">
      <w:pPr>
        <w:shd w:val="clear" w:color="auto" w:fill="FFFFFF"/>
        <w:spacing w:line="293" w:lineRule="atLeast"/>
        <w:jc w:val="both"/>
        <w:rPr>
          <w:rFonts w:cs="Arial"/>
          <w:b/>
          <w:bCs/>
          <w:color w:val="222222"/>
          <w:lang w:val="en-US"/>
        </w:rPr>
      </w:pPr>
    </w:p>
    <w:p w14:paraId="186E0325" w14:textId="0C0C2443" w:rsidR="007B6F25" w:rsidRDefault="007B6F25" w:rsidP="007B6F25">
      <w:pPr>
        <w:rPr>
          <w:rFonts w:cs="Arial"/>
        </w:rPr>
      </w:pPr>
      <w:r w:rsidRPr="00134ACF">
        <w:rPr>
          <w:rFonts w:cs="Arial"/>
        </w:rPr>
        <w:lastRenderedPageBreak/>
        <w:t>Enervin® SC contains ametoctradin</w:t>
      </w:r>
      <w:r>
        <w:rPr>
          <w:rFonts w:cs="Arial"/>
        </w:rPr>
        <w:t>. BAS 750 contains mefentrifluconazole (Revysol®). Enervin® and Revysol® are registered Trademarks of BASF. © BASF 2021. All rights reserved.</w:t>
      </w:r>
    </w:p>
    <w:p w14:paraId="742C9B52" w14:textId="77777777" w:rsidR="00654610" w:rsidRDefault="00654610" w:rsidP="006101F2">
      <w:pPr>
        <w:shd w:val="clear" w:color="auto" w:fill="FFFFFF"/>
        <w:spacing w:after="150"/>
        <w:rPr>
          <w:rFonts w:eastAsia="Times New Roman" w:cs="Arial"/>
        </w:rPr>
      </w:pPr>
    </w:p>
    <w:p w14:paraId="2EA108F5" w14:textId="4C6DD609" w:rsidR="00BE4768" w:rsidRPr="003A2732" w:rsidRDefault="00BE4768" w:rsidP="00586192">
      <w:pPr>
        <w:spacing w:after="200" w:line="360" w:lineRule="auto"/>
      </w:pPr>
    </w:p>
    <w:sectPr w:rsidR="00BE4768"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D94C" w14:textId="77777777" w:rsidR="007E5E4D" w:rsidRDefault="007E5E4D" w:rsidP="00B35193">
      <w:r>
        <w:separator/>
      </w:r>
    </w:p>
  </w:endnote>
  <w:endnote w:type="continuationSeparator" w:id="0">
    <w:p w14:paraId="6507D9C6" w14:textId="77777777" w:rsidR="007E5E4D" w:rsidRDefault="007E5E4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altName w:val="Calibri"/>
    <w:panose1 w:val="020B0503050000020004"/>
    <w:charset w:val="00"/>
    <w:family w:val="swiss"/>
    <w:pitch w:val="variable"/>
    <w:sig w:usb0="600002FF" w:usb1="00000001" w:usb2="00000000" w:usb3="00000000" w:csb0="0000019F" w:csb1="00000000"/>
  </w:font>
  <w:font w:name="Biome Light">
    <w:charset w:val="00"/>
    <w:family w:val="swiss"/>
    <w:pitch w:val="variable"/>
    <w:sig w:usb0="A11526FF" w:usb1="8000000A" w:usb2="0001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77777777" w:rsidR="00096F49" w:rsidRDefault="00096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GB" w:eastAsia="en-GB"/>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7E5E4D"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7E5E4D"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8545" w14:textId="77777777" w:rsidR="007E5E4D" w:rsidRDefault="007E5E4D" w:rsidP="00B35193">
      <w:r>
        <w:separator/>
      </w:r>
    </w:p>
  </w:footnote>
  <w:footnote w:type="continuationSeparator" w:id="0">
    <w:p w14:paraId="1F646353" w14:textId="77777777" w:rsidR="007E5E4D" w:rsidRDefault="007E5E4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BB246C">
      <w:rPr>
        <w:noProof/>
        <w:color w:val="808080" w:themeColor="background1" w:themeShade="80"/>
        <w:sz w:val="18"/>
      </w:rPr>
      <w:t>4</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lang w:val="en-GB" w:eastAsia="en-GB"/>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GB" w:eastAsia="en-GB"/>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96F49"/>
    <w:rsid w:val="000B655C"/>
    <w:rsid w:val="000B6C4D"/>
    <w:rsid w:val="000C0FF1"/>
    <w:rsid w:val="000D33E3"/>
    <w:rsid w:val="000D42FF"/>
    <w:rsid w:val="000D4720"/>
    <w:rsid w:val="000E1525"/>
    <w:rsid w:val="000F0A6F"/>
    <w:rsid w:val="00104617"/>
    <w:rsid w:val="0012042C"/>
    <w:rsid w:val="0012613B"/>
    <w:rsid w:val="00127EEB"/>
    <w:rsid w:val="0013151E"/>
    <w:rsid w:val="001374C2"/>
    <w:rsid w:val="00141495"/>
    <w:rsid w:val="001576FA"/>
    <w:rsid w:val="001854FD"/>
    <w:rsid w:val="001A356D"/>
    <w:rsid w:val="001B3F17"/>
    <w:rsid w:val="001B6C5C"/>
    <w:rsid w:val="001D6156"/>
    <w:rsid w:val="001E656E"/>
    <w:rsid w:val="001F1BD4"/>
    <w:rsid w:val="001F4592"/>
    <w:rsid w:val="001F50AF"/>
    <w:rsid w:val="001F6B67"/>
    <w:rsid w:val="0021611F"/>
    <w:rsid w:val="0022699A"/>
    <w:rsid w:val="00232036"/>
    <w:rsid w:val="0024026D"/>
    <w:rsid w:val="00261026"/>
    <w:rsid w:val="00270607"/>
    <w:rsid w:val="00271514"/>
    <w:rsid w:val="00271AF3"/>
    <w:rsid w:val="00273FDC"/>
    <w:rsid w:val="002822FC"/>
    <w:rsid w:val="002A0F11"/>
    <w:rsid w:val="002A1254"/>
    <w:rsid w:val="002B0F54"/>
    <w:rsid w:val="002D5D44"/>
    <w:rsid w:val="002E4BB5"/>
    <w:rsid w:val="002F632C"/>
    <w:rsid w:val="00301A22"/>
    <w:rsid w:val="00305C01"/>
    <w:rsid w:val="003168F0"/>
    <w:rsid w:val="00317257"/>
    <w:rsid w:val="003355ED"/>
    <w:rsid w:val="00364ADF"/>
    <w:rsid w:val="003C4352"/>
    <w:rsid w:val="003D1EB0"/>
    <w:rsid w:val="003E5325"/>
    <w:rsid w:val="0040536D"/>
    <w:rsid w:val="00406ECB"/>
    <w:rsid w:val="004233F5"/>
    <w:rsid w:val="0042444A"/>
    <w:rsid w:val="0043054B"/>
    <w:rsid w:val="004436B8"/>
    <w:rsid w:val="0044522F"/>
    <w:rsid w:val="004653C7"/>
    <w:rsid w:val="00471A6B"/>
    <w:rsid w:val="00471F81"/>
    <w:rsid w:val="00472D5E"/>
    <w:rsid w:val="00486064"/>
    <w:rsid w:val="004A5C76"/>
    <w:rsid w:val="004B7303"/>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94EE6"/>
    <w:rsid w:val="005A3354"/>
    <w:rsid w:val="005A5B24"/>
    <w:rsid w:val="005B6365"/>
    <w:rsid w:val="005C0A27"/>
    <w:rsid w:val="005C285A"/>
    <w:rsid w:val="005D1C18"/>
    <w:rsid w:val="005D3C53"/>
    <w:rsid w:val="005F06CD"/>
    <w:rsid w:val="00602441"/>
    <w:rsid w:val="006101F2"/>
    <w:rsid w:val="00625780"/>
    <w:rsid w:val="0064438C"/>
    <w:rsid w:val="00654610"/>
    <w:rsid w:val="006762EC"/>
    <w:rsid w:val="00682800"/>
    <w:rsid w:val="00686186"/>
    <w:rsid w:val="006910CD"/>
    <w:rsid w:val="00695DAA"/>
    <w:rsid w:val="006C588B"/>
    <w:rsid w:val="006E0BF7"/>
    <w:rsid w:val="006E2860"/>
    <w:rsid w:val="006F4F44"/>
    <w:rsid w:val="006F6F6B"/>
    <w:rsid w:val="00716BA6"/>
    <w:rsid w:val="007234EF"/>
    <w:rsid w:val="00737511"/>
    <w:rsid w:val="00742F50"/>
    <w:rsid w:val="007741B3"/>
    <w:rsid w:val="00774D67"/>
    <w:rsid w:val="00785F24"/>
    <w:rsid w:val="00796BD2"/>
    <w:rsid w:val="007A247C"/>
    <w:rsid w:val="007A62CD"/>
    <w:rsid w:val="007A7A82"/>
    <w:rsid w:val="007B6F25"/>
    <w:rsid w:val="007B7AD1"/>
    <w:rsid w:val="007C1340"/>
    <w:rsid w:val="007C3484"/>
    <w:rsid w:val="007C7B9A"/>
    <w:rsid w:val="007D010F"/>
    <w:rsid w:val="007E5E4D"/>
    <w:rsid w:val="007F0DFC"/>
    <w:rsid w:val="007F4CD8"/>
    <w:rsid w:val="008061C8"/>
    <w:rsid w:val="00812DC4"/>
    <w:rsid w:val="0082683B"/>
    <w:rsid w:val="00831762"/>
    <w:rsid w:val="008349B0"/>
    <w:rsid w:val="00840CBE"/>
    <w:rsid w:val="00842A02"/>
    <w:rsid w:val="00844AB2"/>
    <w:rsid w:val="008724DF"/>
    <w:rsid w:val="008854A4"/>
    <w:rsid w:val="00887821"/>
    <w:rsid w:val="008E5526"/>
    <w:rsid w:val="009279F1"/>
    <w:rsid w:val="00930A93"/>
    <w:rsid w:val="00932C66"/>
    <w:rsid w:val="00937C87"/>
    <w:rsid w:val="00937E38"/>
    <w:rsid w:val="00942C82"/>
    <w:rsid w:val="0094429D"/>
    <w:rsid w:val="0094733F"/>
    <w:rsid w:val="00973192"/>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474C"/>
    <w:rsid w:val="00A41D08"/>
    <w:rsid w:val="00A535B3"/>
    <w:rsid w:val="00A64171"/>
    <w:rsid w:val="00A82094"/>
    <w:rsid w:val="00A84B6E"/>
    <w:rsid w:val="00A96F3D"/>
    <w:rsid w:val="00AA4270"/>
    <w:rsid w:val="00AA79F4"/>
    <w:rsid w:val="00AB6659"/>
    <w:rsid w:val="00AD04CA"/>
    <w:rsid w:val="00AD1D93"/>
    <w:rsid w:val="00AD3747"/>
    <w:rsid w:val="00AD6D6F"/>
    <w:rsid w:val="00AE2087"/>
    <w:rsid w:val="00AE3532"/>
    <w:rsid w:val="00AF3512"/>
    <w:rsid w:val="00B10AC1"/>
    <w:rsid w:val="00B12732"/>
    <w:rsid w:val="00B1660E"/>
    <w:rsid w:val="00B247CD"/>
    <w:rsid w:val="00B35193"/>
    <w:rsid w:val="00B5473C"/>
    <w:rsid w:val="00B73F1A"/>
    <w:rsid w:val="00B75E06"/>
    <w:rsid w:val="00B76AAA"/>
    <w:rsid w:val="00B874A3"/>
    <w:rsid w:val="00B93230"/>
    <w:rsid w:val="00BA7643"/>
    <w:rsid w:val="00BB0822"/>
    <w:rsid w:val="00BB246C"/>
    <w:rsid w:val="00BB55D9"/>
    <w:rsid w:val="00BD07EC"/>
    <w:rsid w:val="00BD2246"/>
    <w:rsid w:val="00BD61E6"/>
    <w:rsid w:val="00BD7FA2"/>
    <w:rsid w:val="00BE2866"/>
    <w:rsid w:val="00BE4768"/>
    <w:rsid w:val="00BF5845"/>
    <w:rsid w:val="00C064B8"/>
    <w:rsid w:val="00C154E8"/>
    <w:rsid w:val="00C35050"/>
    <w:rsid w:val="00C358A5"/>
    <w:rsid w:val="00C373A4"/>
    <w:rsid w:val="00C37862"/>
    <w:rsid w:val="00C4448F"/>
    <w:rsid w:val="00C552BB"/>
    <w:rsid w:val="00C56C78"/>
    <w:rsid w:val="00C574C3"/>
    <w:rsid w:val="00C6482F"/>
    <w:rsid w:val="00C66ACE"/>
    <w:rsid w:val="00C74E99"/>
    <w:rsid w:val="00C915A5"/>
    <w:rsid w:val="00C936AB"/>
    <w:rsid w:val="00CB794E"/>
    <w:rsid w:val="00CC3DCD"/>
    <w:rsid w:val="00CE331B"/>
    <w:rsid w:val="00CE4B41"/>
    <w:rsid w:val="00CF7AAE"/>
    <w:rsid w:val="00D00966"/>
    <w:rsid w:val="00D23319"/>
    <w:rsid w:val="00D30E42"/>
    <w:rsid w:val="00D649E1"/>
    <w:rsid w:val="00D7670C"/>
    <w:rsid w:val="00D866E3"/>
    <w:rsid w:val="00DB0EA4"/>
    <w:rsid w:val="00DB30A5"/>
    <w:rsid w:val="00DB43D2"/>
    <w:rsid w:val="00DD0E21"/>
    <w:rsid w:val="00E02421"/>
    <w:rsid w:val="00E06C36"/>
    <w:rsid w:val="00E07EE7"/>
    <w:rsid w:val="00E2578B"/>
    <w:rsid w:val="00E3130F"/>
    <w:rsid w:val="00E35D1B"/>
    <w:rsid w:val="00E64554"/>
    <w:rsid w:val="00E653F2"/>
    <w:rsid w:val="00E9407E"/>
    <w:rsid w:val="00EB512F"/>
    <w:rsid w:val="00EC0B80"/>
    <w:rsid w:val="00EE1D35"/>
    <w:rsid w:val="00EF1D91"/>
    <w:rsid w:val="00F05EF8"/>
    <w:rsid w:val="00F536DC"/>
    <w:rsid w:val="00F67655"/>
    <w:rsid w:val="00F85599"/>
    <w:rsid w:val="00FA0FB2"/>
    <w:rsid w:val="00FA34AA"/>
    <w:rsid w:val="00FA5EC9"/>
    <w:rsid w:val="00FB27A9"/>
    <w:rsid w:val="00FC7D30"/>
    <w:rsid w:val="00FD2E7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entre.basf.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D7F3CC6C-D66F-43D7-8814-F9211B212AAC}">
  <ds:schemaRefs>
    <ds:schemaRef ds:uri="http://schemas.openxmlformats.org/officeDocument/2006/bibliography"/>
  </ds:schemaRefs>
</ds:datastoreItem>
</file>

<file path=customXml/itemProps3.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214B0-3824-4F0F-8ECB-2DD5FE3F8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2021-09-10T10:15:00Z</dcterms:created>
  <dcterms:modified xsi:type="dcterms:W3CDTF">2021-09-10T16:37:00Z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