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217F0" w:rsidP="00663117" w:rsidRDefault="00B217F0" w14:paraId="787BD437" w14:textId="10CA45E0">
      <w:pPr>
        <w:rPr>
          <w:rFonts w:ascii="Arial" w:hAnsi="Arial" w:cs="Arial"/>
          <w:b/>
          <w:bCs/>
          <w:sz w:val="22"/>
          <w:szCs w:val="22"/>
        </w:rPr>
      </w:pPr>
      <w:r>
        <w:rPr>
          <w:noProof/>
        </w:rPr>
        <w:drawing>
          <wp:anchor distT="0" distB="0" distL="114300" distR="114300" simplePos="0" relativeHeight="251658240" behindDoc="0" locked="0" layoutInCell="1" allowOverlap="1" wp14:anchorId="0427B1EE" wp14:editId="39A39989">
            <wp:simplePos x="0" y="0"/>
            <wp:positionH relativeFrom="margin">
              <wp:align>left</wp:align>
            </wp:positionH>
            <wp:positionV relativeFrom="paragraph">
              <wp:posOffset>0</wp:posOffset>
            </wp:positionV>
            <wp:extent cx="2425065" cy="778510"/>
            <wp:effectExtent l="0" t="0" r="0" b="2540"/>
            <wp:wrapSquare wrapText="bothSides"/>
            <wp:docPr id="1396654378" name="Picture 1" descr="2025 Logo - Green - Full - strapline on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 Logo - Green - Full - strapline one 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0454" cy="7904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17F0" w:rsidP="00663117" w:rsidRDefault="00B217F0" w14:paraId="46363F6E" w14:textId="77777777">
      <w:pPr>
        <w:rPr>
          <w:rFonts w:ascii="Arial" w:hAnsi="Arial" w:cs="Arial"/>
          <w:b/>
          <w:bCs/>
          <w:sz w:val="22"/>
          <w:szCs w:val="22"/>
        </w:rPr>
      </w:pPr>
    </w:p>
    <w:p w:rsidR="00B217F0" w:rsidP="00663117" w:rsidRDefault="00B217F0" w14:paraId="4D3AA355" w14:textId="77777777">
      <w:pPr>
        <w:rPr>
          <w:rFonts w:ascii="Arial" w:hAnsi="Arial" w:cs="Arial"/>
          <w:b/>
          <w:bCs/>
          <w:sz w:val="22"/>
          <w:szCs w:val="22"/>
        </w:rPr>
      </w:pPr>
    </w:p>
    <w:p w:rsidRPr="00B217F0" w:rsidR="00B217F0" w:rsidP="00B217F0" w:rsidRDefault="00B217F0" w14:paraId="2AE85C85" w14:textId="77777777">
      <w:pPr>
        <w:rPr>
          <w:rFonts w:ascii="Arial" w:hAnsi="Arial" w:cs="Arial"/>
          <w:b/>
          <w:bCs/>
          <w:sz w:val="22"/>
          <w:szCs w:val="22"/>
        </w:rPr>
      </w:pPr>
      <w:r w:rsidRPr="00B217F0">
        <w:rPr>
          <w:rFonts w:ascii="Arial" w:hAnsi="Arial" w:cs="Arial"/>
          <w:b/>
          <w:bCs/>
          <w:sz w:val="22"/>
          <w:szCs w:val="22"/>
        </w:rPr>
        <w:t>PRESS RELEASE</w:t>
      </w:r>
    </w:p>
    <w:p w:rsidR="00B217F0" w:rsidP="00663117" w:rsidRDefault="00B217F0" w14:paraId="7B55EAC4" w14:textId="2A1C5F02">
      <w:pPr>
        <w:rPr>
          <w:rFonts w:ascii="Arial" w:hAnsi="Arial" w:cs="Arial"/>
          <w:i/>
          <w:iCs/>
          <w:sz w:val="22"/>
          <w:szCs w:val="22"/>
        </w:rPr>
      </w:pPr>
      <w:r w:rsidRPr="00B217F0">
        <w:rPr>
          <w:rFonts w:ascii="Arial" w:hAnsi="Arial" w:cs="Arial"/>
          <w:i/>
          <w:iCs/>
          <w:sz w:val="22"/>
          <w:szCs w:val="22"/>
        </w:rPr>
        <w:t>For Immediate Release</w:t>
      </w:r>
    </w:p>
    <w:p w:rsidRPr="003F0847" w:rsidR="00B217F0" w:rsidP="00663117" w:rsidRDefault="00B217F0" w14:paraId="35B18A69" w14:textId="7E1870F4">
      <w:pPr>
        <w:rPr>
          <w:rFonts w:ascii="Arial" w:hAnsi="Arial" w:cs="Arial"/>
          <w:b w:val="1"/>
          <w:bCs w:val="1"/>
          <w:sz w:val="22"/>
          <w:szCs w:val="22"/>
        </w:rPr>
      </w:pPr>
      <w:r w:rsidRPr="17565ADA" w:rsidR="739D55BB">
        <w:rPr>
          <w:rFonts w:ascii="Arial" w:hAnsi="Arial" w:cs="Arial"/>
          <w:sz w:val="22"/>
          <w:szCs w:val="22"/>
        </w:rPr>
        <w:t>18</w:t>
      </w:r>
      <w:r w:rsidRPr="17565ADA" w:rsidR="00B217F0">
        <w:rPr>
          <w:rFonts w:ascii="Arial" w:hAnsi="Arial" w:cs="Arial"/>
          <w:sz w:val="22"/>
          <w:szCs w:val="22"/>
        </w:rPr>
        <w:t xml:space="preserve"> </w:t>
      </w:r>
      <w:r w:rsidRPr="17565ADA" w:rsidR="00A762E5">
        <w:rPr>
          <w:rFonts w:ascii="Arial" w:hAnsi="Arial" w:cs="Arial"/>
          <w:sz w:val="22"/>
          <w:szCs w:val="22"/>
        </w:rPr>
        <w:t>September</w:t>
      </w:r>
      <w:r w:rsidRPr="17565ADA" w:rsidR="00B217F0">
        <w:rPr>
          <w:rFonts w:ascii="Arial" w:hAnsi="Arial" w:cs="Arial"/>
          <w:sz w:val="22"/>
          <w:szCs w:val="22"/>
        </w:rPr>
        <w:t xml:space="preserve"> 2024</w:t>
      </w:r>
    </w:p>
    <w:p w:rsidR="00EC3733" w:rsidP="00663117" w:rsidRDefault="00EC3733" w14:paraId="27F04A4A" w14:textId="24D0D5F1">
      <w:pPr>
        <w:rPr>
          <w:rFonts w:ascii="Arial" w:hAnsi="Arial" w:cs="Arial"/>
          <w:b w:val="1"/>
          <w:bCs w:val="1"/>
          <w:sz w:val="22"/>
          <w:szCs w:val="22"/>
        </w:rPr>
      </w:pPr>
      <w:r w:rsidRPr="38A41576" w:rsidR="74ECDE59">
        <w:rPr>
          <w:rFonts w:ascii="Arial" w:hAnsi="Arial" w:cs="Arial"/>
          <w:b w:val="1"/>
          <w:bCs w:val="1"/>
          <w:sz w:val="22"/>
          <w:szCs w:val="22"/>
        </w:rPr>
        <w:t xml:space="preserve">Return of </w:t>
      </w:r>
      <w:r w:rsidRPr="38A41576" w:rsidR="49DBA394">
        <w:rPr>
          <w:rFonts w:ascii="Arial" w:hAnsi="Arial" w:cs="Arial"/>
          <w:b w:val="1"/>
          <w:bCs w:val="1"/>
          <w:sz w:val="22"/>
          <w:szCs w:val="22"/>
        </w:rPr>
        <w:t xml:space="preserve">Oxford Farming Conference </w:t>
      </w:r>
      <w:r w:rsidRPr="38A41576" w:rsidR="6BFD878C">
        <w:rPr>
          <w:rFonts w:ascii="Arial" w:hAnsi="Arial" w:cs="Arial"/>
          <w:b w:val="1"/>
          <w:bCs w:val="1"/>
          <w:sz w:val="22"/>
          <w:szCs w:val="22"/>
        </w:rPr>
        <w:t>bursary scheme o</w:t>
      </w:r>
      <w:r w:rsidRPr="38A41576" w:rsidR="49DBA394">
        <w:rPr>
          <w:rFonts w:ascii="Arial" w:hAnsi="Arial" w:cs="Arial"/>
          <w:b w:val="1"/>
          <w:bCs w:val="1"/>
          <w:sz w:val="22"/>
          <w:szCs w:val="22"/>
        </w:rPr>
        <w:t>pen</w:t>
      </w:r>
      <w:r w:rsidRPr="38A41576" w:rsidR="73E25F49">
        <w:rPr>
          <w:rFonts w:ascii="Arial" w:hAnsi="Arial" w:cs="Arial"/>
          <w:b w:val="1"/>
          <w:bCs w:val="1"/>
          <w:sz w:val="22"/>
          <w:szCs w:val="22"/>
        </w:rPr>
        <w:t>s</w:t>
      </w:r>
      <w:r w:rsidRPr="38A41576" w:rsidR="49DBA394">
        <w:rPr>
          <w:rFonts w:ascii="Arial" w:hAnsi="Arial" w:cs="Arial"/>
          <w:b w:val="1"/>
          <w:bCs w:val="1"/>
          <w:sz w:val="22"/>
          <w:szCs w:val="22"/>
        </w:rPr>
        <w:t xml:space="preserve"> </w:t>
      </w:r>
      <w:r w:rsidRPr="38A41576" w:rsidR="0EFC85F3">
        <w:rPr>
          <w:rFonts w:ascii="Arial" w:hAnsi="Arial" w:cs="Arial"/>
          <w:b w:val="1"/>
          <w:bCs w:val="1"/>
          <w:sz w:val="22"/>
          <w:szCs w:val="22"/>
        </w:rPr>
        <w:t>d</w:t>
      </w:r>
      <w:r w:rsidRPr="38A41576" w:rsidR="49DBA394">
        <w:rPr>
          <w:rFonts w:ascii="Arial" w:hAnsi="Arial" w:cs="Arial"/>
          <w:b w:val="1"/>
          <w:bCs w:val="1"/>
          <w:sz w:val="22"/>
          <w:szCs w:val="22"/>
        </w:rPr>
        <w:t xml:space="preserve">oors to </w:t>
      </w:r>
      <w:r w:rsidRPr="38A41576" w:rsidR="20197272">
        <w:rPr>
          <w:rFonts w:ascii="Arial" w:hAnsi="Arial" w:cs="Arial"/>
          <w:b w:val="1"/>
          <w:bCs w:val="1"/>
          <w:sz w:val="22"/>
          <w:szCs w:val="22"/>
        </w:rPr>
        <w:t>f</w:t>
      </w:r>
      <w:r w:rsidRPr="38A41576" w:rsidR="49DBA394">
        <w:rPr>
          <w:rFonts w:ascii="Arial" w:hAnsi="Arial" w:cs="Arial"/>
          <w:b w:val="1"/>
          <w:bCs w:val="1"/>
          <w:sz w:val="22"/>
          <w:szCs w:val="22"/>
        </w:rPr>
        <w:t xml:space="preserve">uture </w:t>
      </w:r>
      <w:r w:rsidRPr="38A41576" w:rsidR="468F0297">
        <w:rPr>
          <w:rFonts w:ascii="Arial" w:hAnsi="Arial" w:cs="Arial"/>
          <w:b w:val="1"/>
          <w:bCs w:val="1"/>
          <w:sz w:val="22"/>
          <w:szCs w:val="22"/>
        </w:rPr>
        <w:t>f</w:t>
      </w:r>
      <w:r w:rsidRPr="38A41576" w:rsidR="49DBA394">
        <w:rPr>
          <w:rFonts w:ascii="Arial" w:hAnsi="Arial" w:cs="Arial"/>
          <w:b w:val="1"/>
          <w:bCs w:val="1"/>
          <w:sz w:val="22"/>
          <w:szCs w:val="22"/>
        </w:rPr>
        <w:t xml:space="preserve">arming </w:t>
      </w:r>
      <w:r w:rsidRPr="38A41576" w:rsidR="694439C9">
        <w:rPr>
          <w:rFonts w:ascii="Arial" w:hAnsi="Arial" w:cs="Arial"/>
          <w:b w:val="1"/>
          <w:bCs w:val="1"/>
          <w:sz w:val="22"/>
          <w:szCs w:val="22"/>
        </w:rPr>
        <w:t>l</w:t>
      </w:r>
      <w:r w:rsidRPr="38A41576" w:rsidR="49DBA394">
        <w:rPr>
          <w:rFonts w:ascii="Arial" w:hAnsi="Arial" w:cs="Arial"/>
          <w:b w:val="1"/>
          <w:bCs w:val="1"/>
          <w:sz w:val="22"/>
          <w:szCs w:val="22"/>
        </w:rPr>
        <w:t>eaders</w:t>
      </w:r>
    </w:p>
    <w:p w:rsidRPr="005670C6" w:rsidR="00B33FF7" w:rsidP="00663117" w:rsidRDefault="00B33FF7" w14:paraId="1D6F9199" w14:textId="02AFA8ED">
      <w:pPr>
        <w:rPr>
          <w:rFonts w:ascii="Arial" w:hAnsi="Arial" w:cs="Arial"/>
          <w:sz w:val="22"/>
          <w:szCs w:val="22"/>
        </w:rPr>
      </w:pPr>
      <w:r w:rsidRPr="005670C6">
        <w:rPr>
          <w:rFonts w:ascii="Arial" w:hAnsi="Arial" w:cs="Arial"/>
          <w:sz w:val="22"/>
          <w:szCs w:val="22"/>
        </w:rPr>
        <w:t xml:space="preserve">The Oxford Farming Conference is </w:t>
      </w:r>
      <w:r w:rsidRPr="005670C6" w:rsidR="00A17313">
        <w:rPr>
          <w:rFonts w:ascii="Arial" w:hAnsi="Arial" w:cs="Arial"/>
          <w:sz w:val="22"/>
          <w:szCs w:val="22"/>
        </w:rPr>
        <w:t>proud</w:t>
      </w:r>
      <w:r w:rsidRPr="005670C6">
        <w:rPr>
          <w:rFonts w:ascii="Arial" w:hAnsi="Arial" w:cs="Arial"/>
          <w:sz w:val="22"/>
          <w:szCs w:val="22"/>
        </w:rPr>
        <w:t xml:space="preserve"> to announce the return of the bursary programme for the third year, enabling more than 40 individuals to attend the UK’s leading agricultural conference.</w:t>
      </w:r>
    </w:p>
    <w:p w:rsidRPr="005670C6" w:rsidR="00A17313" w:rsidP="003B4A50" w:rsidRDefault="00A17313" w14:paraId="58E5CC4D" w14:textId="5877928C">
      <w:pPr>
        <w:rPr>
          <w:rFonts w:ascii="Arial" w:hAnsi="Arial" w:cs="Arial"/>
          <w:sz w:val="22"/>
          <w:szCs w:val="22"/>
        </w:rPr>
      </w:pPr>
      <w:r w:rsidRPr="005670C6">
        <w:rPr>
          <w:rFonts w:ascii="Arial" w:hAnsi="Arial" w:cs="Arial"/>
          <w:sz w:val="22"/>
          <w:szCs w:val="22"/>
        </w:rPr>
        <w:t xml:space="preserve">Generously supported by </w:t>
      </w:r>
      <w:r w:rsidRPr="005670C6" w:rsidR="00987100">
        <w:rPr>
          <w:rFonts w:ascii="Arial" w:hAnsi="Arial" w:cs="Arial"/>
          <w:sz w:val="22"/>
          <w:szCs w:val="22"/>
        </w:rPr>
        <w:t>t</w:t>
      </w:r>
      <w:r w:rsidRPr="005670C6">
        <w:rPr>
          <w:rFonts w:ascii="Arial" w:hAnsi="Arial" w:cs="Arial"/>
          <w:sz w:val="22"/>
          <w:szCs w:val="22"/>
        </w:rPr>
        <w:t>he NFU Mutual Charitable Trust and other key partners, these bursaries are available to individuals working within or planning to enter the food, farming, and agricultural sectors who may not otherwise be able to attend due to financial constraints. The bursaries will fully-fund the cost of a ticket to the conference in Oxford from 8 to 10 January 2025, as well as offering accommodation and a small grant for use towards travel.</w:t>
      </w:r>
    </w:p>
    <w:p w:rsidRPr="005670C6" w:rsidR="004A0246" w:rsidP="003B4A50" w:rsidRDefault="004A0246" w14:paraId="44FBD772" w14:textId="76BDE90D">
      <w:pPr>
        <w:rPr>
          <w:rFonts w:ascii="Arial" w:hAnsi="Arial" w:cs="Arial"/>
          <w:sz w:val="22"/>
          <w:szCs w:val="22"/>
        </w:rPr>
      </w:pPr>
      <w:r w:rsidRPr="005670C6">
        <w:rPr>
          <w:rFonts w:ascii="Arial" w:hAnsi="Arial" w:cs="Arial"/>
          <w:sz w:val="22"/>
          <w:szCs w:val="22"/>
        </w:rPr>
        <w:t>OFC 2025 Chair, Geoff Sansome</w:t>
      </w:r>
      <w:r w:rsidRPr="005670C6" w:rsidR="00A17313">
        <w:rPr>
          <w:rFonts w:ascii="Arial" w:hAnsi="Arial" w:cs="Arial"/>
          <w:sz w:val="22"/>
          <w:szCs w:val="22"/>
        </w:rPr>
        <w:t>,</w:t>
      </w:r>
      <w:r w:rsidRPr="005670C6">
        <w:rPr>
          <w:rFonts w:ascii="Arial" w:hAnsi="Arial" w:cs="Arial"/>
          <w:sz w:val="22"/>
          <w:szCs w:val="22"/>
        </w:rPr>
        <w:t xml:space="preserve"> said, “We’re thrilled to be able to offer bursaries once again, ensuring that everyone with a passion for food and farming can attend the event, regardless of </w:t>
      </w:r>
      <w:r w:rsidRPr="005670C6" w:rsidR="00A17313">
        <w:rPr>
          <w:rFonts w:ascii="Arial" w:hAnsi="Arial" w:cs="Arial"/>
          <w:sz w:val="22"/>
          <w:szCs w:val="22"/>
        </w:rPr>
        <w:t>economic</w:t>
      </w:r>
      <w:r w:rsidRPr="005670C6">
        <w:rPr>
          <w:rFonts w:ascii="Arial" w:hAnsi="Arial" w:cs="Arial"/>
          <w:sz w:val="22"/>
          <w:szCs w:val="22"/>
        </w:rPr>
        <w:t xml:space="preserve"> circumstances.</w:t>
      </w:r>
    </w:p>
    <w:p w:rsidRPr="005670C6" w:rsidR="00AC3A01" w:rsidP="00AC3A01" w:rsidRDefault="00AC3A01" w14:paraId="590E5176" w14:textId="77777777">
      <w:pPr>
        <w:rPr>
          <w:rFonts w:ascii="Arial" w:hAnsi="Arial" w:cs="Arial"/>
          <w:sz w:val="22"/>
          <w:szCs w:val="22"/>
        </w:rPr>
      </w:pPr>
      <w:r w:rsidRPr="005670C6">
        <w:rPr>
          <w:rFonts w:ascii="Arial" w:hAnsi="Arial" w:cs="Arial"/>
          <w:sz w:val="22"/>
          <w:szCs w:val="22"/>
        </w:rPr>
        <w:t>“The OFC is a unique platform where groundbreaking ideas, cutting-edge research, and real-world farming practices converge in an open and dynamic environment, providing an unparalleled opportunity for networking and learning. By broadening access to this unique gathering, we invite diverse perspectives to enrich the dialogue and inspire the kind of transformative innovation that will shape a resilient and sustainable future for agriculture.”</w:t>
      </w:r>
    </w:p>
    <w:p w:rsidRPr="005670C6" w:rsidR="00B23890" w:rsidP="00B23890" w:rsidRDefault="00680F55" w14:paraId="35E2EDFB" w14:textId="53A65BB4">
      <w:pPr>
        <w:rPr>
          <w:rFonts w:ascii="Arial" w:hAnsi="Arial" w:cs="Arial"/>
          <w:sz w:val="22"/>
          <w:szCs w:val="22"/>
        </w:rPr>
      </w:pPr>
      <w:r w:rsidRPr="005670C6">
        <w:rPr>
          <w:rFonts w:ascii="Arial" w:hAnsi="Arial" w:cs="Arial"/>
          <w:sz w:val="22"/>
          <w:szCs w:val="22"/>
        </w:rPr>
        <w:t>Jim McLaren MBE, NFU Mutual Chairman and Chair of the NFU Mutual Charitable Trust, commented</w:t>
      </w:r>
      <w:r w:rsidR="005670C6">
        <w:rPr>
          <w:rFonts w:ascii="Arial" w:hAnsi="Arial" w:cs="Arial"/>
          <w:sz w:val="22"/>
          <w:szCs w:val="22"/>
        </w:rPr>
        <w:t>,</w:t>
      </w:r>
      <w:r w:rsidRPr="005670C6">
        <w:rPr>
          <w:rFonts w:ascii="Arial" w:hAnsi="Arial" w:cs="Arial"/>
          <w:sz w:val="22"/>
          <w:szCs w:val="22"/>
        </w:rPr>
        <w:t xml:space="preserve"> </w:t>
      </w:r>
      <w:r w:rsidRPr="005670C6" w:rsidR="00B23890">
        <w:rPr>
          <w:rFonts w:ascii="Arial" w:hAnsi="Arial" w:cs="Arial"/>
          <w:sz w:val="22"/>
          <w:szCs w:val="22"/>
        </w:rPr>
        <w:t xml:space="preserve">“The NFU Mutual Charitable Trust is proud to be a long-standing supporter of </w:t>
      </w:r>
      <w:r w:rsidRPr="005670C6" w:rsidR="002F58F3">
        <w:rPr>
          <w:rFonts w:ascii="Arial" w:hAnsi="Arial" w:cs="Arial"/>
          <w:sz w:val="22"/>
          <w:szCs w:val="22"/>
        </w:rPr>
        <w:t xml:space="preserve">the </w:t>
      </w:r>
      <w:r w:rsidRPr="005670C6" w:rsidR="00B23890">
        <w:rPr>
          <w:rFonts w:ascii="Arial" w:hAnsi="Arial" w:cs="Arial"/>
          <w:sz w:val="22"/>
          <w:szCs w:val="22"/>
        </w:rPr>
        <w:t>Oxford Farming Conference. Many of our team, including myself, have attended the event and experienced first-hand the invaluable networking it offers as well as gaining insights into what is happening</w:t>
      </w:r>
      <w:r w:rsidRPr="005670C6" w:rsidR="00B16E4B">
        <w:rPr>
          <w:rFonts w:ascii="Arial" w:hAnsi="Arial" w:cs="Arial"/>
          <w:sz w:val="22"/>
          <w:szCs w:val="22"/>
        </w:rPr>
        <w:t xml:space="preserve"> in UK agriculture </w:t>
      </w:r>
      <w:r w:rsidRPr="005670C6" w:rsidR="00B23890">
        <w:rPr>
          <w:rFonts w:ascii="Arial" w:hAnsi="Arial" w:cs="Arial"/>
          <w:sz w:val="22"/>
          <w:szCs w:val="22"/>
        </w:rPr>
        <w:t>and at an international level.</w:t>
      </w:r>
    </w:p>
    <w:p w:rsidRPr="005670C6" w:rsidR="00716DB3" w:rsidP="00AC3A01" w:rsidRDefault="005670C6" w14:paraId="19DD995C" w14:textId="515EE85D">
      <w:pPr>
        <w:rPr>
          <w:rFonts w:ascii="Arial" w:hAnsi="Arial" w:cs="Arial"/>
          <w:sz w:val="22"/>
          <w:szCs w:val="22"/>
        </w:rPr>
      </w:pPr>
      <w:r>
        <w:rPr>
          <w:rFonts w:ascii="Arial" w:hAnsi="Arial" w:cs="Arial"/>
          <w:sz w:val="22"/>
          <w:szCs w:val="22"/>
        </w:rPr>
        <w:t>“</w:t>
      </w:r>
      <w:r w:rsidRPr="005670C6" w:rsidR="00B23890">
        <w:rPr>
          <w:rFonts w:ascii="Arial" w:hAnsi="Arial" w:cs="Arial"/>
          <w:sz w:val="22"/>
          <w:szCs w:val="22"/>
        </w:rPr>
        <w:t>The OFC Bursary Programme is a great initiative to support those who may financially be unable to afford a ticket to the conference but would greatly benefit from all it has to offer.</w:t>
      </w:r>
      <w:r w:rsidRPr="005670C6" w:rsidR="00B16E4B">
        <w:rPr>
          <w:rFonts w:ascii="Arial" w:hAnsi="Arial" w:cs="Arial"/>
          <w:sz w:val="22"/>
          <w:szCs w:val="22"/>
        </w:rPr>
        <w:t>”</w:t>
      </w:r>
    </w:p>
    <w:p w:rsidRPr="005670C6" w:rsidR="00A17313" w:rsidP="00663117" w:rsidRDefault="00A17313" w14:paraId="741A758E" w14:textId="08138D5C">
      <w:pPr>
        <w:rPr>
          <w:rFonts w:ascii="Arial" w:hAnsi="Arial" w:cs="Arial"/>
          <w:sz w:val="22"/>
          <w:szCs w:val="22"/>
        </w:rPr>
      </w:pPr>
      <w:r w:rsidRPr="005670C6">
        <w:rPr>
          <w:rFonts w:ascii="Arial" w:hAnsi="Arial" w:cs="Arial"/>
          <w:sz w:val="22"/>
          <w:szCs w:val="22"/>
        </w:rPr>
        <w:t xml:space="preserve">Alexandra </w:t>
      </w:r>
      <w:proofErr w:type="spellStart"/>
      <w:r w:rsidRPr="005670C6">
        <w:rPr>
          <w:rFonts w:ascii="Arial" w:hAnsi="Arial" w:cs="Arial"/>
          <w:sz w:val="22"/>
          <w:szCs w:val="22"/>
        </w:rPr>
        <w:t>Muxworthy</w:t>
      </w:r>
      <w:proofErr w:type="spellEnd"/>
      <w:r w:rsidRPr="005670C6">
        <w:rPr>
          <w:rFonts w:ascii="Arial" w:hAnsi="Arial" w:cs="Arial"/>
          <w:sz w:val="22"/>
          <w:szCs w:val="22"/>
        </w:rPr>
        <w:t>, an MDS Management Trainee who received a bursary in 2023, shared her experience, "OFC left me with much to digest, not least the delicious food. OFC 2023 highlighted the immense challenge the agricultural industry faces in contributing to climate change solutions while feeding over eight billion people. I walked away inspired and enthusiastic about the future of agriculture."</w:t>
      </w:r>
    </w:p>
    <w:p w:rsidRPr="005670C6" w:rsidR="00A17313" w:rsidP="00663117" w:rsidRDefault="00A17313" w14:paraId="224DFD4D" w14:textId="5B01EE29">
      <w:pPr>
        <w:rPr>
          <w:rFonts w:ascii="Arial" w:hAnsi="Arial" w:cs="Arial"/>
          <w:sz w:val="22"/>
          <w:szCs w:val="22"/>
        </w:rPr>
      </w:pPr>
      <w:r w:rsidRPr="005670C6">
        <w:rPr>
          <w:rFonts w:ascii="Arial" w:hAnsi="Arial" w:cs="Arial"/>
          <w:sz w:val="22"/>
          <w:szCs w:val="22"/>
        </w:rPr>
        <w:t>To apply, candidates must be UK residents aged 18 or older, have never attended the Conference previously, and face social or economic barriers to participation. OFC also encourages applications from individuals who have recently relocated to the UK due to overseas conflicts.</w:t>
      </w:r>
    </w:p>
    <w:p w:rsidR="00716DB3" w:rsidP="00663117" w:rsidRDefault="00716DB3" w14:paraId="03EDFF35" w14:textId="7B7AB997">
      <w:pPr>
        <w:rPr>
          <w:rFonts w:ascii="Arial" w:hAnsi="Arial" w:cs="Arial"/>
          <w:sz w:val="22"/>
          <w:szCs w:val="22"/>
        </w:rPr>
      </w:pPr>
      <w:r w:rsidRPr="005670C6">
        <w:rPr>
          <w:rFonts w:ascii="Arial" w:hAnsi="Arial" w:cs="Arial"/>
          <w:sz w:val="22"/>
          <w:szCs w:val="22"/>
        </w:rPr>
        <w:lastRenderedPageBreak/>
        <w:t xml:space="preserve">For more information and to apply for a bursary, visit: </w:t>
      </w:r>
      <w:hyperlink w:history="1" r:id="rId11">
        <w:r w:rsidRPr="005670C6">
          <w:rPr>
            <w:rStyle w:val="Hyperlink"/>
            <w:rFonts w:ascii="Arial" w:hAnsi="Arial" w:cs="Arial"/>
            <w:sz w:val="22"/>
            <w:szCs w:val="22"/>
          </w:rPr>
          <w:t>https://www.ofc.org.uk/bursaries</w:t>
        </w:r>
      </w:hyperlink>
      <w:r>
        <w:rPr>
          <w:rFonts w:ascii="Arial" w:hAnsi="Arial" w:cs="Arial"/>
          <w:sz w:val="22"/>
          <w:szCs w:val="22"/>
        </w:rPr>
        <w:t>.</w:t>
      </w:r>
    </w:p>
    <w:p w:rsidR="00716DB3" w:rsidP="00663117" w:rsidRDefault="00716DB3" w14:paraId="16D5BDDC" w14:textId="5BC1B919">
      <w:pPr>
        <w:rPr>
          <w:rFonts w:ascii="Arial" w:hAnsi="Arial" w:cs="Arial"/>
          <w:sz w:val="22"/>
          <w:szCs w:val="22"/>
        </w:rPr>
      </w:pPr>
      <w:r w:rsidRPr="00716DB3">
        <w:rPr>
          <w:rFonts w:ascii="Arial" w:hAnsi="Arial" w:cs="Arial"/>
          <w:sz w:val="22"/>
          <w:szCs w:val="22"/>
        </w:rPr>
        <w:t>Applications close Friday 11th October 2024</w:t>
      </w:r>
      <w:r>
        <w:rPr>
          <w:rFonts w:ascii="Arial" w:hAnsi="Arial" w:cs="Arial"/>
          <w:sz w:val="22"/>
          <w:szCs w:val="22"/>
        </w:rPr>
        <w:t>.</w:t>
      </w:r>
    </w:p>
    <w:p w:rsidRPr="00716DB3" w:rsidR="003B4A50" w:rsidP="00663117" w:rsidRDefault="00716DB3" w14:paraId="43E9F41C" w14:textId="05B09BCF">
      <w:pPr>
        <w:rPr>
          <w:rFonts w:ascii="Arial" w:hAnsi="Arial" w:cs="Arial"/>
          <w:b/>
          <w:bCs/>
          <w:sz w:val="22"/>
          <w:szCs w:val="22"/>
        </w:rPr>
      </w:pPr>
      <w:r w:rsidRPr="00716DB3">
        <w:rPr>
          <w:rFonts w:ascii="Arial" w:hAnsi="Arial" w:cs="Arial"/>
          <w:b/>
          <w:bCs/>
          <w:sz w:val="22"/>
          <w:szCs w:val="22"/>
        </w:rPr>
        <w:t>ENDS</w:t>
      </w:r>
    </w:p>
    <w:p w:rsidRPr="00B217F0" w:rsidR="00B217F0" w:rsidP="00B217F0" w:rsidRDefault="00B217F0" w14:paraId="4627E525" w14:textId="77777777">
      <w:pPr>
        <w:rPr>
          <w:rFonts w:ascii="Arial" w:hAnsi="Arial" w:cs="Arial"/>
          <w:sz w:val="22"/>
          <w:szCs w:val="22"/>
        </w:rPr>
      </w:pPr>
      <w:r w:rsidRPr="00B217F0">
        <w:rPr>
          <w:rFonts w:ascii="Arial" w:hAnsi="Arial" w:cs="Arial"/>
          <w:b/>
          <w:bCs/>
          <w:sz w:val="22"/>
          <w:szCs w:val="22"/>
        </w:rPr>
        <w:t>Notes to Editors:</w:t>
      </w:r>
      <w:r w:rsidRPr="00B217F0">
        <w:rPr>
          <w:rFonts w:ascii="Arial" w:hAnsi="Arial" w:cs="Arial"/>
          <w:sz w:val="22"/>
          <w:szCs w:val="22"/>
        </w:rPr>
        <w:t>  </w:t>
      </w:r>
    </w:p>
    <w:p w:rsidRPr="00B217F0" w:rsidR="00B217F0" w:rsidP="00B217F0" w:rsidRDefault="00B217F0" w14:paraId="038E8427" w14:textId="77777777">
      <w:pPr>
        <w:rPr>
          <w:rFonts w:ascii="Arial" w:hAnsi="Arial" w:cs="Arial"/>
          <w:sz w:val="22"/>
          <w:szCs w:val="22"/>
        </w:rPr>
      </w:pPr>
      <w:r w:rsidRPr="00B217F0">
        <w:rPr>
          <w:rFonts w:ascii="Arial" w:hAnsi="Arial" w:cs="Arial"/>
          <w:sz w:val="22"/>
          <w:szCs w:val="22"/>
        </w:rPr>
        <w:t>For more information on the Oxford Farming Conference (OFC):   </w:t>
      </w:r>
    </w:p>
    <w:p w:rsidRPr="00B217F0" w:rsidR="00B217F0" w:rsidP="00B217F0" w:rsidRDefault="00B217F0" w14:paraId="0D707921" w14:textId="77777777">
      <w:pPr>
        <w:rPr>
          <w:rFonts w:ascii="Arial" w:hAnsi="Arial" w:cs="Arial"/>
          <w:sz w:val="22"/>
          <w:szCs w:val="22"/>
        </w:rPr>
      </w:pPr>
      <w:r w:rsidRPr="00B217F0">
        <w:rPr>
          <w:rFonts w:ascii="Arial" w:hAnsi="Arial" w:cs="Arial"/>
          <w:b/>
          <w:bCs/>
          <w:sz w:val="22"/>
          <w:szCs w:val="22"/>
        </w:rPr>
        <w:t>Website:</w:t>
      </w:r>
      <w:r w:rsidRPr="00B217F0">
        <w:rPr>
          <w:rFonts w:ascii="Arial" w:hAnsi="Arial" w:cs="Arial"/>
          <w:sz w:val="22"/>
          <w:szCs w:val="22"/>
        </w:rPr>
        <w:t> </w:t>
      </w:r>
      <w:hyperlink w:tgtFrame="_blank" w:history="1" r:id="rId12">
        <w:r w:rsidRPr="00B217F0">
          <w:rPr>
            <w:rStyle w:val="Hyperlink"/>
            <w:rFonts w:ascii="Arial" w:hAnsi="Arial" w:cs="Arial"/>
            <w:sz w:val="22"/>
            <w:szCs w:val="22"/>
          </w:rPr>
          <w:t>www.ofc.org.uk</w:t>
        </w:r>
      </w:hyperlink>
      <w:r w:rsidRPr="00B217F0">
        <w:rPr>
          <w:rFonts w:ascii="Arial" w:hAnsi="Arial" w:cs="Arial"/>
          <w:sz w:val="22"/>
          <w:szCs w:val="22"/>
        </w:rPr>
        <w:t>   </w:t>
      </w:r>
    </w:p>
    <w:p w:rsidRPr="00B217F0" w:rsidR="00B217F0" w:rsidP="00B217F0" w:rsidRDefault="00B217F0" w14:paraId="2EE399DE" w14:textId="77777777">
      <w:pPr>
        <w:rPr>
          <w:rFonts w:ascii="Arial" w:hAnsi="Arial" w:cs="Arial"/>
          <w:sz w:val="22"/>
          <w:szCs w:val="22"/>
        </w:rPr>
      </w:pPr>
      <w:r w:rsidRPr="00B217F0">
        <w:rPr>
          <w:rFonts w:ascii="Arial" w:hAnsi="Arial" w:cs="Arial"/>
          <w:b/>
          <w:bCs/>
          <w:sz w:val="22"/>
          <w:szCs w:val="22"/>
        </w:rPr>
        <w:t>Twitter: </w:t>
      </w:r>
      <w:hyperlink w:tgtFrame="_blank" w:history="1" r:id="rId13">
        <w:r w:rsidRPr="00B217F0">
          <w:rPr>
            <w:rStyle w:val="Hyperlink"/>
            <w:rFonts w:ascii="Arial" w:hAnsi="Arial" w:cs="Arial"/>
            <w:sz w:val="22"/>
            <w:szCs w:val="22"/>
          </w:rPr>
          <w:t>@oxfordfarming</w:t>
        </w:r>
      </w:hyperlink>
      <w:r w:rsidRPr="00B217F0">
        <w:rPr>
          <w:rFonts w:ascii="Arial" w:hAnsi="Arial" w:cs="Arial"/>
          <w:sz w:val="22"/>
          <w:szCs w:val="22"/>
        </w:rPr>
        <w:t>    </w:t>
      </w:r>
    </w:p>
    <w:p w:rsidRPr="00B217F0" w:rsidR="00B217F0" w:rsidP="00B217F0" w:rsidRDefault="00B217F0" w14:paraId="6C9299EF" w14:textId="77777777">
      <w:pPr>
        <w:rPr>
          <w:rFonts w:ascii="Arial" w:hAnsi="Arial" w:cs="Arial"/>
          <w:sz w:val="22"/>
          <w:szCs w:val="22"/>
        </w:rPr>
      </w:pPr>
      <w:r w:rsidRPr="00B217F0">
        <w:rPr>
          <w:rFonts w:ascii="Arial" w:hAnsi="Arial" w:cs="Arial"/>
          <w:b/>
          <w:bCs/>
          <w:sz w:val="22"/>
          <w:szCs w:val="22"/>
        </w:rPr>
        <w:t>YouTube:</w:t>
      </w:r>
      <w:r w:rsidRPr="00B217F0">
        <w:rPr>
          <w:rFonts w:ascii="Arial" w:hAnsi="Arial" w:cs="Arial"/>
          <w:sz w:val="22"/>
          <w:szCs w:val="22"/>
        </w:rPr>
        <w:t> </w:t>
      </w:r>
      <w:proofErr w:type="spellStart"/>
      <w:r w:rsidRPr="00B217F0">
        <w:rPr>
          <w:rFonts w:ascii="Arial" w:hAnsi="Arial" w:cs="Arial"/>
          <w:sz w:val="22"/>
          <w:szCs w:val="22"/>
        </w:rPr>
        <w:fldChar w:fldCharType="begin"/>
      </w:r>
      <w:r w:rsidRPr="00B217F0">
        <w:rPr>
          <w:rFonts w:ascii="Arial" w:hAnsi="Arial" w:cs="Arial"/>
          <w:sz w:val="22"/>
          <w:szCs w:val="22"/>
        </w:rPr>
        <w:instrText>HYPERLINK "https://www.youtube.com/oxfordfarmingconference" \t "_blank"</w:instrText>
      </w:r>
      <w:r w:rsidRPr="00B217F0">
        <w:rPr>
          <w:rFonts w:ascii="Arial" w:hAnsi="Arial" w:cs="Arial"/>
          <w:sz w:val="22"/>
          <w:szCs w:val="22"/>
        </w:rPr>
      </w:r>
      <w:r w:rsidRPr="00B217F0">
        <w:rPr>
          <w:rFonts w:ascii="Arial" w:hAnsi="Arial" w:cs="Arial"/>
          <w:sz w:val="22"/>
          <w:szCs w:val="22"/>
        </w:rPr>
        <w:fldChar w:fldCharType="separate"/>
      </w:r>
      <w:r w:rsidRPr="00B217F0">
        <w:rPr>
          <w:rStyle w:val="Hyperlink"/>
          <w:rFonts w:ascii="Arial" w:hAnsi="Arial" w:cs="Arial"/>
          <w:sz w:val="22"/>
          <w:szCs w:val="22"/>
        </w:rPr>
        <w:t>OxfordFarmingConference</w:t>
      </w:r>
      <w:proofErr w:type="spellEnd"/>
      <w:r w:rsidRPr="00B217F0">
        <w:rPr>
          <w:rFonts w:ascii="Arial" w:hAnsi="Arial" w:cs="Arial"/>
          <w:sz w:val="22"/>
          <w:szCs w:val="22"/>
        </w:rPr>
        <w:fldChar w:fldCharType="end"/>
      </w:r>
      <w:r w:rsidRPr="00B217F0">
        <w:rPr>
          <w:rFonts w:ascii="Arial" w:hAnsi="Arial" w:cs="Arial"/>
          <w:sz w:val="22"/>
          <w:szCs w:val="22"/>
        </w:rPr>
        <w:t>  </w:t>
      </w:r>
    </w:p>
    <w:p w:rsidRPr="00B217F0" w:rsidR="00B217F0" w:rsidP="00B217F0" w:rsidRDefault="00B217F0" w14:paraId="4F28602E" w14:textId="77777777">
      <w:pPr>
        <w:numPr>
          <w:ilvl w:val="0"/>
          <w:numId w:val="1"/>
        </w:numPr>
        <w:rPr>
          <w:rFonts w:ascii="Arial" w:hAnsi="Arial" w:cs="Arial"/>
          <w:sz w:val="22"/>
          <w:szCs w:val="22"/>
        </w:rPr>
      </w:pPr>
      <w:r w:rsidRPr="00B217F0">
        <w:rPr>
          <w:rFonts w:ascii="Arial" w:hAnsi="Arial" w:cs="Arial"/>
          <w:sz w:val="22"/>
          <w:szCs w:val="22"/>
        </w:rPr>
        <w:t>The OFC is one of the only external events to be allowed to host a debate in the Oxford Union. It has a long and proud history going back to 1936 and a strong reputation as one of the UK’s leading agricultural events. It always takes place in Oxford in the first week of January and is based at the Oxford Examination Schools. It offers a vibrant programme of speakers, panel and politics sessions as well as networking.</w:t>
      </w:r>
    </w:p>
    <w:p w:rsidRPr="00B217F0" w:rsidR="00B217F0" w:rsidP="00B217F0" w:rsidRDefault="00B217F0" w14:paraId="5AFEB660" w14:textId="77777777">
      <w:pPr>
        <w:numPr>
          <w:ilvl w:val="0"/>
          <w:numId w:val="1"/>
        </w:numPr>
        <w:rPr>
          <w:rFonts w:ascii="Arial" w:hAnsi="Arial" w:cs="Arial"/>
          <w:sz w:val="22"/>
          <w:szCs w:val="22"/>
        </w:rPr>
      </w:pPr>
      <w:r w:rsidRPr="00B217F0">
        <w:rPr>
          <w:rFonts w:ascii="Arial" w:hAnsi="Arial" w:cs="Arial"/>
          <w:sz w:val="22"/>
          <w:szCs w:val="22"/>
        </w:rPr>
        <w:t>OFC is a charity that invests in agricultural education and knowledge-sharing. It attracts over 650 delegates every year, including many people from the wider food chain, retail, NGOs, scientific organisations, media, policy-making bodies and governments from around the world.</w:t>
      </w:r>
    </w:p>
    <w:p w:rsidRPr="00B217F0" w:rsidR="00B217F0" w:rsidP="00B217F0" w:rsidRDefault="00B217F0" w14:paraId="78A76FC4" w14:textId="77777777">
      <w:pPr>
        <w:numPr>
          <w:ilvl w:val="0"/>
          <w:numId w:val="1"/>
        </w:numPr>
        <w:rPr>
          <w:rFonts w:ascii="Arial" w:hAnsi="Arial" w:cs="Arial"/>
          <w:sz w:val="22"/>
          <w:szCs w:val="22"/>
        </w:rPr>
      </w:pPr>
      <w:r w:rsidRPr="00B217F0">
        <w:rPr>
          <w:rFonts w:ascii="Arial" w:hAnsi="Arial" w:cs="Arial"/>
          <w:sz w:val="22"/>
          <w:szCs w:val="22"/>
        </w:rPr>
        <w:t>HRH Princess Royal is patron of the OFC.</w:t>
      </w:r>
    </w:p>
    <w:p w:rsidRPr="00B217F0" w:rsidR="00B217F0" w:rsidP="00B217F0" w:rsidRDefault="00B217F0" w14:paraId="4A77ABD0" w14:textId="77777777">
      <w:pPr>
        <w:numPr>
          <w:ilvl w:val="0"/>
          <w:numId w:val="1"/>
        </w:numPr>
        <w:rPr>
          <w:rFonts w:ascii="Arial" w:hAnsi="Arial" w:cs="Arial"/>
          <w:sz w:val="22"/>
          <w:szCs w:val="22"/>
        </w:rPr>
      </w:pPr>
      <w:r w:rsidRPr="00B217F0">
        <w:rPr>
          <w:rFonts w:ascii="Arial" w:hAnsi="Arial" w:cs="Arial"/>
          <w:sz w:val="22"/>
          <w:szCs w:val="22"/>
        </w:rPr>
        <w:t>The dates of the 2025 OFC are 8th - 10th January 2025.</w:t>
      </w:r>
    </w:p>
    <w:p w:rsidRPr="00B217F0" w:rsidR="00B217F0" w:rsidP="00B217F0" w:rsidRDefault="00B217F0" w14:paraId="6C071CE8" w14:textId="61C2308E">
      <w:pPr>
        <w:numPr>
          <w:ilvl w:val="0"/>
          <w:numId w:val="1"/>
        </w:numPr>
        <w:rPr>
          <w:rFonts w:ascii="Arial" w:hAnsi="Arial" w:cs="Arial"/>
          <w:sz w:val="22"/>
          <w:szCs w:val="22"/>
        </w:rPr>
      </w:pPr>
      <w:r w:rsidRPr="17565ADA" w:rsidR="00B217F0">
        <w:rPr>
          <w:rFonts w:ascii="Arial" w:hAnsi="Arial" w:cs="Arial"/>
          <w:sz w:val="22"/>
          <w:szCs w:val="22"/>
        </w:rPr>
        <w:t xml:space="preserve">Geoff Sansome is the chair for </w:t>
      </w:r>
      <w:r w:rsidRPr="17565ADA" w:rsidR="00B217F0">
        <w:rPr>
          <w:rFonts w:ascii="Arial" w:hAnsi="Arial" w:cs="Arial"/>
          <w:sz w:val="22"/>
          <w:szCs w:val="22"/>
        </w:rPr>
        <w:t>OFC25</w:t>
      </w:r>
      <w:r w:rsidRPr="17565ADA" w:rsidR="00B217F0">
        <w:rPr>
          <w:rFonts w:ascii="Arial" w:hAnsi="Arial" w:cs="Arial"/>
          <w:sz w:val="22"/>
          <w:szCs w:val="22"/>
        </w:rPr>
        <w:t xml:space="preserve"> and the theme is '</w:t>
      </w:r>
      <w:r w:rsidRPr="17565ADA" w:rsidR="7C5AF5EE">
        <w:rPr>
          <w:rFonts w:ascii="Arial" w:hAnsi="Arial" w:cs="Arial"/>
          <w:sz w:val="22"/>
          <w:szCs w:val="22"/>
        </w:rPr>
        <w:t>F</w:t>
      </w:r>
      <w:r w:rsidRPr="17565ADA" w:rsidR="00B217F0">
        <w:rPr>
          <w:rFonts w:ascii="Arial" w:hAnsi="Arial" w:cs="Arial"/>
          <w:sz w:val="22"/>
          <w:szCs w:val="22"/>
        </w:rPr>
        <w:t xml:space="preserve">acing </w:t>
      </w:r>
      <w:r w:rsidRPr="17565ADA" w:rsidR="7F2073D5">
        <w:rPr>
          <w:rFonts w:ascii="Arial" w:hAnsi="Arial" w:cs="Arial"/>
          <w:sz w:val="22"/>
          <w:szCs w:val="22"/>
        </w:rPr>
        <w:t>C</w:t>
      </w:r>
      <w:r w:rsidRPr="17565ADA" w:rsidR="00B217F0">
        <w:rPr>
          <w:rFonts w:ascii="Arial" w:hAnsi="Arial" w:cs="Arial"/>
          <w:sz w:val="22"/>
          <w:szCs w:val="22"/>
        </w:rPr>
        <w:t xml:space="preserve">hange, </w:t>
      </w:r>
      <w:r w:rsidRPr="17565ADA" w:rsidR="65669171">
        <w:rPr>
          <w:rFonts w:ascii="Arial" w:hAnsi="Arial" w:cs="Arial"/>
          <w:sz w:val="22"/>
          <w:szCs w:val="22"/>
        </w:rPr>
        <w:t>F</w:t>
      </w:r>
      <w:r w:rsidRPr="17565ADA" w:rsidR="00B217F0">
        <w:rPr>
          <w:rFonts w:ascii="Arial" w:hAnsi="Arial" w:cs="Arial"/>
          <w:sz w:val="22"/>
          <w:szCs w:val="22"/>
        </w:rPr>
        <w:t xml:space="preserve">inding </w:t>
      </w:r>
      <w:r w:rsidRPr="17565ADA" w:rsidR="74A6F38C">
        <w:rPr>
          <w:rFonts w:ascii="Arial" w:hAnsi="Arial" w:cs="Arial"/>
          <w:sz w:val="22"/>
          <w:szCs w:val="22"/>
        </w:rPr>
        <w:t>O</w:t>
      </w:r>
      <w:r w:rsidRPr="17565ADA" w:rsidR="00B217F0">
        <w:rPr>
          <w:rFonts w:ascii="Arial" w:hAnsi="Arial" w:cs="Arial"/>
          <w:sz w:val="22"/>
          <w:szCs w:val="22"/>
        </w:rPr>
        <w:t>pportunity'.</w:t>
      </w:r>
    </w:p>
    <w:p w:rsidRPr="00663117" w:rsidR="00B217F0" w:rsidP="00663117" w:rsidRDefault="00B217F0" w14:paraId="6208C697" w14:textId="77777777">
      <w:pPr>
        <w:rPr>
          <w:rFonts w:ascii="Arial" w:hAnsi="Arial" w:cs="Arial"/>
          <w:sz w:val="22"/>
          <w:szCs w:val="22"/>
        </w:rPr>
      </w:pPr>
    </w:p>
    <w:sectPr w:rsidRPr="00663117" w:rsidR="00B217F0">
      <w:headerReference w:type="even" r:id="rId14"/>
      <w:headerReference w:type="default" r:id="rId15"/>
      <w:head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64C93" w:rsidP="00987100" w:rsidRDefault="00764C93" w14:paraId="65638D20" w14:textId="77777777">
      <w:pPr>
        <w:spacing w:after="0" w:line="240" w:lineRule="auto"/>
      </w:pPr>
      <w:r>
        <w:separator/>
      </w:r>
    </w:p>
  </w:endnote>
  <w:endnote w:type="continuationSeparator" w:id="0">
    <w:p w:rsidR="00764C93" w:rsidP="00987100" w:rsidRDefault="00764C93" w14:paraId="5E4516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64C93" w:rsidP="00987100" w:rsidRDefault="00764C93" w14:paraId="5F6A0012" w14:textId="77777777">
      <w:pPr>
        <w:spacing w:after="0" w:line="240" w:lineRule="auto"/>
      </w:pPr>
      <w:r>
        <w:separator/>
      </w:r>
    </w:p>
  </w:footnote>
  <w:footnote w:type="continuationSeparator" w:id="0">
    <w:p w:rsidR="00764C93" w:rsidP="00987100" w:rsidRDefault="00764C93" w14:paraId="6F32A3D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987100" w:rsidRDefault="00987100" w14:paraId="7FE63240" w14:textId="09930857">
    <w:pPr>
      <w:pStyle w:val="Header"/>
    </w:pPr>
    <w:r>
      <w:rPr>
        <w:noProof/>
      </w:rPr>
      <mc:AlternateContent>
        <mc:Choice Requires="wps">
          <w:drawing>
            <wp:anchor distT="0" distB="0" distL="0" distR="0" simplePos="0" relativeHeight="251659264" behindDoc="0" locked="0" layoutInCell="1" allowOverlap="1" wp14:anchorId="68B3A4C8" wp14:editId="287E0DF2">
              <wp:simplePos x="635" y="635"/>
              <wp:positionH relativeFrom="page">
                <wp:align>left</wp:align>
              </wp:positionH>
              <wp:positionV relativeFrom="page">
                <wp:align>top</wp:align>
              </wp:positionV>
              <wp:extent cx="443865" cy="443865"/>
              <wp:effectExtent l="0" t="0" r="15240" b="8890"/>
              <wp:wrapNone/>
              <wp:docPr id="2" name="Text Box 2" descr="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87100" w:rsidR="00987100" w:rsidP="00987100" w:rsidRDefault="00987100" w14:paraId="39C59C33" w14:textId="6D062A5D">
                          <w:pPr>
                            <w:spacing w:after="0"/>
                            <w:rPr>
                              <w:rFonts w:ascii="Calibri" w:hAnsi="Calibri" w:eastAsia="Calibri" w:cs="Calibri"/>
                              <w:noProof/>
                              <w:color w:val="000000"/>
                              <w:sz w:val="16"/>
                              <w:szCs w:val="16"/>
                            </w:rPr>
                          </w:pPr>
                          <w:r w:rsidRPr="00987100">
                            <w:rPr>
                              <w:rFonts w:ascii="Calibri" w:hAnsi="Calibri" w:eastAsia="Calibri" w:cs="Calibri"/>
                              <w:noProof/>
                              <w:color w:val="000000"/>
                              <w:sz w:val="16"/>
                              <w:szCs w:val="16"/>
                            </w:rPr>
                            <w:t>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8B3A4C8">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alt="Classification: 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fill o:detectmouseclick="t"/>
              <v:textbox style="mso-fit-shape-to-text:t" inset="20pt,15pt,0,0">
                <w:txbxContent>
                  <w:p w:rsidRPr="00987100" w:rsidR="00987100" w:rsidP="00987100" w:rsidRDefault="00987100" w14:paraId="39C59C33" w14:textId="6D062A5D">
                    <w:pPr>
                      <w:spacing w:after="0"/>
                      <w:rPr>
                        <w:rFonts w:ascii="Calibri" w:hAnsi="Calibri" w:eastAsia="Calibri" w:cs="Calibri"/>
                        <w:noProof/>
                        <w:color w:val="000000"/>
                        <w:sz w:val="16"/>
                        <w:szCs w:val="16"/>
                      </w:rPr>
                    </w:pPr>
                    <w:r w:rsidRPr="00987100">
                      <w:rPr>
                        <w:rFonts w:ascii="Calibri" w:hAnsi="Calibri" w:eastAsia="Calibri" w:cs="Calibri"/>
                        <w:noProof/>
                        <w:color w:val="000000"/>
                        <w:sz w:val="16"/>
                        <w:szCs w:val="16"/>
                      </w:rPr>
                      <w:t>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987100" w:rsidRDefault="00987100" w14:paraId="7695B137" w14:textId="52C3E896">
    <w:pPr>
      <w:pStyle w:val="Header"/>
    </w:pPr>
    <w:r>
      <w:rPr>
        <w:noProof/>
      </w:rPr>
      <mc:AlternateContent>
        <mc:Choice Requires="wps">
          <w:drawing>
            <wp:anchor distT="0" distB="0" distL="0" distR="0" simplePos="0" relativeHeight="251660288" behindDoc="0" locked="0" layoutInCell="1" allowOverlap="1" wp14:anchorId="40BEB43C" wp14:editId="58768779">
              <wp:simplePos x="914400" y="451757"/>
              <wp:positionH relativeFrom="page">
                <wp:align>left</wp:align>
              </wp:positionH>
              <wp:positionV relativeFrom="page">
                <wp:align>top</wp:align>
              </wp:positionV>
              <wp:extent cx="443865" cy="443865"/>
              <wp:effectExtent l="0" t="0" r="15240" b="889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87100" w:rsidR="00987100" w:rsidP="00987100" w:rsidRDefault="00987100" w14:paraId="762FA1F1" w14:textId="73E79506">
                          <w:pPr>
                            <w:spacing w:after="0"/>
                            <w:rPr>
                              <w:rFonts w:ascii="Calibri" w:hAnsi="Calibri" w:eastAsia="Calibri" w:cs="Calibri"/>
                              <w:noProof/>
                              <w:color w:val="000000"/>
                              <w:sz w:val="16"/>
                              <w:szCs w:val="16"/>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0BEB43C">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alt="Classification: 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textbox style="mso-fit-shape-to-text:t" inset="20pt,15pt,0,0">
                <w:txbxContent>
                  <w:p w:rsidRPr="00987100" w:rsidR="00987100" w:rsidP="00987100" w:rsidRDefault="00987100" w14:paraId="762FA1F1" w14:textId="73E79506">
                    <w:pPr>
                      <w:spacing w:after="0"/>
                      <w:rPr>
                        <w:rFonts w:ascii="Calibri" w:hAnsi="Calibri" w:eastAsia="Calibri" w:cs="Calibri"/>
                        <w:noProof/>
                        <w:color w:val="000000"/>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987100" w:rsidRDefault="00987100" w14:paraId="4CB517F8" w14:textId="5843E85B">
    <w:pPr>
      <w:pStyle w:val="Header"/>
    </w:pPr>
    <w:r>
      <w:rPr>
        <w:noProof/>
      </w:rPr>
      <mc:AlternateContent>
        <mc:Choice Requires="wps">
          <w:drawing>
            <wp:anchor distT="0" distB="0" distL="0" distR="0" simplePos="0" relativeHeight="251658240" behindDoc="0" locked="0" layoutInCell="1" allowOverlap="1" wp14:anchorId="4035BE28" wp14:editId="1D2A060E">
              <wp:simplePos x="635" y="635"/>
              <wp:positionH relativeFrom="page">
                <wp:align>left</wp:align>
              </wp:positionH>
              <wp:positionV relativeFrom="page">
                <wp:align>top</wp:align>
              </wp:positionV>
              <wp:extent cx="443865" cy="443865"/>
              <wp:effectExtent l="0" t="0" r="15240" b="8890"/>
              <wp:wrapNone/>
              <wp:docPr id="1" name="Text Box 1" descr="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87100" w:rsidR="00987100" w:rsidP="00987100" w:rsidRDefault="00987100" w14:paraId="01CB91D9" w14:textId="79A6E142">
                          <w:pPr>
                            <w:spacing w:after="0"/>
                            <w:rPr>
                              <w:rFonts w:ascii="Calibri" w:hAnsi="Calibri" w:eastAsia="Calibri" w:cs="Calibri"/>
                              <w:noProof/>
                              <w:color w:val="000000"/>
                              <w:sz w:val="16"/>
                              <w:szCs w:val="16"/>
                            </w:rPr>
                          </w:pPr>
                          <w:r w:rsidRPr="00987100">
                            <w:rPr>
                              <w:rFonts w:ascii="Calibri" w:hAnsi="Calibri" w:eastAsia="Calibri" w:cs="Calibri"/>
                              <w:noProof/>
                              <w:color w:val="000000"/>
                              <w:sz w:val="16"/>
                              <w:szCs w:val="16"/>
                            </w:rPr>
                            <w:t>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035BE28">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Classification: 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v:fill o:detectmouseclick="t"/>
              <v:textbox style="mso-fit-shape-to-text:t" inset="20pt,15pt,0,0">
                <w:txbxContent>
                  <w:p w:rsidRPr="00987100" w:rsidR="00987100" w:rsidP="00987100" w:rsidRDefault="00987100" w14:paraId="01CB91D9" w14:textId="79A6E142">
                    <w:pPr>
                      <w:spacing w:after="0"/>
                      <w:rPr>
                        <w:rFonts w:ascii="Calibri" w:hAnsi="Calibri" w:eastAsia="Calibri" w:cs="Calibri"/>
                        <w:noProof/>
                        <w:color w:val="000000"/>
                        <w:sz w:val="16"/>
                        <w:szCs w:val="16"/>
                      </w:rPr>
                    </w:pPr>
                    <w:r w:rsidRPr="00987100">
                      <w:rPr>
                        <w:rFonts w:ascii="Calibri" w:hAnsi="Calibri" w:eastAsia="Calibri" w:cs="Calibri"/>
                        <w:noProof/>
                        <w:color w:val="000000"/>
                        <w:sz w:val="16"/>
                        <w:szCs w:val="16"/>
                      </w:rPr>
                      <w:t>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A5D71"/>
    <w:multiLevelType w:val="multilevel"/>
    <w:tmpl w:val="01268A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6B172CE"/>
    <w:multiLevelType w:val="multilevel"/>
    <w:tmpl w:val="33DA97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68725778">
    <w:abstractNumId w:val="0"/>
  </w:num>
  <w:num w:numId="2" w16cid:durableId="1998070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17"/>
    <w:rsid w:val="00081855"/>
    <w:rsid w:val="000A341A"/>
    <w:rsid w:val="000E28C0"/>
    <w:rsid w:val="00197C8E"/>
    <w:rsid w:val="001B0879"/>
    <w:rsid w:val="00286F4C"/>
    <w:rsid w:val="002D680E"/>
    <w:rsid w:val="002F58F3"/>
    <w:rsid w:val="0034593D"/>
    <w:rsid w:val="003B4A50"/>
    <w:rsid w:val="003F0847"/>
    <w:rsid w:val="00437D6D"/>
    <w:rsid w:val="004A0246"/>
    <w:rsid w:val="004D4D82"/>
    <w:rsid w:val="0050002F"/>
    <w:rsid w:val="00523638"/>
    <w:rsid w:val="00542E92"/>
    <w:rsid w:val="005670C6"/>
    <w:rsid w:val="00663117"/>
    <w:rsid w:val="006641B3"/>
    <w:rsid w:val="00665906"/>
    <w:rsid w:val="00680F55"/>
    <w:rsid w:val="00716DB3"/>
    <w:rsid w:val="00751EE2"/>
    <w:rsid w:val="0076281F"/>
    <w:rsid w:val="00764C93"/>
    <w:rsid w:val="007812B9"/>
    <w:rsid w:val="0084069C"/>
    <w:rsid w:val="008657C6"/>
    <w:rsid w:val="009473F2"/>
    <w:rsid w:val="00987100"/>
    <w:rsid w:val="00A17313"/>
    <w:rsid w:val="00A762E5"/>
    <w:rsid w:val="00AC3A01"/>
    <w:rsid w:val="00B16E4B"/>
    <w:rsid w:val="00B217F0"/>
    <w:rsid w:val="00B23890"/>
    <w:rsid w:val="00B33FF7"/>
    <w:rsid w:val="00CB7E18"/>
    <w:rsid w:val="00CC5D9B"/>
    <w:rsid w:val="00E24E7E"/>
    <w:rsid w:val="00E6738B"/>
    <w:rsid w:val="00EC3733"/>
    <w:rsid w:val="00F328F4"/>
    <w:rsid w:val="00F84F92"/>
    <w:rsid w:val="00FD2083"/>
    <w:rsid w:val="00FD3A4D"/>
    <w:rsid w:val="0755CAD0"/>
    <w:rsid w:val="0EFC85F3"/>
    <w:rsid w:val="126E9D2D"/>
    <w:rsid w:val="17565ADA"/>
    <w:rsid w:val="20197272"/>
    <w:rsid w:val="347EC5FA"/>
    <w:rsid w:val="38A41576"/>
    <w:rsid w:val="468F0297"/>
    <w:rsid w:val="49DBA394"/>
    <w:rsid w:val="65669171"/>
    <w:rsid w:val="694439C9"/>
    <w:rsid w:val="6BFD878C"/>
    <w:rsid w:val="6F0A0562"/>
    <w:rsid w:val="739D55BB"/>
    <w:rsid w:val="73E25F49"/>
    <w:rsid w:val="74A6F38C"/>
    <w:rsid w:val="74ECDE59"/>
    <w:rsid w:val="7C5AF5EE"/>
    <w:rsid w:val="7F207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BE0A6"/>
  <w15:chartTrackingRefBased/>
  <w15:docId w15:val="{C2D7E095-DBF5-4DF3-A1DF-3E5BD887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6311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1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1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311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6311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6311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6311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6311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6311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6311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6311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63117"/>
    <w:rPr>
      <w:rFonts w:eastAsiaTheme="majorEastAsia" w:cstheme="majorBidi"/>
      <w:color w:val="272727" w:themeColor="text1" w:themeTint="D8"/>
    </w:rPr>
  </w:style>
  <w:style w:type="paragraph" w:styleId="Title">
    <w:name w:val="Title"/>
    <w:basedOn w:val="Normal"/>
    <w:next w:val="Normal"/>
    <w:link w:val="TitleChar"/>
    <w:uiPriority w:val="10"/>
    <w:qFormat/>
    <w:rsid w:val="0066311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6311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6311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63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117"/>
    <w:pPr>
      <w:spacing w:before="160"/>
      <w:jc w:val="center"/>
    </w:pPr>
    <w:rPr>
      <w:i/>
      <w:iCs/>
      <w:color w:val="404040" w:themeColor="text1" w:themeTint="BF"/>
    </w:rPr>
  </w:style>
  <w:style w:type="character" w:styleId="QuoteChar" w:customStyle="1">
    <w:name w:val="Quote Char"/>
    <w:basedOn w:val="DefaultParagraphFont"/>
    <w:link w:val="Quote"/>
    <w:uiPriority w:val="29"/>
    <w:rsid w:val="00663117"/>
    <w:rPr>
      <w:i/>
      <w:iCs/>
      <w:color w:val="404040" w:themeColor="text1" w:themeTint="BF"/>
    </w:rPr>
  </w:style>
  <w:style w:type="paragraph" w:styleId="ListParagraph">
    <w:name w:val="List Paragraph"/>
    <w:basedOn w:val="Normal"/>
    <w:uiPriority w:val="34"/>
    <w:qFormat/>
    <w:rsid w:val="00663117"/>
    <w:pPr>
      <w:ind w:left="720"/>
      <w:contextualSpacing/>
    </w:pPr>
  </w:style>
  <w:style w:type="character" w:styleId="IntenseEmphasis">
    <w:name w:val="Intense Emphasis"/>
    <w:basedOn w:val="DefaultParagraphFont"/>
    <w:uiPriority w:val="21"/>
    <w:qFormat/>
    <w:rsid w:val="00663117"/>
    <w:rPr>
      <w:i/>
      <w:iCs/>
      <w:color w:val="0F4761" w:themeColor="accent1" w:themeShade="BF"/>
    </w:rPr>
  </w:style>
  <w:style w:type="paragraph" w:styleId="IntenseQuote">
    <w:name w:val="Intense Quote"/>
    <w:basedOn w:val="Normal"/>
    <w:next w:val="Normal"/>
    <w:link w:val="IntenseQuoteChar"/>
    <w:uiPriority w:val="30"/>
    <w:qFormat/>
    <w:rsid w:val="0066311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63117"/>
    <w:rPr>
      <w:i/>
      <w:iCs/>
      <w:color w:val="0F4761" w:themeColor="accent1" w:themeShade="BF"/>
    </w:rPr>
  </w:style>
  <w:style w:type="character" w:styleId="IntenseReference">
    <w:name w:val="Intense Reference"/>
    <w:basedOn w:val="DefaultParagraphFont"/>
    <w:uiPriority w:val="32"/>
    <w:qFormat/>
    <w:rsid w:val="00663117"/>
    <w:rPr>
      <w:b/>
      <w:bCs/>
      <w:smallCaps/>
      <w:color w:val="0F4761" w:themeColor="accent1" w:themeShade="BF"/>
      <w:spacing w:val="5"/>
    </w:rPr>
  </w:style>
  <w:style w:type="character" w:styleId="Hyperlink">
    <w:name w:val="Hyperlink"/>
    <w:basedOn w:val="DefaultParagraphFont"/>
    <w:uiPriority w:val="99"/>
    <w:unhideWhenUsed/>
    <w:rsid w:val="00B217F0"/>
    <w:rPr>
      <w:color w:val="467886" w:themeColor="hyperlink"/>
      <w:u w:val="single"/>
    </w:rPr>
  </w:style>
  <w:style w:type="character" w:styleId="UnresolvedMention">
    <w:name w:val="Unresolved Mention"/>
    <w:basedOn w:val="DefaultParagraphFont"/>
    <w:uiPriority w:val="99"/>
    <w:semiHidden/>
    <w:unhideWhenUsed/>
    <w:rsid w:val="00B217F0"/>
    <w:rPr>
      <w:color w:val="605E5C"/>
      <w:shd w:val="clear" w:color="auto" w:fill="E1DFDD"/>
    </w:rPr>
  </w:style>
  <w:style w:type="paragraph" w:styleId="NormalWeb">
    <w:name w:val="Normal (Web)"/>
    <w:basedOn w:val="Normal"/>
    <w:uiPriority w:val="99"/>
    <w:semiHidden/>
    <w:unhideWhenUsed/>
    <w:rsid w:val="00AC3A01"/>
    <w:rPr>
      <w:rFonts w:ascii="Times New Roman" w:hAnsi="Times New Roman" w:cs="Times New Roman"/>
    </w:rPr>
  </w:style>
  <w:style w:type="paragraph" w:styleId="Header">
    <w:name w:val="header"/>
    <w:basedOn w:val="Normal"/>
    <w:link w:val="HeaderChar"/>
    <w:uiPriority w:val="99"/>
    <w:unhideWhenUsed/>
    <w:rsid w:val="009871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987100"/>
  </w:style>
  <w:style w:type="paragraph" w:styleId="Revision">
    <w:name w:val="Revision"/>
    <w:hidden/>
    <w:uiPriority w:val="99"/>
    <w:semiHidden/>
    <w:rsid w:val="00987100"/>
    <w:pPr>
      <w:spacing w:after="0" w:line="240" w:lineRule="auto"/>
    </w:pPr>
  </w:style>
  <w:style w:type="paragraph" w:styleId="Footer">
    <w:name w:val="footer"/>
    <w:basedOn w:val="Normal"/>
    <w:link w:val="FooterChar"/>
    <w:uiPriority w:val="99"/>
    <w:unhideWhenUsed/>
    <w:rsid w:val="005670C6"/>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7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58194">
      <w:bodyDiv w:val="1"/>
      <w:marLeft w:val="0"/>
      <w:marRight w:val="0"/>
      <w:marTop w:val="0"/>
      <w:marBottom w:val="0"/>
      <w:divBdr>
        <w:top w:val="none" w:sz="0" w:space="0" w:color="auto"/>
        <w:left w:val="none" w:sz="0" w:space="0" w:color="auto"/>
        <w:bottom w:val="none" w:sz="0" w:space="0" w:color="auto"/>
        <w:right w:val="none" w:sz="0" w:space="0" w:color="auto"/>
      </w:divBdr>
    </w:div>
    <w:div w:id="72513508">
      <w:bodyDiv w:val="1"/>
      <w:marLeft w:val="0"/>
      <w:marRight w:val="0"/>
      <w:marTop w:val="0"/>
      <w:marBottom w:val="0"/>
      <w:divBdr>
        <w:top w:val="none" w:sz="0" w:space="0" w:color="auto"/>
        <w:left w:val="none" w:sz="0" w:space="0" w:color="auto"/>
        <w:bottom w:val="none" w:sz="0" w:space="0" w:color="auto"/>
        <w:right w:val="none" w:sz="0" w:space="0" w:color="auto"/>
      </w:divBdr>
    </w:div>
    <w:div w:id="205946377">
      <w:bodyDiv w:val="1"/>
      <w:marLeft w:val="0"/>
      <w:marRight w:val="0"/>
      <w:marTop w:val="0"/>
      <w:marBottom w:val="0"/>
      <w:divBdr>
        <w:top w:val="none" w:sz="0" w:space="0" w:color="auto"/>
        <w:left w:val="none" w:sz="0" w:space="0" w:color="auto"/>
        <w:bottom w:val="none" w:sz="0" w:space="0" w:color="auto"/>
        <w:right w:val="none" w:sz="0" w:space="0" w:color="auto"/>
      </w:divBdr>
    </w:div>
    <w:div w:id="389230116">
      <w:bodyDiv w:val="1"/>
      <w:marLeft w:val="0"/>
      <w:marRight w:val="0"/>
      <w:marTop w:val="0"/>
      <w:marBottom w:val="0"/>
      <w:divBdr>
        <w:top w:val="none" w:sz="0" w:space="0" w:color="auto"/>
        <w:left w:val="none" w:sz="0" w:space="0" w:color="auto"/>
        <w:bottom w:val="none" w:sz="0" w:space="0" w:color="auto"/>
        <w:right w:val="none" w:sz="0" w:space="0" w:color="auto"/>
      </w:divBdr>
    </w:div>
    <w:div w:id="800537377">
      <w:bodyDiv w:val="1"/>
      <w:marLeft w:val="0"/>
      <w:marRight w:val="0"/>
      <w:marTop w:val="0"/>
      <w:marBottom w:val="0"/>
      <w:divBdr>
        <w:top w:val="none" w:sz="0" w:space="0" w:color="auto"/>
        <w:left w:val="none" w:sz="0" w:space="0" w:color="auto"/>
        <w:bottom w:val="none" w:sz="0" w:space="0" w:color="auto"/>
        <w:right w:val="none" w:sz="0" w:space="0" w:color="auto"/>
      </w:divBdr>
    </w:div>
    <w:div w:id="1094740932">
      <w:bodyDiv w:val="1"/>
      <w:marLeft w:val="0"/>
      <w:marRight w:val="0"/>
      <w:marTop w:val="0"/>
      <w:marBottom w:val="0"/>
      <w:divBdr>
        <w:top w:val="none" w:sz="0" w:space="0" w:color="auto"/>
        <w:left w:val="none" w:sz="0" w:space="0" w:color="auto"/>
        <w:bottom w:val="none" w:sz="0" w:space="0" w:color="auto"/>
        <w:right w:val="none" w:sz="0" w:space="0" w:color="auto"/>
      </w:divBdr>
    </w:div>
    <w:div w:id="1249339877">
      <w:bodyDiv w:val="1"/>
      <w:marLeft w:val="0"/>
      <w:marRight w:val="0"/>
      <w:marTop w:val="0"/>
      <w:marBottom w:val="0"/>
      <w:divBdr>
        <w:top w:val="none" w:sz="0" w:space="0" w:color="auto"/>
        <w:left w:val="none" w:sz="0" w:space="0" w:color="auto"/>
        <w:bottom w:val="none" w:sz="0" w:space="0" w:color="auto"/>
        <w:right w:val="none" w:sz="0" w:space="0" w:color="auto"/>
      </w:divBdr>
    </w:div>
    <w:div w:id="1346010427">
      <w:bodyDiv w:val="1"/>
      <w:marLeft w:val="0"/>
      <w:marRight w:val="0"/>
      <w:marTop w:val="0"/>
      <w:marBottom w:val="0"/>
      <w:divBdr>
        <w:top w:val="none" w:sz="0" w:space="0" w:color="auto"/>
        <w:left w:val="none" w:sz="0" w:space="0" w:color="auto"/>
        <w:bottom w:val="none" w:sz="0" w:space="0" w:color="auto"/>
        <w:right w:val="none" w:sz="0" w:space="0" w:color="auto"/>
      </w:divBdr>
    </w:div>
    <w:div w:id="1510099128">
      <w:bodyDiv w:val="1"/>
      <w:marLeft w:val="0"/>
      <w:marRight w:val="0"/>
      <w:marTop w:val="0"/>
      <w:marBottom w:val="0"/>
      <w:divBdr>
        <w:top w:val="none" w:sz="0" w:space="0" w:color="auto"/>
        <w:left w:val="none" w:sz="0" w:space="0" w:color="auto"/>
        <w:bottom w:val="none" w:sz="0" w:space="0" w:color="auto"/>
        <w:right w:val="none" w:sz="0" w:space="0" w:color="auto"/>
      </w:divBdr>
    </w:div>
    <w:div w:id="1820344800">
      <w:bodyDiv w:val="1"/>
      <w:marLeft w:val="0"/>
      <w:marRight w:val="0"/>
      <w:marTop w:val="0"/>
      <w:marBottom w:val="0"/>
      <w:divBdr>
        <w:top w:val="none" w:sz="0" w:space="0" w:color="auto"/>
        <w:left w:val="none" w:sz="0" w:space="0" w:color="auto"/>
        <w:bottom w:val="none" w:sz="0" w:space="0" w:color="auto"/>
        <w:right w:val="none" w:sz="0" w:space="0" w:color="auto"/>
      </w:divBdr>
    </w:div>
    <w:div w:id="1823423560">
      <w:bodyDiv w:val="1"/>
      <w:marLeft w:val="0"/>
      <w:marRight w:val="0"/>
      <w:marTop w:val="0"/>
      <w:marBottom w:val="0"/>
      <w:divBdr>
        <w:top w:val="none" w:sz="0" w:space="0" w:color="auto"/>
        <w:left w:val="none" w:sz="0" w:space="0" w:color="auto"/>
        <w:bottom w:val="none" w:sz="0" w:space="0" w:color="auto"/>
        <w:right w:val="none" w:sz="0" w:space="0" w:color="auto"/>
      </w:divBdr>
    </w:div>
    <w:div w:id="200215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twitter.com/oxfordfarming"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ofc.org.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ofc.org.uk/bursaries"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B2212-DCE5-4380-8B0C-122F6F77F594}">
  <ds:schemaRefs>
    <ds:schemaRef ds:uri="http://schemas.microsoft.com/sharepoint/v3/contenttype/forms"/>
  </ds:schemaRefs>
</ds:datastoreItem>
</file>

<file path=customXml/itemProps2.xml><?xml version="1.0" encoding="utf-8"?>
<ds:datastoreItem xmlns:ds="http://schemas.openxmlformats.org/officeDocument/2006/customXml" ds:itemID="{6EEBEFEF-91D2-4DFF-9F9A-2D59C396D38D}">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1CFB369A-62CE-4F10-B409-CE04419C4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Rose Moggach</dc:creator>
  <keywords/>
  <dc:description/>
  <lastModifiedBy>Rose Moggach</lastModifiedBy>
  <revision>14</revision>
  <dcterms:created xsi:type="dcterms:W3CDTF">2024-09-11T13:58:00.0000000Z</dcterms:created>
  <dcterms:modified xsi:type="dcterms:W3CDTF">2024-09-18T14:02:20.5925866Z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Public</vt:lpwstr>
  </property>
  <property fmtid="{D5CDD505-2E9C-101B-9397-08002B2CF9AE}" pid="6" name="MSIP_Label_5029c046-5a07-4e28-b56f-038f60af06a6_Enabled">
    <vt:lpwstr>true</vt:lpwstr>
  </property>
  <property fmtid="{D5CDD505-2E9C-101B-9397-08002B2CF9AE}" pid="7" name="MSIP_Label_5029c046-5a07-4e28-b56f-038f60af06a6_SetDate">
    <vt:lpwstr>2024-09-11T13:58:28Z</vt:lpwstr>
  </property>
  <property fmtid="{D5CDD505-2E9C-101B-9397-08002B2CF9AE}" pid="8" name="MSIP_Label_5029c046-5a07-4e28-b56f-038f60af06a6_Method">
    <vt:lpwstr>Privileged</vt:lpwstr>
  </property>
  <property fmtid="{D5CDD505-2E9C-101B-9397-08002B2CF9AE}" pid="9" name="MSIP_Label_5029c046-5a07-4e28-b56f-038f60af06a6_Name">
    <vt:lpwstr>5029c046-5a07-4e28-b56f-038f60af06a6</vt:lpwstr>
  </property>
  <property fmtid="{D5CDD505-2E9C-101B-9397-08002B2CF9AE}" pid="10" name="MSIP_Label_5029c046-5a07-4e28-b56f-038f60af06a6_SiteId">
    <vt:lpwstr>14893f40-93e4-40c1-8c36-8a84aaa1c773</vt:lpwstr>
  </property>
  <property fmtid="{D5CDD505-2E9C-101B-9397-08002B2CF9AE}" pid="11" name="MSIP_Label_5029c046-5a07-4e28-b56f-038f60af06a6_ActionId">
    <vt:lpwstr>24d50c0f-d96f-4f16-ad22-e35a6dc82fee</vt:lpwstr>
  </property>
  <property fmtid="{D5CDD505-2E9C-101B-9397-08002B2CF9AE}" pid="12" name="MSIP_Label_5029c046-5a07-4e28-b56f-038f60af06a6_ContentBits">
    <vt:lpwstr>1</vt:lpwstr>
  </property>
  <property fmtid="{D5CDD505-2E9C-101B-9397-08002B2CF9AE}" pid="13" name="MediaServiceImageTags">
    <vt:lpwstr/>
  </property>
</Properties>
</file>