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32EBE" w14:textId="77777777" w:rsidR="004E6634" w:rsidRPr="007F0DFC" w:rsidRDefault="0004243A" w:rsidP="0004243A">
      <w:pPr>
        <w:tabs>
          <w:tab w:val="left" w:pos="2923"/>
        </w:tabs>
        <w:spacing w:before="1600"/>
        <w:rPr>
          <w:lang w:val="en-GB"/>
        </w:rPr>
      </w:pPr>
      <w:r w:rsidRPr="007F0DFC">
        <w:rPr>
          <w:lang w:val="en-GB"/>
        </w:rPr>
        <w:tab/>
      </w:r>
    </w:p>
    <w:p w14:paraId="4BAED75F" w14:textId="4556ED7F" w:rsidR="00E42DF5" w:rsidRPr="00F4549B" w:rsidRDefault="00E42DF5" w:rsidP="00E42DF5">
      <w:pPr>
        <w:spacing w:after="200"/>
        <w:rPr>
          <w:b/>
          <w:bCs/>
          <w:sz w:val="32"/>
          <w:szCs w:val="32"/>
        </w:rPr>
      </w:pPr>
      <w:r w:rsidRPr="00F4549B">
        <w:rPr>
          <w:b/>
          <w:bCs/>
          <w:sz w:val="32"/>
          <w:szCs w:val="32"/>
        </w:rPr>
        <w:t xml:space="preserve">Mastering </w:t>
      </w:r>
      <w:r w:rsidR="00534B10" w:rsidRPr="00F4549B">
        <w:rPr>
          <w:b/>
          <w:bCs/>
          <w:sz w:val="32"/>
          <w:szCs w:val="32"/>
        </w:rPr>
        <w:t xml:space="preserve">foliar </w:t>
      </w:r>
      <w:r w:rsidRPr="00F4549B">
        <w:rPr>
          <w:b/>
          <w:bCs/>
          <w:sz w:val="32"/>
          <w:szCs w:val="32"/>
        </w:rPr>
        <w:t>disease control in sugar beet</w:t>
      </w:r>
    </w:p>
    <w:p w14:paraId="63D7BD5F" w14:textId="77777777" w:rsidR="00534B10" w:rsidRDefault="00534B10" w:rsidP="00534B10">
      <w:pPr>
        <w:spacing w:after="200" w:line="276" w:lineRule="auto"/>
      </w:pPr>
    </w:p>
    <w:p w14:paraId="4D483D5F" w14:textId="124724C9" w:rsidR="00FA05CC" w:rsidRDefault="00FA05CC" w:rsidP="00534B10">
      <w:pPr>
        <w:spacing w:after="200" w:line="276" w:lineRule="auto"/>
      </w:pPr>
      <w:r>
        <w:t>Despite the challenging early season which saw most sugar beet crops drilled later than normal, there is 102</w:t>
      </w:r>
      <w:r w:rsidR="00DE4DD0">
        <w:t>,</w:t>
      </w:r>
      <w:r>
        <w:t>000 ha of sugar beet in the ground with 85% of crops now at the established 6 true leaves stage. In order to get the most from these crops, mastering disease control is crucial, to keep the canopy healthy and photosynthesising at its most efficient rate to maximise root weight and sugar content.</w:t>
      </w:r>
    </w:p>
    <w:p w14:paraId="7F636C73" w14:textId="4FF0A7F9" w:rsidR="00FA05CC" w:rsidRDefault="00FA05CC" w:rsidP="00534B10">
      <w:pPr>
        <w:spacing w:after="200" w:line="276" w:lineRule="auto"/>
      </w:pPr>
      <w:r>
        <w:t>Speaking at a recent BASF webinar on sugar beet, experts gave a summary of disease threats crops are likely to face in the coming season and discussed fungicides for foliar diseases which will ensure growers g</w:t>
      </w:r>
      <w:r w:rsidR="00AB7964">
        <w:t>ain</w:t>
      </w:r>
      <w:r>
        <w:t xml:space="preserve"> the best from their crops.</w:t>
      </w:r>
      <w:r w:rsidR="00534B10">
        <w:t xml:space="preserve"> </w:t>
      </w:r>
      <w:r>
        <w:t xml:space="preserve">Prof. Mark Stevens, Head of Science, BBRO gave a roundup of potential </w:t>
      </w:r>
      <w:r w:rsidR="00CA5C42">
        <w:t xml:space="preserve">foliar </w:t>
      </w:r>
      <w:r>
        <w:t>disease threats in the season ahead.</w:t>
      </w:r>
    </w:p>
    <w:p w14:paraId="1A3F1512" w14:textId="77777777" w:rsidR="00FA05CC" w:rsidRDefault="00FA05CC" w:rsidP="00534B10">
      <w:pPr>
        <w:spacing w:after="200" w:line="276" w:lineRule="auto"/>
        <w:rPr>
          <w:b/>
          <w:bCs/>
          <w:kern w:val="2"/>
          <w:u w:val="single"/>
          <w14:ligatures w14:val="standardContextual"/>
        </w:rPr>
      </w:pPr>
      <w:r>
        <w:rPr>
          <w:b/>
          <w:bCs/>
          <w:u w:val="single"/>
        </w:rPr>
        <w:t>Foliar disease</w:t>
      </w:r>
    </w:p>
    <w:p w14:paraId="01180BD0" w14:textId="116FF0AB" w:rsidR="00FA05CC" w:rsidRDefault="00FA05CC" w:rsidP="00534B10">
      <w:pPr>
        <w:spacing w:after="200" w:line="276" w:lineRule="auto"/>
      </w:pPr>
      <w:r>
        <w:t xml:space="preserve">The key foliar diseases for sugar beet are </w:t>
      </w:r>
      <w:r w:rsidR="00AB7964">
        <w:t>p</w:t>
      </w:r>
      <w:r>
        <w:t xml:space="preserve">owdery mildew, </w:t>
      </w:r>
      <w:r w:rsidR="00AB7964">
        <w:t>r</w:t>
      </w:r>
      <w:r>
        <w:t xml:space="preserve">ust and </w:t>
      </w:r>
      <w:r w:rsidR="00AB7964">
        <w:t>c</w:t>
      </w:r>
      <w:r>
        <w:t xml:space="preserve">ercospora leaf spot. </w:t>
      </w:r>
    </w:p>
    <w:p w14:paraId="1289EDDA" w14:textId="5DAA7968" w:rsidR="00FA05CC" w:rsidRDefault="00FA05CC" w:rsidP="00534B10">
      <w:pPr>
        <w:spacing w:after="200" w:line="276" w:lineRule="auto"/>
      </w:pPr>
      <w:r>
        <w:t>With no reports of any early foliar disease currently</w:t>
      </w:r>
      <w:r w:rsidR="000722DE">
        <w:t>,</w:t>
      </w:r>
      <w:r>
        <w:t xml:space="preserve"> in mid-June</w:t>
      </w:r>
      <w:r w:rsidR="000820DD">
        <w:t>,</w:t>
      </w:r>
      <w:r>
        <w:t xml:space="preserve"> Prof. Stevens reminded growers that it is critical to try and limit the impact of foliar disease</w:t>
      </w:r>
      <w:r w:rsidR="00F922FB">
        <w:t xml:space="preserve"> by reacting </w:t>
      </w:r>
      <w:r>
        <w:t>as soon as it appears in the crop, with broad spectrum fungicides critical for control.</w:t>
      </w:r>
    </w:p>
    <w:p w14:paraId="50767C04" w14:textId="04569DFC" w:rsidR="00FA05CC" w:rsidRDefault="00FA05CC" w:rsidP="00534B10">
      <w:pPr>
        <w:spacing w:after="200" w:line="276" w:lineRule="auto"/>
      </w:pPr>
      <w:r>
        <w:t xml:space="preserve">“These diseases are there and waiting as the mild winter and </w:t>
      </w:r>
      <w:r w:rsidR="00AB7964">
        <w:t xml:space="preserve">potential </w:t>
      </w:r>
      <w:r>
        <w:t xml:space="preserve">hygiene issues have allowed them to </w:t>
      </w:r>
      <w:r w:rsidR="00A262BC">
        <w:t>survive</w:t>
      </w:r>
      <w:r w:rsidR="0062639B">
        <w:t xml:space="preserve"> </w:t>
      </w:r>
      <w:r>
        <w:t>overwinter. If we can keep the canopy healthy throughout the summer and into autumn we can hopefully keep it photosynthesising at its most efficient rate, maximising root weight and sugar content. Sugar beet can often gain up to 40% of its yield potential from 1</w:t>
      </w:r>
      <w:r>
        <w:rPr>
          <w:vertAlign w:val="superscript"/>
        </w:rPr>
        <w:t>st</w:t>
      </w:r>
      <w:r>
        <w:t xml:space="preserve"> Sept</w:t>
      </w:r>
      <w:r w:rsidR="0043749B">
        <w:t>ember</w:t>
      </w:r>
      <w:r>
        <w:t xml:space="preserve"> onwards,” he said.</w:t>
      </w:r>
    </w:p>
    <w:p w14:paraId="6C809728" w14:textId="08624D7E" w:rsidR="00FA05CC" w:rsidRDefault="00FA05CC" w:rsidP="00534B10">
      <w:pPr>
        <w:spacing w:after="200" w:line="276" w:lineRule="auto"/>
        <w:rPr>
          <w:b/>
          <w:bCs/>
          <w:kern w:val="2"/>
          <w14:ligatures w14:val="standardContextual"/>
        </w:rPr>
      </w:pPr>
      <w:r>
        <w:rPr>
          <w:b/>
          <w:bCs/>
        </w:rPr>
        <w:t xml:space="preserve">Powdery mildew and </w:t>
      </w:r>
      <w:r w:rsidR="00AB7964">
        <w:rPr>
          <w:b/>
          <w:bCs/>
        </w:rPr>
        <w:t>r</w:t>
      </w:r>
      <w:r>
        <w:rPr>
          <w:b/>
          <w:bCs/>
        </w:rPr>
        <w:t>ust</w:t>
      </w:r>
    </w:p>
    <w:p w14:paraId="1C33B8B1" w14:textId="6CD3A56E" w:rsidR="00FA05CC" w:rsidRDefault="00FA05CC" w:rsidP="00534B10">
      <w:pPr>
        <w:spacing w:after="200" w:line="276" w:lineRule="auto"/>
      </w:pPr>
      <w:r>
        <w:t>Powdery mildew tends to be the first disease to come into the crop, usually from July</w:t>
      </w:r>
      <w:r w:rsidR="006F67B3">
        <w:t>.</w:t>
      </w:r>
      <w:r w:rsidR="00CB7A04">
        <w:t xml:space="preserve"> </w:t>
      </w:r>
      <w:r w:rsidR="006F67B3">
        <w:t>He said,</w:t>
      </w:r>
      <w:r w:rsidR="00CB7A04">
        <w:t xml:space="preserve"> “I</w:t>
      </w:r>
      <w:r>
        <w:t>t’s really important that growers start to manage th</w:t>
      </w:r>
      <w:r w:rsidR="00CB7A04">
        <w:t>is</w:t>
      </w:r>
      <w:r>
        <w:t xml:space="preserve"> as soon as they see disease as it can decrease yield by up to 20%. Varietal resistance should </w:t>
      </w:r>
      <w:r w:rsidR="00AB7964">
        <w:t xml:space="preserve">also </w:t>
      </w:r>
      <w:r>
        <w:t xml:space="preserve">be checked to guide fungicide programmes. </w:t>
      </w:r>
    </w:p>
    <w:p w14:paraId="07412C28" w14:textId="00E5C053" w:rsidR="00FA05CC" w:rsidRDefault="00FA05CC" w:rsidP="00534B10">
      <w:pPr>
        <w:spacing w:after="200" w:line="276" w:lineRule="auto"/>
        <w:rPr>
          <w:kern w:val="2"/>
          <w14:ligatures w14:val="standardContextual"/>
        </w:rPr>
      </w:pPr>
      <w:r>
        <w:t>Rust can decrease yield by 15% and tends to like slightly cooler conditions, with growers likely to start seeing symptoms of this disease from August through to October.”</w:t>
      </w:r>
    </w:p>
    <w:p w14:paraId="6A47A371" w14:textId="31D1DB42" w:rsidR="00FA05CC" w:rsidRDefault="00FA05CC" w:rsidP="00534B10">
      <w:pPr>
        <w:spacing w:after="200" w:line="276" w:lineRule="auto"/>
        <w:rPr>
          <w:b/>
          <w:bCs/>
        </w:rPr>
      </w:pPr>
      <w:r>
        <w:rPr>
          <w:b/>
          <w:bCs/>
        </w:rPr>
        <w:t>Cercospora leaf spot</w:t>
      </w:r>
    </w:p>
    <w:p w14:paraId="544953DC" w14:textId="32E20458" w:rsidR="00FA05CC" w:rsidRDefault="00FA05CC" w:rsidP="00534B10">
      <w:pPr>
        <w:spacing w:after="200" w:line="276" w:lineRule="auto"/>
      </w:pPr>
      <w:r>
        <w:t xml:space="preserve">This disease has recently become established as a prevalent foliar disease in the UK. It is favoured by warm wet conditions which are now more common. Prof Stevens said, “This disease is a big concern; BBRO </w:t>
      </w:r>
      <w:r w:rsidR="00AB7964">
        <w:t xml:space="preserve">now </w:t>
      </w:r>
      <w:r>
        <w:t>monitors for spores of the disease</w:t>
      </w:r>
      <w:r w:rsidR="00AB7964">
        <w:t>, via a new project,</w:t>
      </w:r>
      <w:r>
        <w:t xml:space="preserve"> </w:t>
      </w:r>
      <w:r w:rsidR="0011720F">
        <w:t xml:space="preserve">through </w:t>
      </w:r>
      <w:r w:rsidR="00AB7964">
        <w:t xml:space="preserve">May </w:t>
      </w:r>
      <w:r w:rsidR="0011720F">
        <w:t xml:space="preserve">and August </w:t>
      </w:r>
      <w:r w:rsidR="00AB7964">
        <w:lastRenderedPageBreak/>
        <w:t>alongside</w:t>
      </w:r>
      <w:r>
        <w:t xml:space="preserve"> produc</w:t>
      </w:r>
      <w:r w:rsidR="00AB7964">
        <w:t>ing</w:t>
      </w:r>
      <w:r>
        <w:t xml:space="preserve"> a forecasting model for growers </w:t>
      </w:r>
      <w:r w:rsidR="00AB7964">
        <w:t>to show which crops are at the greatest threat each day.</w:t>
      </w:r>
      <w:r>
        <w:t xml:space="preserve">” </w:t>
      </w:r>
    </w:p>
    <w:p w14:paraId="1C23050D" w14:textId="187515B5" w:rsidR="00FA05CC" w:rsidRDefault="00FA05CC" w:rsidP="00534B10">
      <w:pPr>
        <w:spacing w:after="200" w:line="276" w:lineRule="auto"/>
        <w:rPr>
          <w:b/>
          <w:bCs/>
          <w:kern w:val="2"/>
          <w14:ligatures w14:val="standardContextual"/>
        </w:rPr>
      </w:pPr>
      <w:r>
        <w:rPr>
          <w:b/>
          <w:bCs/>
        </w:rPr>
        <w:t>Controlling foliar disease</w:t>
      </w:r>
    </w:p>
    <w:p w14:paraId="06858D4E" w14:textId="0632C075" w:rsidR="00FA05CC" w:rsidRDefault="00FA05CC" w:rsidP="00534B10">
      <w:pPr>
        <w:spacing w:after="200" w:line="276" w:lineRule="auto"/>
      </w:pPr>
      <w:r>
        <w:t xml:space="preserve">Craig Green, an </w:t>
      </w:r>
      <w:r w:rsidR="00A262BC">
        <w:t>i</w:t>
      </w:r>
      <w:r>
        <w:t xml:space="preserve">ndependent </w:t>
      </w:r>
      <w:r w:rsidR="00A262BC">
        <w:t>a</w:t>
      </w:r>
      <w:r>
        <w:t xml:space="preserve">gronomist in Norfolk carried out strip trials, with each strip 2ha in size, in a 40ha crop of Wren last season in conjunction with ADAS and BASF. He said, “We targeted </w:t>
      </w:r>
      <w:r w:rsidR="00D716F6">
        <w:t>c</w:t>
      </w:r>
      <w:r>
        <w:t>ercospora leaf spot because</w:t>
      </w:r>
      <w:r w:rsidR="00A262BC">
        <w:t>,</w:t>
      </w:r>
      <w:r>
        <w:t xml:space="preserve"> in previous seasons</w:t>
      </w:r>
      <w:r w:rsidR="00A262BC">
        <w:t>,</w:t>
      </w:r>
      <w:r>
        <w:t xml:space="preserve"> we had struggled with its control where the beet was stressed.”</w:t>
      </w:r>
    </w:p>
    <w:p w14:paraId="4C8AAB0C" w14:textId="26C94D65" w:rsidR="00FA05CC" w:rsidRDefault="00FA05CC" w:rsidP="00534B10">
      <w:pPr>
        <w:spacing w:after="200" w:line="276" w:lineRule="auto"/>
      </w:pPr>
      <w:r>
        <w:t>Prior</w:t>
      </w:r>
      <w:r w:rsidR="00C81616">
        <w:t>i</w:t>
      </w:r>
      <w:r>
        <w:t xml:space="preserve"> Gold was applied across all plots in the first week of August, followed </w:t>
      </w:r>
      <w:r w:rsidR="00A262BC">
        <w:t>four</w:t>
      </w:r>
      <w:r>
        <w:t xml:space="preserve"> weeks later with a strip treatment of either, Prior</w:t>
      </w:r>
      <w:r w:rsidR="0039087D">
        <w:t>i</w:t>
      </w:r>
      <w:r>
        <w:t xml:space="preserve"> Gold</w:t>
      </w:r>
      <w:r w:rsidR="00FB5A1F">
        <w:t xml:space="preserve"> (azo</w:t>
      </w:r>
      <w:r w:rsidR="00E11253">
        <w:t>xystrobin + difenoconazile),</w:t>
      </w:r>
      <w:r>
        <w:t xml:space="preserve"> Revystar</w:t>
      </w:r>
      <w:r w:rsidR="00965DBE">
        <w:rPr>
          <w:rFonts w:cs="Arial"/>
          <w:vertAlign w:val="superscript"/>
        </w:rPr>
        <w:t>®</w:t>
      </w:r>
      <w:r w:rsidR="00965DBE">
        <w:rPr>
          <w:rFonts w:eastAsia="Calibri" w:cs="Arial"/>
          <w:lang w:val="en-GB"/>
        </w:rPr>
        <w:t xml:space="preserve"> </w:t>
      </w:r>
      <w:r>
        <w:t>XE</w:t>
      </w:r>
      <w:r w:rsidR="00897251">
        <w:t xml:space="preserve"> (</w:t>
      </w:r>
      <w:proofErr w:type="spellStart"/>
      <w:r w:rsidR="00897251">
        <w:rPr>
          <w:rFonts w:eastAsia="Calibri" w:cs="Arial"/>
          <w:lang w:val="en-GB"/>
        </w:rPr>
        <w:t>Revysol</w:t>
      </w:r>
      <w:proofErr w:type="spellEnd"/>
      <w:r w:rsidR="00897251">
        <w:rPr>
          <w:rFonts w:cs="Arial"/>
          <w:vertAlign w:val="superscript"/>
        </w:rPr>
        <w:t>®</w:t>
      </w:r>
      <w:r w:rsidR="00897251">
        <w:rPr>
          <w:rFonts w:eastAsia="Calibri" w:cs="Arial"/>
          <w:lang w:val="en-GB"/>
        </w:rPr>
        <w:t xml:space="preserve"> + </w:t>
      </w:r>
      <w:proofErr w:type="spellStart"/>
      <w:r w:rsidR="00897251">
        <w:rPr>
          <w:rFonts w:eastAsia="Calibri" w:cs="Arial"/>
          <w:lang w:val="en-GB"/>
        </w:rPr>
        <w:t>Xemium</w:t>
      </w:r>
      <w:proofErr w:type="spellEnd"/>
      <w:r w:rsidR="00965DBE">
        <w:rPr>
          <w:rFonts w:cs="Arial"/>
          <w:vertAlign w:val="superscript"/>
        </w:rPr>
        <w:t>®</w:t>
      </w:r>
      <w:r w:rsidR="00897251">
        <w:rPr>
          <w:rFonts w:eastAsia="Calibri" w:cs="Arial"/>
          <w:lang w:val="en-GB"/>
        </w:rPr>
        <w:t>)</w:t>
      </w:r>
      <w:r>
        <w:t xml:space="preserve"> or Caligula</w:t>
      </w:r>
      <w:r w:rsidR="00E11253">
        <w:t xml:space="preserve"> </w:t>
      </w:r>
      <w:r w:rsidR="00F92CEE">
        <w:t>(</w:t>
      </w:r>
      <w:r w:rsidR="00884A91">
        <w:t xml:space="preserve">carboxamide + </w:t>
      </w:r>
      <w:r w:rsidR="00760A7D">
        <w:t>triazolinthione)</w:t>
      </w:r>
      <w:r>
        <w:t xml:space="preserve">, all at full label rate. </w:t>
      </w:r>
    </w:p>
    <w:p w14:paraId="2BE1D36A" w14:textId="69D7D7EF" w:rsidR="00FA05CC" w:rsidRDefault="00FA05CC" w:rsidP="00534B10">
      <w:pPr>
        <w:spacing w:after="200" w:line="276" w:lineRule="auto"/>
      </w:pPr>
      <w:r>
        <w:t xml:space="preserve">He said, “We had intended to do a 3 spray programme, unfortunately it </w:t>
      </w:r>
      <w:r w:rsidR="004A44E4">
        <w:t xml:space="preserve">became a two spray </w:t>
      </w:r>
      <w:r w:rsidR="00E7463D">
        <w:t xml:space="preserve">programme as it </w:t>
      </w:r>
      <w:r>
        <w:t xml:space="preserve">was too wet to get back on the field. We monitored the crop for green leaf area </w:t>
      </w:r>
      <w:r w:rsidR="00E7463D">
        <w:t>and t</w:t>
      </w:r>
      <w:r>
        <w:t>he standout product for me was the Revystar</w:t>
      </w:r>
      <w:r w:rsidR="0062639B">
        <w:rPr>
          <w:rFonts w:cs="Arial"/>
          <w:vertAlign w:val="superscript"/>
        </w:rPr>
        <w:t>®</w:t>
      </w:r>
      <w:r>
        <w:t xml:space="preserve"> XE, at 1 l/ha in 150 l</w:t>
      </w:r>
      <w:r w:rsidR="00E7463D">
        <w:t>itres of</w:t>
      </w:r>
      <w:r>
        <w:t xml:space="preserve"> water; right to the point of lifting you could still see with a drone the exceptionally green canopy.”</w:t>
      </w:r>
    </w:p>
    <w:p w14:paraId="11785244" w14:textId="5E51FE99" w:rsidR="00FA05CC" w:rsidRDefault="00FA05CC" w:rsidP="00534B10">
      <w:pPr>
        <w:spacing w:after="200" w:line="276" w:lineRule="auto"/>
      </w:pPr>
      <w:r>
        <w:t>Iain Ford</w:t>
      </w:r>
      <w:r w:rsidR="00091577">
        <w:t>,</w:t>
      </w:r>
      <w:r>
        <w:t xml:space="preserve"> Business Development Manager BASF said “Revystar</w:t>
      </w:r>
      <w:r w:rsidR="0062639B">
        <w:rPr>
          <w:rFonts w:cs="Arial"/>
          <w:vertAlign w:val="superscript"/>
        </w:rPr>
        <w:t>®</w:t>
      </w:r>
      <w:r>
        <w:t xml:space="preserve"> XE has label control claims for all of the key foliar diseases- </w:t>
      </w:r>
      <w:r w:rsidR="005F6426">
        <w:t>c</w:t>
      </w:r>
      <w:r>
        <w:t xml:space="preserve">ercospora, </w:t>
      </w:r>
      <w:r w:rsidR="005F6426">
        <w:t>p</w:t>
      </w:r>
      <w:r>
        <w:t xml:space="preserve">owdery mildew, </w:t>
      </w:r>
      <w:r w:rsidR="005F6426">
        <w:t>r</w:t>
      </w:r>
      <w:r>
        <w:t>ust</w:t>
      </w:r>
      <w:r w:rsidR="005F6426">
        <w:t xml:space="preserve"> </w:t>
      </w:r>
      <w:r>
        <w:t xml:space="preserve">and </w:t>
      </w:r>
      <w:r w:rsidR="005F6426">
        <w:t>r</w:t>
      </w:r>
      <w:r>
        <w:t xml:space="preserve">amularia. It is a well balanced co-formulation for sugar beet, with both active ingredients giving </w:t>
      </w:r>
      <w:r w:rsidR="00030D73">
        <w:t>excellent</w:t>
      </w:r>
      <w:r>
        <w:t xml:space="preserve"> disease control. </w:t>
      </w:r>
    </w:p>
    <w:p w14:paraId="4FF8BC7D" w14:textId="2988487B" w:rsidR="00FA05CC" w:rsidRDefault="00A262BC" w:rsidP="00534B10">
      <w:pPr>
        <w:spacing w:after="200" w:line="276" w:lineRule="auto"/>
      </w:pPr>
      <w:r>
        <w:t>“</w:t>
      </w:r>
      <w:r w:rsidR="00FA05CC">
        <w:t xml:space="preserve">Results from five trials last year </w:t>
      </w:r>
      <w:r w:rsidR="00E22BB1">
        <w:t xml:space="preserve">all </w:t>
      </w:r>
      <w:r w:rsidR="00FA05CC">
        <w:t>showed yield improvements from using Revystar</w:t>
      </w:r>
      <w:r w:rsidR="0062639B">
        <w:rPr>
          <w:rFonts w:cs="Arial"/>
          <w:vertAlign w:val="superscript"/>
        </w:rPr>
        <w:t>®</w:t>
      </w:r>
      <w:r w:rsidR="00FA05CC">
        <w:t xml:space="preserve"> XE. </w:t>
      </w:r>
      <w:r w:rsidR="00EA4BC1">
        <w:t xml:space="preserve">Yield was improved </w:t>
      </w:r>
      <w:r w:rsidR="00AA281B">
        <w:t>whether Revystar</w:t>
      </w:r>
      <w:r w:rsidR="0062639B">
        <w:rPr>
          <w:rFonts w:cs="Arial"/>
          <w:vertAlign w:val="superscript"/>
        </w:rPr>
        <w:t>®</w:t>
      </w:r>
      <w:r w:rsidR="00AA281B">
        <w:t xml:space="preserve"> X</w:t>
      </w:r>
      <w:r w:rsidR="00C361EC">
        <w:t>E</w:t>
      </w:r>
      <w:r w:rsidR="00AA281B">
        <w:t xml:space="preserve"> was used as the first or second spray</w:t>
      </w:r>
      <w:r w:rsidR="00AD1D72">
        <w:t xml:space="preserve"> </w:t>
      </w:r>
      <w:r w:rsidR="00C361EC">
        <w:t>in the programme</w:t>
      </w:r>
      <w:r w:rsidR="00AD1D72">
        <w:t xml:space="preserve">, </w:t>
      </w:r>
      <w:r w:rsidR="009D7911">
        <w:t xml:space="preserve">and </w:t>
      </w:r>
      <w:r w:rsidR="00FA05CC">
        <w:t>the highest fresh yield</w:t>
      </w:r>
      <w:r w:rsidR="00960C22">
        <w:t xml:space="preserve"> was acheived</w:t>
      </w:r>
      <w:r w:rsidR="00FA05CC">
        <w:t xml:space="preserve"> </w:t>
      </w:r>
      <w:r w:rsidR="009D7911">
        <w:t xml:space="preserve">when </w:t>
      </w:r>
      <w:r w:rsidR="003B601D">
        <w:t>two sp</w:t>
      </w:r>
      <w:r w:rsidR="00960C22">
        <w:t>r</w:t>
      </w:r>
      <w:r w:rsidR="003B601D">
        <w:t xml:space="preserve">ays </w:t>
      </w:r>
      <w:r w:rsidR="00960C22">
        <w:t>of Revystar</w:t>
      </w:r>
      <w:r w:rsidR="0062639B">
        <w:rPr>
          <w:rFonts w:cs="Arial"/>
          <w:vertAlign w:val="superscript"/>
        </w:rPr>
        <w:t>®</w:t>
      </w:r>
      <w:r w:rsidR="00960C22">
        <w:t xml:space="preserve"> </w:t>
      </w:r>
      <w:r w:rsidR="0094742F">
        <w:t xml:space="preserve">XE </w:t>
      </w:r>
      <w:r w:rsidR="00960C22">
        <w:t>were used.</w:t>
      </w:r>
      <w:r w:rsidRPr="00A262BC">
        <w:t xml:space="preserve"> </w:t>
      </w:r>
      <w:r>
        <w:t>”</w:t>
      </w:r>
    </w:p>
    <w:p w14:paraId="1463F3AF" w14:textId="451CE9A7" w:rsidR="00FA05CC" w:rsidRDefault="00FA05CC" w:rsidP="00534B10">
      <w:pPr>
        <w:spacing w:after="200" w:line="276" w:lineRule="auto"/>
        <w:rPr>
          <w:b/>
          <w:bCs/>
          <w:u w:val="single"/>
        </w:rPr>
      </w:pPr>
      <w:r>
        <w:rPr>
          <w:b/>
          <w:bCs/>
        </w:rPr>
        <w:t>Revystar</w:t>
      </w:r>
      <w:r w:rsidR="0024494F">
        <w:rPr>
          <w:rFonts w:cs="Arial"/>
          <w:vertAlign w:val="superscript"/>
        </w:rPr>
        <w:t>®</w:t>
      </w:r>
      <w:r>
        <w:rPr>
          <w:b/>
          <w:bCs/>
        </w:rPr>
        <w:t xml:space="preserve"> XE improves financial results</w:t>
      </w:r>
    </w:p>
    <w:p w14:paraId="5988461B" w14:textId="7647FDC7" w:rsidR="00FA05CC" w:rsidRPr="00A262BC" w:rsidRDefault="00FA05CC" w:rsidP="00534B10">
      <w:pPr>
        <w:spacing w:after="200" w:line="276" w:lineRule="auto"/>
      </w:pPr>
      <w:r>
        <w:t xml:space="preserve">Converting those figures into adjusted yield and </w:t>
      </w:r>
      <w:r w:rsidR="0039087D">
        <w:t>m</w:t>
      </w:r>
      <w:r>
        <w:t>argin over the fungicide costs associated with the treatments, all treatments gave a yield uplift compared to the untreated but there was a clear difference where the two sprays of Revystar</w:t>
      </w:r>
      <w:r w:rsidR="0062639B">
        <w:rPr>
          <w:rFonts w:cs="Arial"/>
          <w:vertAlign w:val="superscript"/>
        </w:rPr>
        <w:t>®</w:t>
      </w:r>
      <w:r>
        <w:t xml:space="preserve"> XE</w:t>
      </w:r>
      <w:r w:rsidR="00A262BC">
        <w:t xml:space="preserve"> were used</w:t>
      </w:r>
      <w:r>
        <w:t xml:space="preserve">. </w:t>
      </w:r>
      <w:r w:rsidR="00A262BC">
        <w:t>“</w:t>
      </w:r>
      <w:r>
        <w:t>The</w:t>
      </w:r>
      <w:r w:rsidR="001E6751">
        <w:t>re was a 4t/ha</w:t>
      </w:r>
      <w:r>
        <w:t xml:space="preserve"> adjusted yield </w:t>
      </w:r>
      <w:r w:rsidR="001E6751">
        <w:rPr>
          <w:rFonts w:cs="Arial"/>
        </w:rPr>
        <w:t>uplift compared to a competitor programme of Angle followed by Caligula, which provides an improved margin over fungicide costs of £145/ha</w:t>
      </w:r>
      <w:r w:rsidR="00A262BC">
        <w:t>,</w:t>
      </w:r>
      <w:r w:rsidR="00F0265E">
        <w:t>”</w:t>
      </w:r>
      <w:r w:rsidR="00A262BC">
        <w:t xml:space="preserve"> explained Iain.</w:t>
      </w:r>
    </w:p>
    <w:p w14:paraId="172FB3BC" w14:textId="097ED87C" w:rsidR="00FA05CC" w:rsidRDefault="00FA05CC" w:rsidP="00534B10">
      <w:pPr>
        <w:spacing w:after="200" w:line="276" w:lineRule="auto"/>
        <w:rPr>
          <w:b/>
          <w:bCs/>
        </w:rPr>
      </w:pPr>
      <w:r>
        <w:rPr>
          <w:b/>
          <w:bCs/>
        </w:rPr>
        <w:t>Longevity of Revystar</w:t>
      </w:r>
      <w:r w:rsidR="0024494F">
        <w:rPr>
          <w:rFonts w:cs="Arial"/>
          <w:vertAlign w:val="superscript"/>
        </w:rPr>
        <w:t>®</w:t>
      </w:r>
      <w:r>
        <w:rPr>
          <w:b/>
          <w:bCs/>
        </w:rPr>
        <w:t xml:space="preserve"> XE’s activity</w:t>
      </w:r>
    </w:p>
    <w:p w14:paraId="1C0EE8B9" w14:textId="01399A5B" w:rsidR="00FA05CC" w:rsidRDefault="00FA05CC" w:rsidP="00534B10">
      <w:pPr>
        <w:spacing w:after="200" w:line="276" w:lineRule="auto"/>
      </w:pPr>
      <w:r>
        <w:t xml:space="preserve">Trials carried out by BBRO </w:t>
      </w:r>
      <w:r w:rsidR="00AB7964">
        <w:t xml:space="preserve">for </w:t>
      </w:r>
      <w:r>
        <w:t xml:space="preserve">BASF over the last two seasons, both of which saw hard frost in December </w:t>
      </w:r>
      <w:r w:rsidR="0043749B">
        <w:t>that</w:t>
      </w:r>
      <w:r>
        <w:t xml:space="preserve"> affected crops, showed that Revystar</w:t>
      </w:r>
      <w:r w:rsidR="0024494F">
        <w:rPr>
          <w:rFonts w:cs="Arial"/>
          <w:vertAlign w:val="superscript"/>
        </w:rPr>
        <w:t>®</w:t>
      </w:r>
      <w:r>
        <w:t xml:space="preserve"> XE treated crops withstood frost better than those treated with competitor products.</w:t>
      </w:r>
    </w:p>
    <w:p w14:paraId="0302C83E" w14:textId="098FDFD7" w:rsidR="00FA05CC" w:rsidRDefault="00A262BC" w:rsidP="00534B10">
      <w:pPr>
        <w:spacing w:after="200" w:line="276" w:lineRule="auto"/>
      </w:pPr>
      <w:r>
        <w:t>Iain</w:t>
      </w:r>
      <w:r w:rsidR="00FA05CC">
        <w:t xml:space="preserve"> said, “As a result of better disease control</w:t>
      </w:r>
      <w:r>
        <w:t>,</w:t>
      </w:r>
      <w:r w:rsidR="00FA05CC">
        <w:t xml:space="preserve"> Revystar</w:t>
      </w:r>
      <w:r w:rsidR="0043749B">
        <w:rPr>
          <w:rFonts w:cs="Arial"/>
          <w:vertAlign w:val="superscript"/>
        </w:rPr>
        <w:t>®</w:t>
      </w:r>
      <w:r w:rsidR="00FA05CC">
        <w:t xml:space="preserve"> XE treated crops maintained a greener healthier canopy for longer and so were better able to withstand the frost, which helped to maintain yield.”</w:t>
      </w:r>
    </w:p>
    <w:p w14:paraId="1CC8AD7F" w14:textId="3D4619C2" w:rsidR="00FA05CC" w:rsidRDefault="00FA05CC" w:rsidP="00534B10">
      <w:pPr>
        <w:spacing w:after="200" w:line="276" w:lineRule="auto"/>
      </w:pPr>
      <w:r>
        <w:t xml:space="preserve">Andrew Dear, Head of </w:t>
      </w:r>
      <w:r w:rsidR="0043749B">
        <w:t>T</w:t>
      </w:r>
      <w:r>
        <w:t xml:space="preserve">echnical </w:t>
      </w:r>
      <w:r w:rsidR="0043749B">
        <w:t>S</w:t>
      </w:r>
      <w:r>
        <w:t xml:space="preserve">upport, British Sugar told growers why the ability to withstand frost is so important. He said, “The impact of frost is two-fold, causing significant losses to growers, and in the factory; it is incredibly difficult to process frosted beet and can slow the factory throughput down which has knock on effects for the </w:t>
      </w:r>
      <w:r w:rsidR="00960F4E">
        <w:t xml:space="preserve">entire </w:t>
      </w:r>
      <w:r>
        <w:t>lifting process.</w:t>
      </w:r>
    </w:p>
    <w:p w14:paraId="59B492BE" w14:textId="77777777" w:rsidR="00FA05CC" w:rsidRDefault="00FA05CC" w:rsidP="00534B10">
      <w:pPr>
        <w:spacing w:after="200" w:line="276" w:lineRule="auto"/>
      </w:pPr>
      <w:r>
        <w:t>Maintaining that green leaf area and protecting the crop is incredibly important for its sustainability both for the grower and for British Sugar.”</w:t>
      </w:r>
    </w:p>
    <w:p w14:paraId="6E2B6684" w14:textId="7F6E56F1" w:rsidR="00C064B8" w:rsidRDefault="00C064B8" w:rsidP="00C064B8">
      <w:pPr>
        <w:pStyle w:val="FormatStandard"/>
        <w:widowControl w:val="0"/>
        <w:ind w:right="0"/>
        <w:jc w:val="both"/>
        <w:rPr>
          <w:lang w:val="en-GB"/>
        </w:rPr>
      </w:pPr>
    </w:p>
    <w:p w14:paraId="48BE6B54" w14:textId="3B597183" w:rsidR="002040A6" w:rsidRDefault="00645B19" w:rsidP="00645B19">
      <w:pPr>
        <w:spacing w:after="240" w:line="360" w:lineRule="auto"/>
        <w:jc w:val="center"/>
        <w:rPr>
          <w:rFonts w:cs="Arial"/>
          <w:b/>
          <w:bCs/>
          <w:lang w:val="en-US"/>
        </w:rPr>
      </w:pPr>
      <w:r>
        <w:rPr>
          <w:rFonts w:cs="Arial"/>
          <w:b/>
          <w:bCs/>
          <w:lang w:val="en-US"/>
        </w:rPr>
        <w:t>~ENDS~</w:t>
      </w:r>
    </w:p>
    <w:p w14:paraId="37F27FB9" w14:textId="3C24FA75" w:rsidR="00645B19" w:rsidRPr="00645B19" w:rsidRDefault="00CA5C42" w:rsidP="009F3E91">
      <w:pPr>
        <w:spacing w:after="240" w:line="360" w:lineRule="auto"/>
        <w:jc w:val="both"/>
        <w:rPr>
          <w:rFonts w:cs="Arial"/>
          <w:lang w:val="en-US"/>
        </w:rPr>
      </w:pPr>
      <w:r>
        <w:rPr>
          <w:rFonts w:cs="Arial"/>
          <w:lang w:val="en-US"/>
        </w:rPr>
        <w:t>9</w:t>
      </w:r>
      <w:r w:rsidR="00A262BC">
        <w:rPr>
          <w:rFonts w:cs="Arial"/>
          <w:lang w:val="en-US"/>
        </w:rPr>
        <w:t>13</w:t>
      </w:r>
      <w:r w:rsidR="00534B10">
        <w:rPr>
          <w:rFonts w:cs="Arial"/>
          <w:lang w:val="en-US"/>
        </w:rPr>
        <w:t xml:space="preserve"> </w:t>
      </w:r>
      <w:r w:rsidR="00645B19" w:rsidRPr="00645B19">
        <w:rPr>
          <w:rFonts w:cs="Arial"/>
          <w:lang w:val="en-US"/>
        </w:rPr>
        <w:t>words</w:t>
      </w:r>
    </w:p>
    <w:p w14:paraId="426011DE" w14:textId="77777777" w:rsidR="000A4AFC" w:rsidRDefault="000A4AFC" w:rsidP="002040A6">
      <w:pPr>
        <w:spacing w:after="200" w:line="360" w:lineRule="auto"/>
        <w:rPr>
          <w:rFonts w:eastAsia="Times New Roman" w:cs="Arial"/>
          <w:sz w:val="18"/>
          <w:szCs w:val="18"/>
        </w:rPr>
      </w:pPr>
    </w:p>
    <w:p w14:paraId="4C7AF6DF" w14:textId="21AE9A3E" w:rsidR="002040A6" w:rsidRDefault="002040A6" w:rsidP="002040A6">
      <w:pPr>
        <w:spacing w:after="200" w:line="360" w:lineRule="auto"/>
        <w:rPr>
          <w:rFonts w:eastAsia="Times New Roman" w:cs="Arial"/>
          <w:sz w:val="18"/>
          <w:szCs w:val="18"/>
        </w:rPr>
      </w:pPr>
      <w:r>
        <w:rPr>
          <w:rFonts w:eastAsia="Times New Roman" w:cs="Arial"/>
          <w:sz w:val="18"/>
          <w:szCs w:val="18"/>
        </w:rPr>
        <w:t>Disclaimer</w:t>
      </w:r>
    </w:p>
    <w:p w14:paraId="29136054" w14:textId="5B9A9A9E" w:rsidR="00766CDC" w:rsidRPr="00766CDC" w:rsidRDefault="002040A6" w:rsidP="00766CDC">
      <w:pPr>
        <w:spacing w:line="360" w:lineRule="auto"/>
      </w:pPr>
      <w:r>
        <w:t>Use plant protection products safely. Always read the label and product information before use. For further product information including warning phrases and symbols refer to</w:t>
      </w:r>
      <w:r>
        <w:rPr>
          <w:rFonts w:cs="Arial"/>
        </w:rPr>
        <w:t xml:space="preserve"> </w:t>
      </w:r>
      <w:hyperlink r:id="rId11" w:tgtFrame="_blank" w:tooltip="http://www.agricentre.basf.co.uk" w:history="1">
        <w:r>
          <w:rPr>
            <w:rStyle w:val="Hyperlink"/>
            <w:rFonts w:cs="Arial"/>
          </w:rPr>
          <w:t>www.agricentre.basf.co.uk</w:t>
        </w:r>
      </w:hyperlink>
      <w:r>
        <w:rPr>
          <w:rFonts w:cs="Arial"/>
        </w:rPr>
        <w:t>.</w:t>
      </w:r>
      <w:r w:rsidR="00766CDC" w:rsidRPr="00766CDC">
        <w:t>Revystar® XE contains mefentrifluconazole (Revysol®) and fluxapyroxad (Xemium®).</w:t>
      </w:r>
      <w:r w:rsidR="00766CDC" w:rsidRPr="00766CDC">
        <w:t xml:space="preserve"> </w:t>
      </w:r>
      <w:proofErr w:type="spellStart"/>
      <w:r w:rsidR="00766CDC" w:rsidRPr="00766CDC">
        <w:t>Revystar</w:t>
      </w:r>
      <w:proofErr w:type="spellEnd"/>
      <w:r w:rsidR="00766CDC" w:rsidRPr="00766CDC">
        <w:t xml:space="preserve">®, </w:t>
      </w:r>
      <w:proofErr w:type="spellStart"/>
      <w:r w:rsidR="00766CDC" w:rsidRPr="00766CDC">
        <w:t>Revysol</w:t>
      </w:r>
      <w:proofErr w:type="spellEnd"/>
      <w:r w:rsidR="00766CDC" w:rsidRPr="00766CDC">
        <w:t xml:space="preserve">® and </w:t>
      </w:r>
      <w:proofErr w:type="spellStart"/>
      <w:r w:rsidR="00766CDC" w:rsidRPr="00766CDC">
        <w:t>Xemium</w:t>
      </w:r>
      <w:proofErr w:type="spellEnd"/>
      <w:r w:rsidR="00766CDC" w:rsidRPr="00766CDC">
        <w:t>® are registered Trademarks of BASF. All other brand names used on this publication are Trademarks of other manufacturers in which proprietary rights may exist. © BASF 2021. All rights reserved.</w:t>
      </w:r>
    </w:p>
    <w:p w14:paraId="386AD118" w14:textId="77777777" w:rsidR="00766CDC" w:rsidRDefault="00766CDC" w:rsidP="002040A6">
      <w:pPr>
        <w:pStyle w:val="FormatStandard"/>
        <w:widowControl w:val="0"/>
        <w:ind w:right="0"/>
        <w:jc w:val="both"/>
        <w:rPr>
          <w:sz w:val="20"/>
          <w:szCs w:val="20"/>
          <w:lang w:val="en-GB"/>
        </w:rPr>
      </w:pPr>
    </w:p>
    <w:p w14:paraId="342ECAB5" w14:textId="6A2B6F1E"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provide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tools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2" w:history="1">
        <w:r>
          <w:rPr>
            <w:rStyle w:val="Hyperlink"/>
            <w:rFonts w:cs="Arial"/>
            <w:lang w:val="en-US"/>
          </w:rPr>
          <w:t>www.agriculture.basf.com</w:t>
        </w:r>
      </w:hyperlink>
      <w:r>
        <w:rPr>
          <w:rFonts w:cs="Arial"/>
          <w:lang w:val="en-US"/>
        </w:rPr>
        <w:t xml:space="preserve"> or our social media channels.</w:t>
      </w:r>
    </w:p>
    <w:p w14:paraId="5648949E" w14:textId="69CEA080" w:rsidR="61C1C2F3" w:rsidRDefault="61C1C2F3" w:rsidP="5388DA4F">
      <w:pPr>
        <w:spacing w:line="360" w:lineRule="auto"/>
        <w:jc w:val="both"/>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3">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D1B8C" w14:textId="77777777" w:rsidR="00EF0E6B" w:rsidRDefault="00EF0E6B" w:rsidP="00B35193">
      <w:r>
        <w:separator/>
      </w:r>
    </w:p>
  </w:endnote>
  <w:endnote w:type="continuationSeparator" w:id="0">
    <w:p w14:paraId="658DD3A3" w14:textId="77777777" w:rsidR="00EF0E6B" w:rsidRDefault="00EF0E6B"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955E5" w14:textId="03D5D4A6" w:rsidR="001E6751" w:rsidRDefault="001E6751">
    <w:pPr>
      <w:pStyle w:val="Footer"/>
    </w:pPr>
    <w:r>
      <w:rPr>
        <w:noProof/>
      </w:rPr>
      <mc:AlternateContent>
        <mc:Choice Requires="wps">
          <w:drawing>
            <wp:anchor distT="0" distB="0" distL="0" distR="0" simplePos="0" relativeHeight="295141888" behindDoc="0" locked="0" layoutInCell="1" allowOverlap="1" wp14:anchorId="3D4BA62B" wp14:editId="3EFD04EB">
              <wp:simplePos x="635" y="635"/>
              <wp:positionH relativeFrom="page">
                <wp:align>center</wp:align>
              </wp:positionH>
              <wp:positionV relativeFrom="page">
                <wp:align>bottom</wp:align>
              </wp:positionV>
              <wp:extent cx="443865" cy="443865"/>
              <wp:effectExtent l="0" t="0" r="13970"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4F9971" w14:textId="2ABE37D4" w:rsidR="001E6751" w:rsidRPr="001E6751" w:rsidRDefault="001E6751" w:rsidP="001E6751">
                          <w:pPr>
                            <w:rPr>
                              <w:rFonts w:eastAsia="Arial" w:cs="Arial"/>
                              <w:noProof/>
                              <w:color w:val="000000"/>
                            </w:rPr>
                          </w:pPr>
                          <w:r w:rsidRPr="001E675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4BA62B"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A4F9971" w14:textId="2ABE37D4" w:rsidR="001E6751" w:rsidRPr="001E6751" w:rsidRDefault="001E6751" w:rsidP="001E6751">
                    <w:pPr>
                      <w:rPr>
                        <w:rFonts w:eastAsia="Arial" w:cs="Arial"/>
                        <w:noProof/>
                        <w:color w:val="000000"/>
                      </w:rPr>
                    </w:pPr>
                    <w:r w:rsidRPr="001E6751">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486DB" w14:textId="5A347FB8" w:rsidR="001E6751" w:rsidRDefault="001E6751">
    <w:pPr>
      <w:pStyle w:val="Footer"/>
    </w:pPr>
    <w:r>
      <w:rPr>
        <w:noProof/>
      </w:rPr>
      <mc:AlternateContent>
        <mc:Choice Requires="wps">
          <w:drawing>
            <wp:anchor distT="0" distB="0" distL="0" distR="0" simplePos="0" relativeHeight="295142912" behindDoc="0" locked="0" layoutInCell="1" allowOverlap="1" wp14:anchorId="2B14A2DE" wp14:editId="28B65830">
              <wp:simplePos x="1263650" y="10223500"/>
              <wp:positionH relativeFrom="page">
                <wp:align>center</wp:align>
              </wp:positionH>
              <wp:positionV relativeFrom="page">
                <wp:align>bottom</wp:align>
              </wp:positionV>
              <wp:extent cx="443865" cy="443865"/>
              <wp:effectExtent l="0" t="0" r="13970"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61F5EE" w14:textId="68246408" w:rsidR="001E6751" w:rsidRPr="001E6751" w:rsidRDefault="001E6751" w:rsidP="001E6751">
                          <w:pPr>
                            <w:rPr>
                              <w:rFonts w:eastAsia="Arial" w:cs="Arial"/>
                              <w:noProof/>
                              <w:color w:val="000000"/>
                            </w:rPr>
                          </w:pPr>
                          <w:r w:rsidRPr="001E675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14A2DE"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B61F5EE" w14:textId="68246408" w:rsidR="001E6751" w:rsidRPr="001E6751" w:rsidRDefault="001E6751" w:rsidP="001E6751">
                    <w:pPr>
                      <w:rPr>
                        <w:rFonts w:eastAsia="Arial" w:cs="Arial"/>
                        <w:noProof/>
                        <w:color w:val="000000"/>
                      </w:rPr>
                    </w:pPr>
                    <w:r w:rsidRPr="001E6751">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35D2" w14:textId="5C5D5401" w:rsidR="0022699A" w:rsidRDefault="001E6751">
    <w:pPr>
      <w:pStyle w:val="Footer"/>
      <w:rPr>
        <w:noProof/>
      </w:rPr>
    </w:pPr>
    <w:r>
      <w:rPr>
        <w:noProof/>
        <w:lang w:val="en-US"/>
      </w:rPr>
      <mc:AlternateContent>
        <mc:Choice Requires="wps">
          <w:drawing>
            <wp:anchor distT="0" distB="0" distL="0" distR="0" simplePos="0" relativeHeight="295140864" behindDoc="0" locked="0" layoutInCell="1" allowOverlap="1" wp14:anchorId="036C9C1C" wp14:editId="68B74760">
              <wp:simplePos x="1261110" y="9168765"/>
              <wp:positionH relativeFrom="page">
                <wp:align>center</wp:align>
              </wp:positionH>
              <wp:positionV relativeFrom="page">
                <wp:align>bottom</wp:align>
              </wp:positionV>
              <wp:extent cx="443865" cy="443865"/>
              <wp:effectExtent l="0" t="0" r="13970"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88614D" w14:textId="580987DC" w:rsidR="001E6751" w:rsidRPr="001E6751" w:rsidRDefault="001E6751" w:rsidP="001E6751">
                          <w:pPr>
                            <w:rPr>
                              <w:rFonts w:eastAsia="Arial" w:cs="Arial"/>
                              <w:noProof/>
                              <w:color w:val="000000"/>
                            </w:rPr>
                          </w:pPr>
                          <w:r w:rsidRPr="001E675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6C9C1C"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188614D" w14:textId="580987DC" w:rsidR="001E6751" w:rsidRPr="001E6751" w:rsidRDefault="001E6751" w:rsidP="001E6751">
                    <w:pPr>
                      <w:rPr>
                        <w:rFonts w:eastAsia="Arial" w:cs="Arial"/>
                        <w:noProof/>
                        <w:color w:val="000000"/>
                      </w:rPr>
                    </w:pPr>
                    <w:r w:rsidRPr="001E6751">
                      <w:rPr>
                        <w:rFonts w:eastAsia="Arial" w:cs="Arial"/>
                        <w:noProof/>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FE9AE"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7CF9B3D" w:rsidR="00E653F2" w:rsidRPr="00816A78" w:rsidRDefault="004B6B40" w:rsidP="00E653F2">
          <w:pPr>
            <w:shd w:val="solid" w:color="FFFFFF" w:fill="FFFFFF"/>
            <w:spacing w:line="240" w:lineRule="exact"/>
            <w:rPr>
              <w:color w:val="808080"/>
              <w:sz w:val="18"/>
              <w:szCs w:val="18"/>
              <w:lang w:val="en-US"/>
            </w:rPr>
          </w:pPr>
          <w:r w:rsidRPr="00816A78">
            <w:rPr>
              <w:color w:val="808080"/>
              <w:sz w:val="18"/>
              <w:szCs w:val="18"/>
              <w:lang w:val="en-US"/>
            </w:rPr>
            <w:t>BASF</w:t>
          </w:r>
          <w:r w:rsidR="00BB33F4" w:rsidRPr="00816A78">
            <w:rPr>
              <w:color w:val="808080"/>
              <w:sz w:val="18"/>
              <w:szCs w:val="18"/>
              <w:lang w:val="en-US"/>
            </w:rPr>
            <w:t xml:space="preserve"> Polly </w:t>
          </w:r>
          <w:r w:rsidR="00EA41A0" w:rsidRPr="00816A78">
            <w:rPr>
              <w:color w:val="808080"/>
              <w:sz w:val="18"/>
              <w:szCs w:val="18"/>
              <w:lang w:val="en-US"/>
            </w:rPr>
            <w:t>Lawm</w:t>
          </w:r>
          <w:r w:rsidR="007302DB" w:rsidRPr="00816A78">
            <w:rPr>
              <w:color w:val="808080"/>
              <w:sz w:val="18"/>
              <w:szCs w:val="18"/>
              <w:lang w:val="en-US"/>
            </w:rPr>
            <w:t>an</w:t>
          </w:r>
        </w:p>
        <w:p w14:paraId="5D58072E" w14:textId="6EFAB8A8" w:rsidR="00E653F2" w:rsidRPr="00816A78" w:rsidRDefault="00E653F2" w:rsidP="00E653F2">
          <w:pPr>
            <w:shd w:val="solid" w:color="FFFFFF" w:fill="FFFFFF"/>
            <w:spacing w:line="240" w:lineRule="exact"/>
            <w:rPr>
              <w:color w:val="808080"/>
              <w:sz w:val="18"/>
              <w:szCs w:val="18"/>
              <w:lang w:val="en-US"/>
            </w:rPr>
          </w:pPr>
          <w:r w:rsidRPr="00816A78">
            <w:rPr>
              <w:color w:val="808080"/>
              <w:sz w:val="18"/>
              <w:szCs w:val="18"/>
              <w:lang w:val="en-US"/>
            </w:rPr>
            <w:t xml:space="preserve">Phone: </w:t>
          </w:r>
          <w:r w:rsidR="00816A78">
            <w:rPr>
              <w:color w:val="808080"/>
              <w:sz w:val="18"/>
              <w:szCs w:val="18"/>
              <w:lang w:val="en-US"/>
            </w:rPr>
            <w:t>0161</w:t>
          </w:r>
          <w:r w:rsidR="00710F30">
            <w:rPr>
              <w:color w:val="808080"/>
              <w:sz w:val="18"/>
              <w:szCs w:val="18"/>
              <w:lang w:val="en-US"/>
            </w:rPr>
            <w:t>4885829</w:t>
          </w:r>
        </w:p>
        <w:p w14:paraId="151853E5" w14:textId="377C3735" w:rsidR="00E653F2" w:rsidRPr="00816A78" w:rsidRDefault="004B6B40" w:rsidP="00E653F2">
          <w:pPr>
            <w:tabs>
              <w:tab w:val="left" w:pos="983"/>
            </w:tabs>
            <w:spacing w:line="240" w:lineRule="exact"/>
            <w:ind w:right="454"/>
            <w:rPr>
              <w:rFonts w:eastAsia="Calibri" w:cs="Times New Roman"/>
              <w:color w:val="808080"/>
              <w:sz w:val="18"/>
              <w:szCs w:val="18"/>
            </w:rPr>
          </w:pPr>
          <w:r w:rsidRPr="00816A78">
            <w:rPr>
              <w:color w:val="808080"/>
              <w:sz w:val="18"/>
              <w:szCs w:val="18"/>
            </w:rPr>
            <w:t>Email:</w:t>
          </w:r>
          <w:r w:rsidR="007302DB" w:rsidRPr="00816A78">
            <w:rPr>
              <w:color w:val="808080"/>
              <w:sz w:val="18"/>
              <w:szCs w:val="18"/>
            </w:rPr>
            <w:t xml:space="preserve"> polly.lawman@basf.com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63A24081"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r w:rsidR="00BB33F4" w:rsidRPr="00BB33F4">
            <w:rPr>
              <w:rFonts w:eastAsia="Calibri" w:cs="Times New Roman"/>
              <w:color w:val="808080"/>
              <w:sz w:val="18"/>
              <w:szCs w:val="18"/>
              <w:lang w:val="en-US"/>
            </w:rPr>
            <w:t>07843 681385</w:t>
          </w:r>
        </w:p>
        <w:p w14:paraId="61942EBB" w14:textId="3AB3D810"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r w:rsidR="00BB33F4">
            <w:rPr>
              <w:rFonts w:eastAsia="Calibri" w:cs="Times New Roman"/>
              <w:color w:val="808080"/>
              <w:sz w:val="18"/>
              <w:szCs w:val="18"/>
              <w:lang w:val="en-US"/>
            </w:rPr>
            <w:t xml:space="preserve"> natalie@janecraigie.com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2A725" w14:textId="77777777" w:rsidR="00EF0E6B" w:rsidRDefault="00EF0E6B" w:rsidP="00B35193">
      <w:r>
        <w:separator/>
      </w:r>
    </w:p>
  </w:footnote>
  <w:footnote w:type="continuationSeparator" w:id="0">
    <w:p w14:paraId="371A212B" w14:textId="77777777" w:rsidR="00EF0E6B" w:rsidRDefault="00EF0E6B"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01A94" w14:textId="532E6C0A"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w:t>
    </w:r>
    <w:r w:rsidR="001A0C14">
      <w:rPr>
        <w:color w:val="808080" w:themeColor="background1" w:themeShade="80"/>
        <w:sz w:val="18"/>
      </w:rPr>
      <w:t>7</w:t>
    </w:r>
    <w:r w:rsidR="00060167">
      <w:rPr>
        <w:color w:val="808080" w:themeColor="background1" w:themeShade="80"/>
        <w:sz w:val="18"/>
      </w:rPr>
      <w:t>/0</w:t>
    </w:r>
    <w:r w:rsidR="001A0C14">
      <w:rPr>
        <w:color w:val="808080" w:themeColor="background1" w:themeShade="80"/>
        <w:sz w:val="18"/>
      </w:rPr>
      <w:t>6</w:t>
    </w:r>
    <w:r w:rsidR="00060167">
      <w:rPr>
        <w:color w:val="808080" w:themeColor="background1" w:themeShade="80"/>
        <w:sz w:val="18"/>
      </w:rPr>
      <w:t>/</w:t>
    </w:r>
    <w:r w:rsidR="001A0C14">
      <w:rPr>
        <w:color w:val="808080" w:themeColor="background1" w:themeShade="80"/>
        <w:sz w:val="18"/>
      </w:rPr>
      <w:t>24</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5E1A00A1"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30D73"/>
    <w:rsid w:val="00037B12"/>
    <w:rsid w:val="0004243A"/>
    <w:rsid w:val="000500AA"/>
    <w:rsid w:val="000544D8"/>
    <w:rsid w:val="00060167"/>
    <w:rsid w:val="00060907"/>
    <w:rsid w:val="0007173B"/>
    <w:rsid w:val="000722DE"/>
    <w:rsid w:val="00074600"/>
    <w:rsid w:val="000820DD"/>
    <w:rsid w:val="00091577"/>
    <w:rsid w:val="00095FF5"/>
    <w:rsid w:val="000A4AFC"/>
    <w:rsid w:val="000B655C"/>
    <w:rsid w:val="000B6C4D"/>
    <w:rsid w:val="000C0FF1"/>
    <w:rsid w:val="000D33E3"/>
    <w:rsid w:val="000D42FF"/>
    <w:rsid w:val="000D4720"/>
    <w:rsid w:val="000F0A6F"/>
    <w:rsid w:val="00104617"/>
    <w:rsid w:val="0011720F"/>
    <w:rsid w:val="00127EEB"/>
    <w:rsid w:val="0013151E"/>
    <w:rsid w:val="0013406C"/>
    <w:rsid w:val="001374C2"/>
    <w:rsid w:val="00141495"/>
    <w:rsid w:val="00152DE3"/>
    <w:rsid w:val="00186D30"/>
    <w:rsid w:val="00194537"/>
    <w:rsid w:val="001A0C14"/>
    <w:rsid w:val="001A356D"/>
    <w:rsid w:val="001B3F17"/>
    <w:rsid w:val="001D6156"/>
    <w:rsid w:val="001E656E"/>
    <w:rsid w:val="001E6751"/>
    <w:rsid w:val="001F4592"/>
    <w:rsid w:val="001F50AF"/>
    <w:rsid w:val="001F6B67"/>
    <w:rsid w:val="002040A6"/>
    <w:rsid w:val="0021611F"/>
    <w:rsid w:val="0022699A"/>
    <w:rsid w:val="00232036"/>
    <w:rsid w:val="0024026D"/>
    <w:rsid w:val="0024494F"/>
    <w:rsid w:val="00261026"/>
    <w:rsid w:val="00270607"/>
    <w:rsid w:val="00271514"/>
    <w:rsid w:val="00271AF3"/>
    <w:rsid w:val="002822FC"/>
    <w:rsid w:val="002A0F11"/>
    <w:rsid w:val="002A1254"/>
    <w:rsid w:val="002B3857"/>
    <w:rsid w:val="002C2BF3"/>
    <w:rsid w:val="002D5D44"/>
    <w:rsid w:val="002E4BB5"/>
    <w:rsid w:val="002F632C"/>
    <w:rsid w:val="00301A22"/>
    <w:rsid w:val="00302E11"/>
    <w:rsid w:val="00305C01"/>
    <w:rsid w:val="003168F0"/>
    <w:rsid w:val="00317257"/>
    <w:rsid w:val="003355ED"/>
    <w:rsid w:val="00364ADF"/>
    <w:rsid w:val="00377C26"/>
    <w:rsid w:val="0039087D"/>
    <w:rsid w:val="003B601D"/>
    <w:rsid w:val="003C4352"/>
    <w:rsid w:val="003D1EB0"/>
    <w:rsid w:val="003E5325"/>
    <w:rsid w:val="0040536D"/>
    <w:rsid w:val="0042444A"/>
    <w:rsid w:val="0042754C"/>
    <w:rsid w:val="0043054B"/>
    <w:rsid w:val="0043749B"/>
    <w:rsid w:val="004436B8"/>
    <w:rsid w:val="004440C9"/>
    <w:rsid w:val="0044522F"/>
    <w:rsid w:val="004653C7"/>
    <w:rsid w:val="00471F81"/>
    <w:rsid w:val="00472D5E"/>
    <w:rsid w:val="00486064"/>
    <w:rsid w:val="004A44E4"/>
    <w:rsid w:val="004A5C76"/>
    <w:rsid w:val="004B6B40"/>
    <w:rsid w:val="004C535C"/>
    <w:rsid w:val="004D2237"/>
    <w:rsid w:val="004D77C9"/>
    <w:rsid w:val="004E461C"/>
    <w:rsid w:val="004E5BA4"/>
    <w:rsid w:val="004E6634"/>
    <w:rsid w:val="004F0E67"/>
    <w:rsid w:val="004F1084"/>
    <w:rsid w:val="004F1D70"/>
    <w:rsid w:val="005178B8"/>
    <w:rsid w:val="00534B10"/>
    <w:rsid w:val="005412BA"/>
    <w:rsid w:val="00547A84"/>
    <w:rsid w:val="00552E57"/>
    <w:rsid w:val="0055542E"/>
    <w:rsid w:val="005770B6"/>
    <w:rsid w:val="00585E31"/>
    <w:rsid w:val="00586192"/>
    <w:rsid w:val="005A1A5E"/>
    <w:rsid w:val="005A3354"/>
    <w:rsid w:val="005A578F"/>
    <w:rsid w:val="005A5B24"/>
    <w:rsid w:val="005C0A27"/>
    <w:rsid w:val="005C285A"/>
    <w:rsid w:val="005E1519"/>
    <w:rsid w:val="005F06CD"/>
    <w:rsid w:val="005F24BC"/>
    <w:rsid w:val="005F6426"/>
    <w:rsid w:val="00602441"/>
    <w:rsid w:val="006037E0"/>
    <w:rsid w:val="00625780"/>
    <w:rsid w:val="0062639B"/>
    <w:rsid w:val="00636569"/>
    <w:rsid w:val="0064438C"/>
    <w:rsid w:val="00645B19"/>
    <w:rsid w:val="00670556"/>
    <w:rsid w:val="006762EC"/>
    <w:rsid w:val="00682800"/>
    <w:rsid w:val="00686186"/>
    <w:rsid w:val="006C588B"/>
    <w:rsid w:val="006E0BF7"/>
    <w:rsid w:val="006E2860"/>
    <w:rsid w:val="006F4F44"/>
    <w:rsid w:val="006F67B3"/>
    <w:rsid w:val="006F6F6B"/>
    <w:rsid w:val="00710F30"/>
    <w:rsid w:val="00716BA6"/>
    <w:rsid w:val="007234EF"/>
    <w:rsid w:val="007302DB"/>
    <w:rsid w:val="00760A7D"/>
    <w:rsid w:val="00766CDC"/>
    <w:rsid w:val="007741B3"/>
    <w:rsid w:val="00774D67"/>
    <w:rsid w:val="00785F24"/>
    <w:rsid w:val="00796BD2"/>
    <w:rsid w:val="007A247C"/>
    <w:rsid w:val="007A62CD"/>
    <w:rsid w:val="007A7A76"/>
    <w:rsid w:val="007A7A82"/>
    <w:rsid w:val="007B7AD1"/>
    <w:rsid w:val="007B7C4D"/>
    <w:rsid w:val="007C1340"/>
    <w:rsid w:val="007D010F"/>
    <w:rsid w:val="007D24E5"/>
    <w:rsid w:val="007E51D7"/>
    <w:rsid w:val="007F0DFC"/>
    <w:rsid w:val="007F4CD8"/>
    <w:rsid w:val="008061C8"/>
    <w:rsid w:val="00812DC4"/>
    <w:rsid w:val="00816A78"/>
    <w:rsid w:val="0082683B"/>
    <w:rsid w:val="00831762"/>
    <w:rsid w:val="008349B0"/>
    <w:rsid w:val="00844AB2"/>
    <w:rsid w:val="008724DF"/>
    <w:rsid w:val="00884A91"/>
    <w:rsid w:val="008854A4"/>
    <w:rsid w:val="00885A94"/>
    <w:rsid w:val="00887821"/>
    <w:rsid w:val="00897251"/>
    <w:rsid w:val="008A0B23"/>
    <w:rsid w:val="008F3216"/>
    <w:rsid w:val="00900831"/>
    <w:rsid w:val="00930A93"/>
    <w:rsid w:val="00932C66"/>
    <w:rsid w:val="00932F00"/>
    <w:rsid w:val="00937C87"/>
    <w:rsid w:val="00937E38"/>
    <w:rsid w:val="00942C82"/>
    <w:rsid w:val="0094429D"/>
    <w:rsid w:val="0094733F"/>
    <w:rsid w:val="0094742F"/>
    <w:rsid w:val="00960C22"/>
    <w:rsid w:val="00960F4E"/>
    <w:rsid w:val="00965DBE"/>
    <w:rsid w:val="00973192"/>
    <w:rsid w:val="00983588"/>
    <w:rsid w:val="00991BBE"/>
    <w:rsid w:val="009926F2"/>
    <w:rsid w:val="00994716"/>
    <w:rsid w:val="0099759F"/>
    <w:rsid w:val="009A0392"/>
    <w:rsid w:val="009C34EB"/>
    <w:rsid w:val="009C59AC"/>
    <w:rsid w:val="009D7911"/>
    <w:rsid w:val="009E69A1"/>
    <w:rsid w:val="009F3E91"/>
    <w:rsid w:val="00A2085A"/>
    <w:rsid w:val="00A262BC"/>
    <w:rsid w:val="00A3474C"/>
    <w:rsid w:val="00A41D08"/>
    <w:rsid w:val="00A50669"/>
    <w:rsid w:val="00A535B4"/>
    <w:rsid w:val="00A64171"/>
    <w:rsid w:val="00A82094"/>
    <w:rsid w:val="00A84B6E"/>
    <w:rsid w:val="00A873EF"/>
    <w:rsid w:val="00AA281B"/>
    <w:rsid w:val="00AA4270"/>
    <w:rsid w:val="00AA79F4"/>
    <w:rsid w:val="00AB18D7"/>
    <w:rsid w:val="00AB6659"/>
    <w:rsid w:val="00AB7964"/>
    <w:rsid w:val="00AD04CA"/>
    <w:rsid w:val="00AD1D72"/>
    <w:rsid w:val="00AD1D93"/>
    <w:rsid w:val="00AD6D6F"/>
    <w:rsid w:val="00AE2087"/>
    <w:rsid w:val="00AE2686"/>
    <w:rsid w:val="00AE3532"/>
    <w:rsid w:val="00AF3512"/>
    <w:rsid w:val="00B10AC1"/>
    <w:rsid w:val="00B12732"/>
    <w:rsid w:val="00B1660E"/>
    <w:rsid w:val="00B247CD"/>
    <w:rsid w:val="00B35193"/>
    <w:rsid w:val="00B508C7"/>
    <w:rsid w:val="00B5473C"/>
    <w:rsid w:val="00B6231A"/>
    <w:rsid w:val="00B70E6D"/>
    <w:rsid w:val="00B73F1A"/>
    <w:rsid w:val="00B75E06"/>
    <w:rsid w:val="00B76AAA"/>
    <w:rsid w:val="00B874A3"/>
    <w:rsid w:val="00B93230"/>
    <w:rsid w:val="00BA7643"/>
    <w:rsid w:val="00BB33F4"/>
    <w:rsid w:val="00BD07EC"/>
    <w:rsid w:val="00BD0C97"/>
    <w:rsid w:val="00BD61E6"/>
    <w:rsid w:val="00BD7FA2"/>
    <w:rsid w:val="00BE2866"/>
    <w:rsid w:val="00BE5BC1"/>
    <w:rsid w:val="00BF5845"/>
    <w:rsid w:val="00C064B8"/>
    <w:rsid w:val="00C154E8"/>
    <w:rsid w:val="00C27E2A"/>
    <w:rsid w:val="00C35050"/>
    <w:rsid w:val="00C358A5"/>
    <w:rsid w:val="00C361EC"/>
    <w:rsid w:val="00C373A4"/>
    <w:rsid w:val="00C37862"/>
    <w:rsid w:val="00C4448F"/>
    <w:rsid w:val="00C5286E"/>
    <w:rsid w:val="00C552BB"/>
    <w:rsid w:val="00C56C78"/>
    <w:rsid w:val="00C574C3"/>
    <w:rsid w:val="00C66ACE"/>
    <w:rsid w:val="00C7246D"/>
    <w:rsid w:val="00C74E99"/>
    <w:rsid w:val="00C81616"/>
    <w:rsid w:val="00C915A5"/>
    <w:rsid w:val="00C936AB"/>
    <w:rsid w:val="00CA5C42"/>
    <w:rsid w:val="00CB794E"/>
    <w:rsid w:val="00CB7A04"/>
    <w:rsid w:val="00CE4B41"/>
    <w:rsid w:val="00CF7AAE"/>
    <w:rsid w:val="00D00966"/>
    <w:rsid w:val="00D23319"/>
    <w:rsid w:val="00D30E42"/>
    <w:rsid w:val="00D61888"/>
    <w:rsid w:val="00D649E1"/>
    <w:rsid w:val="00D716F6"/>
    <w:rsid w:val="00D866E3"/>
    <w:rsid w:val="00DB0EA4"/>
    <w:rsid w:val="00DB30A5"/>
    <w:rsid w:val="00DB43D2"/>
    <w:rsid w:val="00DC700E"/>
    <w:rsid w:val="00DD0E21"/>
    <w:rsid w:val="00DE4DD0"/>
    <w:rsid w:val="00E02421"/>
    <w:rsid w:val="00E06C36"/>
    <w:rsid w:val="00E11253"/>
    <w:rsid w:val="00E22BB1"/>
    <w:rsid w:val="00E3130F"/>
    <w:rsid w:val="00E35D1B"/>
    <w:rsid w:val="00E42DF5"/>
    <w:rsid w:val="00E64554"/>
    <w:rsid w:val="00E653F2"/>
    <w:rsid w:val="00E7463D"/>
    <w:rsid w:val="00E9407E"/>
    <w:rsid w:val="00EA41A0"/>
    <w:rsid w:val="00EA4BC1"/>
    <w:rsid w:val="00ED3D55"/>
    <w:rsid w:val="00EE1D35"/>
    <w:rsid w:val="00EF0E6B"/>
    <w:rsid w:val="00EF1D91"/>
    <w:rsid w:val="00F0265E"/>
    <w:rsid w:val="00F05EF8"/>
    <w:rsid w:val="00F37CA3"/>
    <w:rsid w:val="00F4549B"/>
    <w:rsid w:val="00F525D9"/>
    <w:rsid w:val="00F536DC"/>
    <w:rsid w:val="00F67655"/>
    <w:rsid w:val="00F922FB"/>
    <w:rsid w:val="00F92CEE"/>
    <w:rsid w:val="00FA05CC"/>
    <w:rsid w:val="00FA0FB2"/>
    <w:rsid w:val="00FB27A9"/>
    <w:rsid w:val="00FB5A1F"/>
    <w:rsid w:val="00FC7D30"/>
    <w:rsid w:val="00FD694D"/>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AB7964"/>
  </w:style>
  <w:style w:type="paragraph" w:styleId="NormalWeb">
    <w:name w:val="Normal (Web)"/>
    <w:basedOn w:val="Normal"/>
    <w:uiPriority w:val="99"/>
    <w:semiHidden/>
    <w:unhideWhenUsed/>
    <w:rsid w:val="00766CDC"/>
    <w:pPr>
      <w:spacing w:before="100" w:beforeAutospacing="1" w:after="100" w:afterAutospacing="1"/>
    </w:pPr>
    <w:rPr>
      <w:rFonts w:ascii="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73642540">
      <w:bodyDiv w:val="1"/>
      <w:marLeft w:val="0"/>
      <w:marRight w:val="0"/>
      <w:marTop w:val="0"/>
      <w:marBottom w:val="0"/>
      <w:divBdr>
        <w:top w:val="none" w:sz="0" w:space="0" w:color="auto"/>
        <w:left w:val="none" w:sz="0" w:space="0" w:color="auto"/>
        <w:bottom w:val="none" w:sz="0" w:space="0" w:color="auto"/>
        <w:right w:val="none" w:sz="0" w:space="0" w:color="auto"/>
      </w:divBdr>
    </w:div>
    <w:div w:id="577909297">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119446149">
      <w:bodyDiv w:val="1"/>
      <w:marLeft w:val="0"/>
      <w:marRight w:val="0"/>
      <w:marTop w:val="0"/>
      <w:marBottom w:val="0"/>
      <w:divBdr>
        <w:top w:val="none" w:sz="0" w:space="0" w:color="auto"/>
        <w:left w:val="none" w:sz="0" w:space="0" w:color="auto"/>
        <w:bottom w:val="none" w:sz="0" w:space="0" w:color="auto"/>
        <w:right w:val="none" w:sz="0" w:space="0" w:color="auto"/>
      </w:divBdr>
    </w:div>
    <w:div w:id="1457790542">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46157096">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f.com/global/en.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Props1.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2.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4.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 reed</cp:lastModifiedBy>
  <cp:revision>2</cp:revision>
  <cp:lastPrinted>2017-08-25T13:00:00Z</cp:lastPrinted>
  <dcterms:created xsi:type="dcterms:W3CDTF">2024-06-28T13:52:00Z</dcterms:created>
  <dcterms:modified xsi:type="dcterms:W3CDTF">2024-06-28T13:52:00Z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1,2,3</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y fmtid="{D5CDD505-2E9C-101B-9397-08002B2CF9AE}" pid="9" name="MSIP_Label_06530cf4-8573-4c29-a912-bbcdac835909_Enabled">
    <vt:lpwstr>true</vt:lpwstr>
  </property>
  <property fmtid="{D5CDD505-2E9C-101B-9397-08002B2CF9AE}" pid="10" name="MSIP_Label_06530cf4-8573-4c29-a912-bbcdac835909_SetDate">
    <vt:lpwstr>2024-06-24T10:54:31Z</vt:lpwstr>
  </property>
  <property fmtid="{D5CDD505-2E9C-101B-9397-08002B2CF9AE}" pid="11" name="MSIP_Label_06530cf4-8573-4c29-a912-bbcdac835909_Method">
    <vt:lpwstr>Standard</vt:lpwstr>
  </property>
  <property fmtid="{D5CDD505-2E9C-101B-9397-08002B2CF9AE}" pid="12" name="MSIP_Label_06530cf4-8573-4c29-a912-bbcdac835909_Name">
    <vt:lpwstr>06530cf4-8573-4c29-a912-bbcdac835909</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ActionId">
    <vt:lpwstr>6b7ff486-e4f7-4758-a28b-12ac4eaaf51d</vt:lpwstr>
  </property>
  <property fmtid="{D5CDD505-2E9C-101B-9397-08002B2CF9AE}" pid="15" name="MSIP_Label_06530cf4-8573-4c29-a912-bbcdac835909_ContentBits">
    <vt:lpwstr>2</vt:lpwstr>
  </property>
</Properties>
</file>