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D99D" w14:textId="77777777" w:rsidR="008D1998" w:rsidRDefault="008D1998" w:rsidP="008D1998">
      <w:pPr>
        <w:rPr>
          <w:b/>
          <w:bCs/>
        </w:rPr>
      </w:pPr>
      <w:bookmarkStart w:id="0" w:name="Location"/>
    </w:p>
    <w:p w14:paraId="13B22DEF" w14:textId="77777777" w:rsidR="008D1998" w:rsidRDefault="008D1998" w:rsidP="008D1998">
      <w:pPr>
        <w:rPr>
          <w:b/>
          <w:bCs/>
        </w:rPr>
      </w:pPr>
    </w:p>
    <w:p w14:paraId="2CEB0C7B" w14:textId="77777777" w:rsidR="006C401C" w:rsidRDefault="008D1998" w:rsidP="006C401C">
      <w:pPr>
        <w:spacing w:after="0"/>
        <w:rPr>
          <w:b/>
          <w:bCs/>
        </w:rPr>
      </w:pPr>
      <w:r w:rsidRPr="008D1998">
        <w:rPr>
          <w:b/>
          <w:bCs/>
        </w:rPr>
        <w:t>News Release</w:t>
      </w:r>
    </w:p>
    <w:p w14:paraId="3860402B" w14:textId="3DFA626A" w:rsidR="0019034F" w:rsidRPr="00804237" w:rsidRDefault="00941714" w:rsidP="252CE04F">
      <w:pPr>
        <w:spacing w:after="0"/>
      </w:pPr>
      <w:r>
        <w:t>26</w:t>
      </w:r>
      <w:r w:rsidR="3AC2C858">
        <w:t xml:space="preserve"> May 2026</w:t>
      </w:r>
      <w:bookmarkEnd w:id="0"/>
    </w:p>
    <w:p w14:paraId="3403A76D" w14:textId="42AF32F6" w:rsidR="252CE04F" w:rsidRDefault="252CE04F" w:rsidP="252CE04F">
      <w:pPr>
        <w:spacing w:after="0"/>
      </w:pPr>
    </w:p>
    <w:p w14:paraId="3C224133" w14:textId="77777777" w:rsidR="007A515C" w:rsidRDefault="0185C00A" w:rsidP="007A515C">
      <w:pPr>
        <w:rPr>
          <w:rFonts w:eastAsiaTheme="majorEastAsia" w:cs="Arial"/>
          <w:b/>
          <w:bCs/>
          <w:sz w:val="20"/>
          <w:szCs w:val="20"/>
        </w:rPr>
      </w:pPr>
      <w:r w:rsidRPr="0185C00A">
        <w:rPr>
          <w:rFonts w:eastAsiaTheme="majorEastAsia" w:cs="Arial"/>
          <w:b/>
          <w:bCs/>
          <w:sz w:val="20"/>
          <w:szCs w:val="20"/>
        </w:rPr>
        <w:t>Modern estates may need to be smaller on the map but stronger in income, says Knight Frank</w:t>
      </w:r>
    </w:p>
    <w:p w14:paraId="4F8010F7" w14:textId="35416564" w:rsidR="0185C00A" w:rsidRDefault="0185C00A" w:rsidP="0185C00A">
      <w:r w:rsidRPr="0185C00A">
        <w:rPr>
          <w:rFonts w:eastAsiaTheme="majorEastAsia" w:cs="Arial"/>
          <w:sz w:val="20"/>
          <w:szCs w:val="20"/>
        </w:rPr>
        <w:t>Acreage can no longer be treated as the default measure of estate strength, Knight Frank says, as inheritance tax changes and years of squeezed margins prompt rural landowners to reassess the role of land, capital and income.</w:t>
      </w:r>
    </w:p>
    <w:p w14:paraId="634D0931" w14:textId="6DBFBD50" w:rsidR="0185C00A" w:rsidRDefault="0185C00A">
      <w:r w:rsidRPr="0185C00A">
        <w:rPr>
          <w:rFonts w:eastAsiaTheme="majorEastAsia" w:cs="Arial"/>
          <w:sz w:val="20"/>
          <w:szCs w:val="20"/>
        </w:rPr>
        <w:t>Land has historically been an effective store of intergenerational wealth, supported in part by agricultural and business property reliefs. But with 100% relief now capped at £2.5 million per person for qualifying assets, and 50% relief applying above that level, Knight Frank says some owners are reassessing lower-yielding investment land within the wider estate portfolio.</w:t>
      </w:r>
    </w:p>
    <w:p w14:paraId="2BE8F441" w14:textId="2F056ED7" w:rsidR="420B53D4" w:rsidRDefault="0185C00A" w:rsidP="0185C00A">
      <w:pPr>
        <w:rPr>
          <w:rFonts w:eastAsiaTheme="majorEastAsia" w:cs="Arial"/>
          <w:sz w:val="20"/>
          <w:szCs w:val="20"/>
        </w:rPr>
      </w:pPr>
      <w:r w:rsidRPr="0185C00A">
        <w:rPr>
          <w:rFonts w:eastAsiaTheme="majorEastAsia" w:cs="Arial"/>
          <w:sz w:val="20"/>
          <w:szCs w:val="20"/>
        </w:rPr>
        <w:t>Over the past decade, margins from traditional investment and trading activities on rural estates have been steadily squeezed</w:t>
      </w:r>
      <w:r w:rsidR="00A27390">
        <w:rPr>
          <w:rFonts w:eastAsiaTheme="majorEastAsia" w:cs="Arial"/>
          <w:sz w:val="20"/>
          <w:szCs w:val="20"/>
        </w:rPr>
        <w:t>; add to this the increased tax burden from recent inheritance tax changes and there is now real pressure to decide whether assets are generating the income needed to support both the estate and the family in the decades ahead.</w:t>
      </w:r>
    </w:p>
    <w:p w14:paraId="08ADA0A2" w14:textId="361165B3" w:rsidR="420B53D4" w:rsidRDefault="0185C00A" w:rsidP="0185C00A">
      <w:pPr>
        <w:rPr>
          <w:rFonts w:eastAsiaTheme="majorEastAsia" w:cs="Arial"/>
          <w:sz w:val="20"/>
          <w:szCs w:val="20"/>
        </w:rPr>
      </w:pPr>
      <w:r w:rsidRPr="0185C00A">
        <w:rPr>
          <w:rFonts w:eastAsiaTheme="majorEastAsia" w:cs="Arial"/>
          <w:sz w:val="20"/>
          <w:szCs w:val="20"/>
        </w:rPr>
        <w:t>Ed Mansel Lewis, Partner at Knight Frank, said: “Most estate owners want to hand the estate on in better condition than they inherited it. That objective has not changed, but the environment around it has. Many owners are now looking more closely at how their assets, income and family objectives align.</w:t>
      </w:r>
    </w:p>
    <w:p w14:paraId="2CC20CD3" w14:textId="5D4BBD65" w:rsidR="420B53D4" w:rsidRDefault="0185C00A" w:rsidP="0185C00A">
      <w:pPr>
        <w:rPr>
          <w:rFonts w:eastAsiaTheme="majorEastAsia" w:cs="Arial"/>
          <w:sz w:val="20"/>
          <w:szCs w:val="20"/>
        </w:rPr>
      </w:pPr>
      <w:r w:rsidRPr="0185C00A">
        <w:rPr>
          <w:rFonts w:eastAsiaTheme="majorEastAsia" w:cs="Arial"/>
          <w:sz w:val="20"/>
          <w:szCs w:val="20"/>
        </w:rPr>
        <w:t>“In some cases, the modern estate may look smaller on a plan, but stronger in revenue and resilience. The focus is making sure the estate has the income and flexibility needed to sustain itself and the next generation.”</w:t>
      </w:r>
    </w:p>
    <w:p w14:paraId="2FF6DD58" w14:textId="19FF66A9" w:rsidR="0185C00A" w:rsidRDefault="0185C00A" w:rsidP="0185C00A">
      <w:pPr>
        <w:rPr>
          <w:rFonts w:eastAsiaTheme="majorEastAsia" w:cs="Arial"/>
          <w:sz w:val="20"/>
          <w:szCs w:val="20"/>
        </w:rPr>
      </w:pPr>
      <w:r w:rsidRPr="0185C00A">
        <w:rPr>
          <w:rFonts w:eastAsiaTheme="majorEastAsia" w:cs="Arial"/>
          <w:sz w:val="20"/>
          <w:szCs w:val="20"/>
        </w:rPr>
        <w:t>Retaining land will remain the right decision for many owners, whether for strategic, environmental, amenity, family or emotional reasons. For those farming in hand, scale may also remain important in spreading fixed costs across a larger operating base. Others may need to consider whether capital tied up in lower-yielding or non-strategic assets could be redeployed to create sustainable income and support reinvestment.</w:t>
      </w:r>
    </w:p>
    <w:p w14:paraId="1290FA55" w14:textId="23E42E98" w:rsidR="0185C00A" w:rsidRDefault="0185C00A" w:rsidP="0185C00A">
      <w:r w:rsidRPr="0185C00A">
        <w:rPr>
          <w:rFonts w:eastAsiaTheme="majorEastAsia" w:cs="Arial"/>
          <w:sz w:val="20"/>
          <w:szCs w:val="20"/>
        </w:rPr>
        <w:t>Knight Frank emphasises that any decision to sell, restructure or wait should be taken as part of a conscious strategy. In some cases, holding assets may be the right response where markets are subdued, capital values are under pressure, development land values are weaker or future policy remains uncertain. The risk, the firm says, is where inaction is driven by incomplete information or delayed decision-making.</w:t>
      </w:r>
    </w:p>
    <w:p w14:paraId="42B5EF36" w14:textId="330178E6" w:rsidR="007A515C" w:rsidRPr="007A515C" w:rsidRDefault="007A515C" w:rsidP="252CE04F">
      <w:pPr>
        <w:rPr>
          <w:rFonts w:eastAsiaTheme="majorEastAsia" w:cs="Arial"/>
          <w:sz w:val="20"/>
          <w:szCs w:val="20"/>
        </w:rPr>
      </w:pPr>
      <w:r w:rsidRPr="252CE04F">
        <w:rPr>
          <w:rFonts w:eastAsiaTheme="majorEastAsia" w:cs="Arial"/>
          <w:sz w:val="20"/>
          <w:szCs w:val="20"/>
        </w:rPr>
        <w:t>A growing part of that conversation is the distinction between repurposing capital and consuming capital. A sale does not necessarily indicate decline</w:t>
      </w:r>
      <w:r w:rsidR="5B4D9AC5" w:rsidRPr="252CE04F">
        <w:rPr>
          <w:rFonts w:eastAsiaTheme="majorEastAsia" w:cs="Arial"/>
          <w:sz w:val="20"/>
          <w:szCs w:val="20"/>
        </w:rPr>
        <w:t xml:space="preserve">; the key question is whether capital is being used </w:t>
      </w:r>
      <w:r w:rsidR="5B4D9AC5" w:rsidRPr="00A76C72">
        <w:rPr>
          <w:rFonts w:eastAsiaTheme="majorEastAsia" w:cs="Arial"/>
          <w:sz w:val="20"/>
          <w:szCs w:val="20"/>
        </w:rPr>
        <w:t>to strengthen the estate’s long-term position or simply meet short-term costs.</w:t>
      </w:r>
    </w:p>
    <w:p w14:paraId="10F3CC5E" w14:textId="77314781" w:rsidR="007A515C" w:rsidRPr="007A515C" w:rsidRDefault="007A515C" w:rsidP="007A515C">
      <w:pPr>
        <w:rPr>
          <w:rFonts w:eastAsiaTheme="majorEastAsia" w:cs="Arial"/>
          <w:sz w:val="20"/>
          <w:szCs w:val="20"/>
        </w:rPr>
      </w:pPr>
      <w:r w:rsidRPr="007A515C">
        <w:rPr>
          <w:rFonts w:eastAsiaTheme="majorEastAsia" w:cs="Arial"/>
          <w:sz w:val="20"/>
          <w:szCs w:val="20"/>
        </w:rPr>
        <w:t xml:space="preserve">Ross Houlden, Partner at Knight Frank, said: “For multi-generational estates, the distinction between repurposing capital and consuming capital is critical. Selling a non-core asset to create sustainable income can strengthen the estate. Selling assets simply to meet recurring costs can gradually </w:t>
      </w:r>
      <w:r>
        <w:rPr>
          <w:rFonts w:eastAsiaTheme="majorEastAsia" w:cs="Arial"/>
          <w:sz w:val="20"/>
          <w:szCs w:val="20"/>
        </w:rPr>
        <w:t>erode</w:t>
      </w:r>
      <w:r w:rsidRPr="007A515C">
        <w:rPr>
          <w:rFonts w:eastAsiaTheme="majorEastAsia" w:cs="Arial"/>
          <w:sz w:val="20"/>
          <w:szCs w:val="20"/>
        </w:rPr>
        <w:t xml:space="preserve"> the capital base the family is trying to protect.</w:t>
      </w:r>
    </w:p>
    <w:p w14:paraId="7185DCB9" w14:textId="31266DC2" w:rsidR="007A515C" w:rsidRPr="007A515C" w:rsidRDefault="007A515C" w:rsidP="007A515C">
      <w:pPr>
        <w:rPr>
          <w:rFonts w:eastAsiaTheme="majorEastAsia" w:cs="Arial"/>
          <w:sz w:val="20"/>
          <w:szCs w:val="20"/>
        </w:rPr>
      </w:pPr>
      <w:r w:rsidRPr="007A515C">
        <w:rPr>
          <w:rFonts w:eastAsiaTheme="majorEastAsia" w:cs="Arial"/>
          <w:sz w:val="20"/>
          <w:szCs w:val="20"/>
        </w:rPr>
        <w:t xml:space="preserve">“The question is not whether an estate should be bigger or smaller. It is whether the capital is working in a way that sustains the estate and the family. In some cases, that may mean investing back into the estate. In others, it may mean looking </w:t>
      </w:r>
      <w:proofErr w:type="gramStart"/>
      <w:r w:rsidRPr="007A515C">
        <w:rPr>
          <w:rFonts w:eastAsiaTheme="majorEastAsia" w:cs="Arial"/>
          <w:sz w:val="20"/>
          <w:szCs w:val="20"/>
        </w:rPr>
        <w:t>off-estate</w:t>
      </w:r>
      <w:proofErr w:type="gramEnd"/>
      <w:r w:rsidRPr="007A515C">
        <w:rPr>
          <w:rFonts w:eastAsiaTheme="majorEastAsia" w:cs="Arial"/>
          <w:sz w:val="20"/>
          <w:szCs w:val="20"/>
        </w:rPr>
        <w:t>.</w:t>
      </w:r>
      <w:r>
        <w:rPr>
          <w:rFonts w:eastAsiaTheme="majorEastAsia" w:cs="Arial"/>
          <w:sz w:val="20"/>
          <w:szCs w:val="20"/>
        </w:rPr>
        <w:t xml:space="preserve"> </w:t>
      </w:r>
      <w:r w:rsidRPr="007A515C">
        <w:rPr>
          <w:rFonts w:eastAsiaTheme="majorEastAsia" w:cs="Arial"/>
          <w:sz w:val="20"/>
          <w:szCs w:val="20"/>
        </w:rPr>
        <w:t>The purpose should be long-term resilience, not short-term relief.”</w:t>
      </w:r>
    </w:p>
    <w:p w14:paraId="1A2929D5" w14:textId="66A89279" w:rsidR="007A515C" w:rsidRPr="007A515C" w:rsidRDefault="007A515C" w:rsidP="252CE04F">
      <w:pPr>
        <w:rPr>
          <w:rFonts w:eastAsiaTheme="majorEastAsia" w:cs="Arial"/>
          <w:sz w:val="20"/>
          <w:szCs w:val="20"/>
        </w:rPr>
      </w:pPr>
      <w:r w:rsidRPr="252CE04F">
        <w:rPr>
          <w:rFonts w:eastAsiaTheme="majorEastAsia" w:cs="Arial"/>
          <w:sz w:val="20"/>
          <w:szCs w:val="20"/>
        </w:rPr>
        <w:t>Knight Frank</w:t>
      </w:r>
      <w:r w:rsidR="78AA83CB" w:rsidRPr="252CE04F">
        <w:rPr>
          <w:rFonts w:eastAsiaTheme="majorEastAsia" w:cs="Arial"/>
          <w:sz w:val="20"/>
          <w:szCs w:val="20"/>
        </w:rPr>
        <w:t xml:space="preserve"> says these decisions are often complicated by changing family expectations. Owners may be trying to provide fairly for multiple children, support older generations, meet care or pension </w:t>
      </w:r>
      <w:r w:rsidR="78AA83CB" w:rsidRPr="252CE04F">
        <w:rPr>
          <w:rFonts w:eastAsiaTheme="majorEastAsia" w:cs="Arial"/>
          <w:sz w:val="20"/>
          <w:szCs w:val="20"/>
        </w:rPr>
        <w:lastRenderedPageBreak/>
        <w:t>needs and still leave the core estate in a condition the nex</w:t>
      </w:r>
      <w:r w:rsidR="7AB7BA95" w:rsidRPr="252CE04F">
        <w:rPr>
          <w:rFonts w:eastAsiaTheme="majorEastAsia" w:cs="Arial"/>
          <w:sz w:val="20"/>
          <w:szCs w:val="20"/>
        </w:rPr>
        <w:t>t generation can realistically sustain. In that context, commercial performance becomes closely tied to family responsibility.</w:t>
      </w:r>
    </w:p>
    <w:p w14:paraId="1D78E53A" w14:textId="717BF637" w:rsidR="007A515C" w:rsidRPr="007A515C" w:rsidRDefault="007A515C" w:rsidP="007A515C">
      <w:pPr>
        <w:rPr>
          <w:rFonts w:eastAsiaTheme="majorEastAsia" w:cs="Arial"/>
          <w:sz w:val="20"/>
          <w:szCs w:val="20"/>
        </w:rPr>
      </w:pPr>
      <w:r w:rsidRPr="007A515C">
        <w:rPr>
          <w:rFonts w:eastAsiaTheme="majorEastAsia" w:cs="Arial"/>
          <w:sz w:val="20"/>
          <w:szCs w:val="20"/>
        </w:rPr>
        <w:t>Robust evidence is increasingly important in helping families and trustees navigate these decisions. Knight Frank says estate owners need a clear understanding of the estate’s true income position, cashflow, creditors, repair liabilities, labour costs, asset-level performance and the assumptions sitting behind internal reporting.</w:t>
      </w:r>
    </w:p>
    <w:p w14:paraId="5F6B45A4" w14:textId="7FF4E82D" w:rsidR="007A515C" w:rsidRPr="007A515C" w:rsidRDefault="007A515C" w:rsidP="007A515C">
      <w:pPr>
        <w:rPr>
          <w:rFonts w:eastAsiaTheme="majorEastAsia" w:cs="Arial"/>
          <w:sz w:val="20"/>
          <w:szCs w:val="20"/>
        </w:rPr>
      </w:pPr>
      <w:r w:rsidRPr="007A515C">
        <w:rPr>
          <w:rFonts w:eastAsiaTheme="majorEastAsia" w:cs="Arial"/>
          <w:sz w:val="20"/>
          <w:szCs w:val="20"/>
        </w:rPr>
        <w:t>Without that evidence, families and trustees risk making decisions based on sentiment, incomplete information or historic perceptions of value, rather than a clear view of how the estate is performing today.</w:t>
      </w:r>
    </w:p>
    <w:p w14:paraId="208EA3B5" w14:textId="3D123E82" w:rsidR="007A515C" w:rsidRPr="007A515C" w:rsidRDefault="007A515C" w:rsidP="007A515C">
      <w:pPr>
        <w:rPr>
          <w:rFonts w:eastAsiaTheme="majorEastAsia" w:cs="Arial"/>
          <w:sz w:val="20"/>
          <w:szCs w:val="20"/>
        </w:rPr>
      </w:pPr>
      <w:r w:rsidRPr="007A515C">
        <w:rPr>
          <w:rFonts w:eastAsiaTheme="majorEastAsia" w:cs="Arial"/>
          <w:sz w:val="20"/>
          <w:szCs w:val="20"/>
        </w:rPr>
        <w:t>Alastair Paul, Partner at Knight Frank, said: “These are difficult decisions, often involving family history, emotion and imperfect information. The starting point is understanding the evidence properly. Are the numbers reliable? Are repair liabilities fully understood? Is the estate looking at true performance, or at assumptions that have built up over time?</w:t>
      </w:r>
    </w:p>
    <w:p w14:paraId="5D6528E8" w14:textId="24E33FC5" w:rsidR="007A515C" w:rsidRDefault="007A515C" w:rsidP="007A515C">
      <w:pPr>
        <w:rPr>
          <w:rFonts w:eastAsiaTheme="majorEastAsia" w:cs="Arial"/>
          <w:sz w:val="20"/>
          <w:szCs w:val="20"/>
        </w:rPr>
      </w:pPr>
      <w:r w:rsidRPr="252CE04F">
        <w:rPr>
          <w:rFonts w:eastAsiaTheme="majorEastAsia" w:cs="Arial"/>
          <w:sz w:val="20"/>
          <w:szCs w:val="20"/>
        </w:rPr>
        <w:t>“The challenge is rarely a lack of ambition. Often, the answers are already within the minds of estate owners themselves. The value of impartial advice is helping families test the assumptions, understand the evidence and work through the emotion, so they can reach decisions with clarity.”</w:t>
      </w:r>
    </w:p>
    <w:p w14:paraId="499EADE7" w14:textId="63914BAC" w:rsidR="007D6E1A" w:rsidRPr="007A515C" w:rsidRDefault="3D259F8C" w:rsidP="252CE04F">
      <w:pPr>
        <w:rPr>
          <w:rFonts w:eastAsiaTheme="majorEastAsia" w:cs="Arial"/>
          <w:sz w:val="20"/>
          <w:szCs w:val="20"/>
        </w:rPr>
      </w:pPr>
      <w:r w:rsidRPr="252CE04F">
        <w:rPr>
          <w:rFonts w:eastAsiaTheme="majorEastAsia" w:cs="Arial"/>
          <w:sz w:val="20"/>
          <w:szCs w:val="20"/>
        </w:rPr>
        <w:t>To discuss solutions or</w:t>
      </w:r>
      <w:r w:rsidR="199CF0D5" w:rsidRPr="252CE04F">
        <w:rPr>
          <w:rFonts w:eastAsiaTheme="majorEastAsia" w:cs="Arial"/>
          <w:sz w:val="20"/>
          <w:szCs w:val="20"/>
        </w:rPr>
        <w:t xml:space="preserve"> estate planning, get in touch with</w:t>
      </w:r>
      <w:r w:rsidR="007D6E1A" w:rsidRPr="252CE04F">
        <w:rPr>
          <w:rFonts w:eastAsiaTheme="majorEastAsia" w:cs="Arial"/>
          <w:sz w:val="20"/>
          <w:szCs w:val="20"/>
        </w:rPr>
        <w:t xml:space="preserve"> Knight Frank’s Rural Consultancy</w:t>
      </w:r>
      <w:r w:rsidR="71D77C4C" w:rsidRPr="252CE04F">
        <w:rPr>
          <w:rFonts w:eastAsiaTheme="majorEastAsia" w:cs="Arial"/>
          <w:sz w:val="20"/>
          <w:szCs w:val="20"/>
        </w:rPr>
        <w:t xml:space="preserve">: </w:t>
      </w:r>
      <w:hyperlink r:id="rId11">
        <w:r w:rsidR="71D77C4C" w:rsidRPr="252CE04F">
          <w:rPr>
            <w:rStyle w:val="Hyperlink"/>
            <w:rFonts w:eastAsiaTheme="majorEastAsia" w:cs="Arial"/>
            <w:sz w:val="20"/>
            <w:szCs w:val="20"/>
          </w:rPr>
          <w:t>https://www.knightfrank.co.uk/commercial/rural-property</w:t>
        </w:r>
      </w:hyperlink>
      <w:r w:rsidR="71D77C4C" w:rsidRPr="252CE04F">
        <w:rPr>
          <w:rFonts w:eastAsiaTheme="majorEastAsia" w:cs="Arial"/>
          <w:sz w:val="20"/>
          <w:szCs w:val="20"/>
        </w:rPr>
        <w:t xml:space="preserve">. </w:t>
      </w:r>
    </w:p>
    <w:p w14:paraId="6BE122E3" w14:textId="692D94CF" w:rsidR="00311FEE" w:rsidRDefault="3F5919F5" w:rsidP="007A515C">
      <w:pPr>
        <w:rPr>
          <w:b/>
          <w:bCs/>
        </w:rPr>
      </w:pPr>
      <w:r w:rsidRPr="3F5919F5">
        <w:rPr>
          <w:b/>
          <w:bCs/>
        </w:rPr>
        <w:t>ends</w:t>
      </w:r>
    </w:p>
    <w:p w14:paraId="7F88E8B9" w14:textId="40D64FEB" w:rsidR="00645047" w:rsidRPr="00645047" w:rsidRDefault="00645047" w:rsidP="00645047">
      <w:pPr>
        <w:rPr>
          <w:b/>
          <w:bCs/>
        </w:rPr>
      </w:pPr>
      <w:r w:rsidRPr="252CE04F">
        <w:rPr>
          <w:b/>
          <w:bCs/>
        </w:rPr>
        <w:t>Notes to Editors</w:t>
      </w:r>
    </w:p>
    <w:p w14:paraId="4254FCFD" w14:textId="77777777" w:rsidR="00645047" w:rsidRPr="00300EA2" w:rsidRDefault="3F5919F5" w:rsidP="3F5919F5">
      <w:pPr>
        <w:pStyle w:val="NormalWeb"/>
        <w:spacing w:after="120"/>
        <w:rPr>
          <w:rFonts w:ascii="Arial" w:hAnsi="Arial" w:cs="Arial"/>
          <w:sz w:val="20"/>
          <w:szCs w:val="20"/>
        </w:rPr>
      </w:pPr>
      <w:r w:rsidRPr="3F5919F5">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14:paraId="67B3D98B" w14:textId="77777777" w:rsidR="009553C8" w:rsidRPr="00F97E8A" w:rsidRDefault="009553C8">
      <w:pPr>
        <w:rPr>
          <w:rFonts w:eastAsiaTheme="majorEastAsia" w:cs="Arial"/>
          <w:sz w:val="20"/>
          <w:szCs w:val="20"/>
        </w:rPr>
      </w:pPr>
    </w:p>
    <w:sectPr w:rsidR="009553C8" w:rsidRPr="00F97E8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4303" w14:textId="77777777" w:rsidR="00C32605" w:rsidRDefault="00C32605" w:rsidP="008D1998">
      <w:pPr>
        <w:spacing w:after="0" w:line="240" w:lineRule="auto"/>
      </w:pPr>
      <w:r>
        <w:separator/>
      </w:r>
    </w:p>
  </w:endnote>
  <w:endnote w:type="continuationSeparator" w:id="0">
    <w:p w14:paraId="56721FEF" w14:textId="77777777" w:rsidR="00C32605" w:rsidRDefault="00C32605" w:rsidP="008D1998">
      <w:pPr>
        <w:spacing w:after="0" w:line="240" w:lineRule="auto"/>
      </w:pPr>
      <w:r>
        <w:continuationSeparator/>
      </w:r>
    </w:p>
  </w:endnote>
  <w:endnote w:type="continuationNotice" w:id="1">
    <w:p w14:paraId="7A253B0B" w14:textId="77777777" w:rsidR="00C32605" w:rsidRDefault="00C32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EF39" w14:textId="77777777" w:rsidR="00C32605" w:rsidRDefault="00C32605" w:rsidP="008D1998">
      <w:pPr>
        <w:spacing w:after="0" w:line="240" w:lineRule="auto"/>
      </w:pPr>
      <w:r>
        <w:separator/>
      </w:r>
    </w:p>
  </w:footnote>
  <w:footnote w:type="continuationSeparator" w:id="0">
    <w:p w14:paraId="3A6A8111" w14:textId="77777777" w:rsidR="00C32605" w:rsidRDefault="00C32605" w:rsidP="008D1998">
      <w:pPr>
        <w:spacing w:after="0" w:line="240" w:lineRule="auto"/>
      </w:pPr>
      <w:r>
        <w:continuationSeparator/>
      </w:r>
    </w:p>
  </w:footnote>
  <w:footnote w:type="continuationNotice" w:id="1">
    <w:p w14:paraId="74725B78" w14:textId="77777777" w:rsidR="00C32605" w:rsidRDefault="00C326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C8CC" w14:textId="3775A638" w:rsidR="008D1998" w:rsidRDefault="008D1998">
    <w:pPr>
      <w:pStyle w:val="Header"/>
    </w:pPr>
    <w:r>
      <w:ptab w:relativeTo="margin" w:alignment="center" w:leader="none"/>
    </w:r>
    <w:r>
      <w:ptab w:relativeTo="margin" w:alignment="right" w:leader="none"/>
    </w:r>
    <w:r w:rsidRPr="00FF7E28">
      <w:rPr>
        <w:noProof/>
        <w:lang w:eastAsia="en-GB"/>
      </w:rPr>
      <w:drawing>
        <wp:inline distT="0" distB="0" distL="0" distR="0" wp14:anchorId="48C55665" wp14:editId="55902D1E">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0243"/>
    <w:multiLevelType w:val="hybridMultilevel"/>
    <w:tmpl w:val="D92AC9C0"/>
    <w:lvl w:ilvl="0" w:tplc="5CB89A0A">
      <w:start w:val="9"/>
      <w:numFmt w:val="bullet"/>
      <w:lvlText w:val="-"/>
      <w:lvlJc w:val="left"/>
      <w:pPr>
        <w:ind w:left="420" w:hanging="360"/>
      </w:pPr>
      <w:rPr>
        <w:rFonts w:ascii="Arial" w:eastAsiaTheme="maj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2483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98"/>
    <w:rsid w:val="000048E7"/>
    <w:rsid w:val="000148A3"/>
    <w:rsid w:val="00015455"/>
    <w:rsid w:val="0001760D"/>
    <w:rsid w:val="000249FF"/>
    <w:rsid w:val="00031709"/>
    <w:rsid w:val="000362B0"/>
    <w:rsid w:val="000432F7"/>
    <w:rsid w:val="000447E2"/>
    <w:rsid w:val="00044ECD"/>
    <w:rsid w:val="000541F8"/>
    <w:rsid w:val="000543EE"/>
    <w:rsid w:val="00054E62"/>
    <w:rsid w:val="00062C8B"/>
    <w:rsid w:val="00076231"/>
    <w:rsid w:val="00076838"/>
    <w:rsid w:val="0008503E"/>
    <w:rsid w:val="000948E3"/>
    <w:rsid w:val="000A11E4"/>
    <w:rsid w:val="000A1BF2"/>
    <w:rsid w:val="000A572E"/>
    <w:rsid w:val="000B025D"/>
    <w:rsid w:val="000B50DA"/>
    <w:rsid w:val="000C60DF"/>
    <w:rsid w:val="000C7DC9"/>
    <w:rsid w:val="000D77AD"/>
    <w:rsid w:val="000E1346"/>
    <w:rsid w:val="000E1D08"/>
    <w:rsid w:val="000E42C3"/>
    <w:rsid w:val="000E5086"/>
    <w:rsid w:val="001076EF"/>
    <w:rsid w:val="00110548"/>
    <w:rsid w:val="00113E1D"/>
    <w:rsid w:val="00114702"/>
    <w:rsid w:val="00114F40"/>
    <w:rsid w:val="001166C9"/>
    <w:rsid w:val="00121351"/>
    <w:rsid w:val="00126897"/>
    <w:rsid w:val="0013124B"/>
    <w:rsid w:val="00132863"/>
    <w:rsid w:val="00133CD0"/>
    <w:rsid w:val="001344CF"/>
    <w:rsid w:val="00153CAD"/>
    <w:rsid w:val="00170B98"/>
    <w:rsid w:val="00174261"/>
    <w:rsid w:val="00174E3B"/>
    <w:rsid w:val="001753CF"/>
    <w:rsid w:val="00175C55"/>
    <w:rsid w:val="00181971"/>
    <w:rsid w:val="00181B00"/>
    <w:rsid w:val="00182D0A"/>
    <w:rsid w:val="0018664C"/>
    <w:rsid w:val="001879B3"/>
    <w:rsid w:val="00187D3C"/>
    <w:rsid w:val="0019034F"/>
    <w:rsid w:val="001963B1"/>
    <w:rsid w:val="00197E04"/>
    <w:rsid w:val="00197E92"/>
    <w:rsid w:val="001A1107"/>
    <w:rsid w:val="001A38ED"/>
    <w:rsid w:val="001A422E"/>
    <w:rsid w:val="001A4714"/>
    <w:rsid w:val="001A656E"/>
    <w:rsid w:val="001A6A38"/>
    <w:rsid w:val="001B5EEE"/>
    <w:rsid w:val="001C16D0"/>
    <w:rsid w:val="001D1826"/>
    <w:rsid w:val="001D2F4A"/>
    <w:rsid w:val="001D6663"/>
    <w:rsid w:val="001E1408"/>
    <w:rsid w:val="001E2F0F"/>
    <w:rsid w:val="001F248D"/>
    <w:rsid w:val="002109D0"/>
    <w:rsid w:val="00211C4C"/>
    <w:rsid w:val="002120D9"/>
    <w:rsid w:val="00215967"/>
    <w:rsid w:val="00217AFC"/>
    <w:rsid w:val="00225948"/>
    <w:rsid w:val="00226EFF"/>
    <w:rsid w:val="0025195F"/>
    <w:rsid w:val="002572E1"/>
    <w:rsid w:val="002728B5"/>
    <w:rsid w:val="002759CB"/>
    <w:rsid w:val="00282A5C"/>
    <w:rsid w:val="00285211"/>
    <w:rsid w:val="00285D93"/>
    <w:rsid w:val="00294EA5"/>
    <w:rsid w:val="002A5F4F"/>
    <w:rsid w:val="002A65A7"/>
    <w:rsid w:val="002A7818"/>
    <w:rsid w:val="002C081D"/>
    <w:rsid w:val="002C0DB9"/>
    <w:rsid w:val="002C5CBC"/>
    <w:rsid w:val="002D1191"/>
    <w:rsid w:val="002D2211"/>
    <w:rsid w:val="002D2C16"/>
    <w:rsid w:val="002D31CA"/>
    <w:rsid w:val="002D3BE1"/>
    <w:rsid w:val="002E3C14"/>
    <w:rsid w:val="002E46CC"/>
    <w:rsid w:val="00305296"/>
    <w:rsid w:val="00306155"/>
    <w:rsid w:val="00307899"/>
    <w:rsid w:val="00310AD9"/>
    <w:rsid w:val="00311FEE"/>
    <w:rsid w:val="00316E74"/>
    <w:rsid w:val="00322A71"/>
    <w:rsid w:val="00324907"/>
    <w:rsid w:val="0032584C"/>
    <w:rsid w:val="00327DED"/>
    <w:rsid w:val="00337F0B"/>
    <w:rsid w:val="00346892"/>
    <w:rsid w:val="003469F5"/>
    <w:rsid w:val="00356B03"/>
    <w:rsid w:val="003674C9"/>
    <w:rsid w:val="00370A97"/>
    <w:rsid w:val="0037296C"/>
    <w:rsid w:val="00374EE7"/>
    <w:rsid w:val="003811F8"/>
    <w:rsid w:val="0039215E"/>
    <w:rsid w:val="003A13A5"/>
    <w:rsid w:val="003A1695"/>
    <w:rsid w:val="003A1FA4"/>
    <w:rsid w:val="003A207C"/>
    <w:rsid w:val="003A5173"/>
    <w:rsid w:val="003A5DA3"/>
    <w:rsid w:val="003B1C8A"/>
    <w:rsid w:val="003B7E67"/>
    <w:rsid w:val="003C1141"/>
    <w:rsid w:val="003C50D1"/>
    <w:rsid w:val="003E0F8D"/>
    <w:rsid w:val="003E1324"/>
    <w:rsid w:val="003E243E"/>
    <w:rsid w:val="003E3054"/>
    <w:rsid w:val="003E323C"/>
    <w:rsid w:val="003E7976"/>
    <w:rsid w:val="004039D8"/>
    <w:rsid w:val="00405C95"/>
    <w:rsid w:val="00416128"/>
    <w:rsid w:val="00421256"/>
    <w:rsid w:val="004215AA"/>
    <w:rsid w:val="00425D18"/>
    <w:rsid w:val="00430004"/>
    <w:rsid w:val="004315FA"/>
    <w:rsid w:val="00431606"/>
    <w:rsid w:val="004317A5"/>
    <w:rsid w:val="00433914"/>
    <w:rsid w:val="004353EE"/>
    <w:rsid w:val="0043749C"/>
    <w:rsid w:val="004440EA"/>
    <w:rsid w:val="004460AE"/>
    <w:rsid w:val="00452A20"/>
    <w:rsid w:val="00457E1E"/>
    <w:rsid w:val="00477580"/>
    <w:rsid w:val="004849E7"/>
    <w:rsid w:val="0049036E"/>
    <w:rsid w:val="004921C3"/>
    <w:rsid w:val="004A2620"/>
    <w:rsid w:val="004A268C"/>
    <w:rsid w:val="004A4206"/>
    <w:rsid w:val="004B0CB0"/>
    <w:rsid w:val="004B1896"/>
    <w:rsid w:val="004B25EE"/>
    <w:rsid w:val="004B3664"/>
    <w:rsid w:val="004B5D60"/>
    <w:rsid w:val="004B5DBA"/>
    <w:rsid w:val="004C32E5"/>
    <w:rsid w:val="004C3901"/>
    <w:rsid w:val="004E0688"/>
    <w:rsid w:val="004E6C2D"/>
    <w:rsid w:val="004F1C96"/>
    <w:rsid w:val="004F1CE1"/>
    <w:rsid w:val="004F44D8"/>
    <w:rsid w:val="00505DC6"/>
    <w:rsid w:val="005060D9"/>
    <w:rsid w:val="00507392"/>
    <w:rsid w:val="005114D1"/>
    <w:rsid w:val="00516DF4"/>
    <w:rsid w:val="00526213"/>
    <w:rsid w:val="00526898"/>
    <w:rsid w:val="00540843"/>
    <w:rsid w:val="00547D92"/>
    <w:rsid w:val="00551CA4"/>
    <w:rsid w:val="0055356E"/>
    <w:rsid w:val="005544F2"/>
    <w:rsid w:val="00556F8A"/>
    <w:rsid w:val="00557B6A"/>
    <w:rsid w:val="005610F7"/>
    <w:rsid w:val="0056486D"/>
    <w:rsid w:val="00577905"/>
    <w:rsid w:val="0058432B"/>
    <w:rsid w:val="00592CD5"/>
    <w:rsid w:val="0059395A"/>
    <w:rsid w:val="00597EE5"/>
    <w:rsid w:val="005A1AE1"/>
    <w:rsid w:val="005A2C54"/>
    <w:rsid w:val="005A2D37"/>
    <w:rsid w:val="005A3F57"/>
    <w:rsid w:val="005A5A4B"/>
    <w:rsid w:val="005B0F39"/>
    <w:rsid w:val="005B692F"/>
    <w:rsid w:val="005C06CD"/>
    <w:rsid w:val="005C203D"/>
    <w:rsid w:val="005C2680"/>
    <w:rsid w:val="005D9CAA"/>
    <w:rsid w:val="005E0CB1"/>
    <w:rsid w:val="005E1435"/>
    <w:rsid w:val="005E2074"/>
    <w:rsid w:val="005E245C"/>
    <w:rsid w:val="005E3E39"/>
    <w:rsid w:val="005E4A1B"/>
    <w:rsid w:val="005E6030"/>
    <w:rsid w:val="00616652"/>
    <w:rsid w:val="00616B4E"/>
    <w:rsid w:val="00616F0F"/>
    <w:rsid w:val="00617157"/>
    <w:rsid w:val="00620190"/>
    <w:rsid w:val="00632F47"/>
    <w:rsid w:val="006353F4"/>
    <w:rsid w:val="00643684"/>
    <w:rsid w:val="006447C0"/>
    <w:rsid w:val="00645047"/>
    <w:rsid w:val="006534AC"/>
    <w:rsid w:val="00654C66"/>
    <w:rsid w:val="006623B8"/>
    <w:rsid w:val="00665020"/>
    <w:rsid w:val="00667037"/>
    <w:rsid w:val="006722A2"/>
    <w:rsid w:val="006739D0"/>
    <w:rsid w:val="006828F2"/>
    <w:rsid w:val="00690830"/>
    <w:rsid w:val="00696F6A"/>
    <w:rsid w:val="006A205D"/>
    <w:rsid w:val="006B211E"/>
    <w:rsid w:val="006B6127"/>
    <w:rsid w:val="006B66AD"/>
    <w:rsid w:val="006C15C9"/>
    <w:rsid w:val="006C289F"/>
    <w:rsid w:val="006C3798"/>
    <w:rsid w:val="006C398F"/>
    <w:rsid w:val="006C401C"/>
    <w:rsid w:val="006D12E1"/>
    <w:rsid w:val="006E556C"/>
    <w:rsid w:val="006E66AC"/>
    <w:rsid w:val="006F09A8"/>
    <w:rsid w:val="006F348D"/>
    <w:rsid w:val="006F3B8B"/>
    <w:rsid w:val="006F5970"/>
    <w:rsid w:val="006F7B4D"/>
    <w:rsid w:val="006F7E29"/>
    <w:rsid w:val="00717198"/>
    <w:rsid w:val="0072246C"/>
    <w:rsid w:val="0072293A"/>
    <w:rsid w:val="00727E22"/>
    <w:rsid w:val="007300C3"/>
    <w:rsid w:val="00732BEC"/>
    <w:rsid w:val="00743175"/>
    <w:rsid w:val="007553DD"/>
    <w:rsid w:val="007601A0"/>
    <w:rsid w:val="00771122"/>
    <w:rsid w:val="00771300"/>
    <w:rsid w:val="00773441"/>
    <w:rsid w:val="00777F12"/>
    <w:rsid w:val="00781707"/>
    <w:rsid w:val="0079596A"/>
    <w:rsid w:val="00796F7E"/>
    <w:rsid w:val="007A28F4"/>
    <w:rsid w:val="007A515C"/>
    <w:rsid w:val="007B634E"/>
    <w:rsid w:val="007B6AD7"/>
    <w:rsid w:val="007B718A"/>
    <w:rsid w:val="007C0193"/>
    <w:rsid w:val="007D20AF"/>
    <w:rsid w:val="007D3935"/>
    <w:rsid w:val="007D6E1A"/>
    <w:rsid w:val="007E0F25"/>
    <w:rsid w:val="007E38C2"/>
    <w:rsid w:val="007E3954"/>
    <w:rsid w:val="007E4559"/>
    <w:rsid w:val="00803EA6"/>
    <w:rsid w:val="0081402A"/>
    <w:rsid w:val="00817C9F"/>
    <w:rsid w:val="00821CB8"/>
    <w:rsid w:val="008308DD"/>
    <w:rsid w:val="0083616C"/>
    <w:rsid w:val="00837767"/>
    <w:rsid w:val="008406DB"/>
    <w:rsid w:val="00845012"/>
    <w:rsid w:val="00845DE9"/>
    <w:rsid w:val="0084787C"/>
    <w:rsid w:val="00850B09"/>
    <w:rsid w:val="0085147E"/>
    <w:rsid w:val="00852098"/>
    <w:rsid w:val="00853D4C"/>
    <w:rsid w:val="00854B56"/>
    <w:rsid w:val="00856000"/>
    <w:rsid w:val="00861340"/>
    <w:rsid w:val="0086141D"/>
    <w:rsid w:val="00870C2D"/>
    <w:rsid w:val="008773E8"/>
    <w:rsid w:val="0088001D"/>
    <w:rsid w:val="00882A8C"/>
    <w:rsid w:val="00884311"/>
    <w:rsid w:val="008974B7"/>
    <w:rsid w:val="008A2B14"/>
    <w:rsid w:val="008A4F2A"/>
    <w:rsid w:val="008B73DA"/>
    <w:rsid w:val="008C182D"/>
    <w:rsid w:val="008C19C5"/>
    <w:rsid w:val="008D1998"/>
    <w:rsid w:val="008D1A17"/>
    <w:rsid w:val="008E1085"/>
    <w:rsid w:val="008F05E8"/>
    <w:rsid w:val="008F4B33"/>
    <w:rsid w:val="009027E1"/>
    <w:rsid w:val="0090329D"/>
    <w:rsid w:val="009103B2"/>
    <w:rsid w:val="0091237E"/>
    <w:rsid w:val="0091348E"/>
    <w:rsid w:val="0091652E"/>
    <w:rsid w:val="00921117"/>
    <w:rsid w:val="0092385E"/>
    <w:rsid w:val="00923CD0"/>
    <w:rsid w:val="009251B6"/>
    <w:rsid w:val="0093522B"/>
    <w:rsid w:val="009354E6"/>
    <w:rsid w:val="00937821"/>
    <w:rsid w:val="00941714"/>
    <w:rsid w:val="00951D77"/>
    <w:rsid w:val="009549AD"/>
    <w:rsid w:val="009553C8"/>
    <w:rsid w:val="00955ACE"/>
    <w:rsid w:val="00961ACB"/>
    <w:rsid w:val="0097119A"/>
    <w:rsid w:val="009731DC"/>
    <w:rsid w:val="00980D17"/>
    <w:rsid w:val="00981257"/>
    <w:rsid w:val="009941AD"/>
    <w:rsid w:val="0099742D"/>
    <w:rsid w:val="009A1848"/>
    <w:rsid w:val="009A493B"/>
    <w:rsid w:val="009A54C1"/>
    <w:rsid w:val="009B6577"/>
    <w:rsid w:val="009B6EC9"/>
    <w:rsid w:val="009C0DEA"/>
    <w:rsid w:val="009C32BA"/>
    <w:rsid w:val="009D0DE4"/>
    <w:rsid w:val="009D75F9"/>
    <w:rsid w:val="009D78C5"/>
    <w:rsid w:val="009E12FF"/>
    <w:rsid w:val="009E7DEA"/>
    <w:rsid w:val="009F57AA"/>
    <w:rsid w:val="009F68FA"/>
    <w:rsid w:val="00A0234B"/>
    <w:rsid w:val="00A031CD"/>
    <w:rsid w:val="00A06857"/>
    <w:rsid w:val="00A10048"/>
    <w:rsid w:val="00A139CE"/>
    <w:rsid w:val="00A140A2"/>
    <w:rsid w:val="00A145B0"/>
    <w:rsid w:val="00A17885"/>
    <w:rsid w:val="00A2625E"/>
    <w:rsid w:val="00A27390"/>
    <w:rsid w:val="00A3029F"/>
    <w:rsid w:val="00A32446"/>
    <w:rsid w:val="00A53BFD"/>
    <w:rsid w:val="00A6091C"/>
    <w:rsid w:val="00A63731"/>
    <w:rsid w:val="00A6436A"/>
    <w:rsid w:val="00A7290E"/>
    <w:rsid w:val="00A73085"/>
    <w:rsid w:val="00A731EA"/>
    <w:rsid w:val="00A7370F"/>
    <w:rsid w:val="00A74506"/>
    <w:rsid w:val="00A76C72"/>
    <w:rsid w:val="00A83627"/>
    <w:rsid w:val="00A875CD"/>
    <w:rsid w:val="00A92703"/>
    <w:rsid w:val="00A93235"/>
    <w:rsid w:val="00AA2944"/>
    <w:rsid w:val="00AA30FF"/>
    <w:rsid w:val="00AA7DCC"/>
    <w:rsid w:val="00AC5BF9"/>
    <w:rsid w:val="00AD100D"/>
    <w:rsid w:val="00AD11C2"/>
    <w:rsid w:val="00AD32F4"/>
    <w:rsid w:val="00AD5C82"/>
    <w:rsid w:val="00AD75D9"/>
    <w:rsid w:val="00AE0DE2"/>
    <w:rsid w:val="00AE2F9C"/>
    <w:rsid w:val="00AF6221"/>
    <w:rsid w:val="00B025CD"/>
    <w:rsid w:val="00B05D71"/>
    <w:rsid w:val="00B07CFF"/>
    <w:rsid w:val="00B13354"/>
    <w:rsid w:val="00B15639"/>
    <w:rsid w:val="00B17E65"/>
    <w:rsid w:val="00B27EB1"/>
    <w:rsid w:val="00B32443"/>
    <w:rsid w:val="00B327B9"/>
    <w:rsid w:val="00B456BD"/>
    <w:rsid w:val="00B610DE"/>
    <w:rsid w:val="00B6254F"/>
    <w:rsid w:val="00B709A3"/>
    <w:rsid w:val="00B71E06"/>
    <w:rsid w:val="00B738B6"/>
    <w:rsid w:val="00B8453B"/>
    <w:rsid w:val="00B9175C"/>
    <w:rsid w:val="00BA163B"/>
    <w:rsid w:val="00BA19BF"/>
    <w:rsid w:val="00BB064C"/>
    <w:rsid w:val="00BB28D6"/>
    <w:rsid w:val="00BB6419"/>
    <w:rsid w:val="00BC167A"/>
    <w:rsid w:val="00BC3074"/>
    <w:rsid w:val="00BC5637"/>
    <w:rsid w:val="00BD2833"/>
    <w:rsid w:val="00BD3086"/>
    <w:rsid w:val="00BE30C3"/>
    <w:rsid w:val="00BF043E"/>
    <w:rsid w:val="00BF0D8B"/>
    <w:rsid w:val="00BF170B"/>
    <w:rsid w:val="00C05DBC"/>
    <w:rsid w:val="00C100F4"/>
    <w:rsid w:val="00C14DDD"/>
    <w:rsid w:val="00C156D6"/>
    <w:rsid w:val="00C161BB"/>
    <w:rsid w:val="00C276CA"/>
    <w:rsid w:val="00C32605"/>
    <w:rsid w:val="00C37C24"/>
    <w:rsid w:val="00C478BD"/>
    <w:rsid w:val="00C504DA"/>
    <w:rsid w:val="00C53E40"/>
    <w:rsid w:val="00C5404E"/>
    <w:rsid w:val="00C543E6"/>
    <w:rsid w:val="00C74510"/>
    <w:rsid w:val="00C80D42"/>
    <w:rsid w:val="00C9322F"/>
    <w:rsid w:val="00CA2A53"/>
    <w:rsid w:val="00CA5D23"/>
    <w:rsid w:val="00CB0C03"/>
    <w:rsid w:val="00CB41CB"/>
    <w:rsid w:val="00CB517A"/>
    <w:rsid w:val="00CB5DE1"/>
    <w:rsid w:val="00CD1311"/>
    <w:rsid w:val="00CE0A1A"/>
    <w:rsid w:val="00CE445E"/>
    <w:rsid w:val="00CF33CB"/>
    <w:rsid w:val="00D0120F"/>
    <w:rsid w:val="00D06FDA"/>
    <w:rsid w:val="00D07AEA"/>
    <w:rsid w:val="00D169DF"/>
    <w:rsid w:val="00D25240"/>
    <w:rsid w:val="00D26D80"/>
    <w:rsid w:val="00D3247C"/>
    <w:rsid w:val="00D45896"/>
    <w:rsid w:val="00D46327"/>
    <w:rsid w:val="00D5103A"/>
    <w:rsid w:val="00D54B90"/>
    <w:rsid w:val="00D6603D"/>
    <w:rsid w:val="00D71AB3"/>
    <w:rsid w:val="00D71F12"/>
    <w:rsid w:val="00D75AEC"/>
    <w:rsid w:val="00D76D3B"/>
    <w:rsid w:val="00D850C1"/>
    <w:rsid w:val="00D87835"/>
    <w:rsid w:val="00D96388"/>
    <w:rsid w:val="00DA5087"/>
    <w:rsid w:val="00DB4D3F"/>
    <w:rsid w:val="00DB748F"/>
    <w:rsid w:val="00DC0277"/>
    <w:rsid w:val="00DC4C4A"/>
    <w:rsid w:val="00DC7901"/>
    <w:rsid w:val="00DE1970"/>
    <w:rsid w:val="00DF7160"/>
    <w:rsid w:val="00E009ED"/>
    <w:rsid w:val="00E0348C"/>
    <w:rsid w:val="00E07428"/>
    <w:rsid w:val="00E14592"/>
    <w:rsid w:val="00E21904"/>
    <w:rsid w:val="00E23288"/>
    <w:rsid w:val="00E24494"/>
    <w:rsid w:val="00E2459D"/>
    <w:rsid w:val="00E359F8"/>
    <w:rsid w:val="00E3746B"/>
    <w:rsid w:val="00E50B16"/>
    <w:rsid w:val="00E50DFD"/>
    <w:rsid w:val="00E567DD"/>
    <w:rsid w:val="00E62AD4"/>
    <w:rsid w:val="00E63474"/>
    <w:rsid w:val="00E714CA"/>
    <w:rsid w:val="00E7438E"/>
    <w:rsid w:val="00E8169E"/>
    <w:rsid w:val="00E93B33"/>
    <w:rsid w:val="00EA1C3F"/>
    <w:rsid w:val="00EA3829"/>
    <w:rsid w:val="00EA3DA8"/>
    <w:rsid w:val="00EB2995"/>
    <w:rsid w:val="00EB548C"/>
    <w:rsid w:val="00EC0DEC"/>
    <w:rsid w:val="00EC228E"/>
    <w:rsid w:val="00EC2E98"/>
    <w:rsid w:val="00EC6E42"/>
    <w:rsid w:val="00EC7C62"/>
    <w:rsid w:val="00ED604E"/>
    <w:rsid w:val="00ED6410"/>
    <w:rsid w:val="00EE0065"/>
    <w:rsid w:val="00EE67EB"/>
    <w:rsid w:val="00EE686E"/>
    <w:rsid w:val="00F13782"/>
    <w:rsid w:val="00F21C92"/>
    <w:rsid w:val="00F2674C"/>
    <w:rsid w:val="00F36398"/>
    <w:rsid w:val="00F45216"/>
    <w:rsid w:val="00F458C9"/>
    <w:rsid w:val="00F52D3A"/>
    <w:rsid w:val="00F5365D"/>
    <w:rsid w:val="00F5605C"/>
    <w:rsid w:val="00F57E2D"/>
    <w:rsid w:val="00F64263"/>
    <w:rsid w:val="00F76C12"/>
    <w:rsid w:val="00F83218"/>
    <w:rsid w:val="00F928B8"/>
    <w:rsid w:val="00F92E5C"/>
    <w:rsid w:val="00F97776"/>
    <w:rsid w:val="00F97E8A"/>
    <w:rsid w:val="00FA7506"/>
    <w:rsid w:val="00FC7D8B"/>
    <w:rsid w:val="00FE137F"/>
    <w:rsid w:val="00FE2563"/>
    <w:rsid w:val="00FE3752"/>
    <w:rsid w:val="00FE4179"/>
    <w:rsid w:val="00FF5D60"/>
    <w:rsid w:val="00FF6D99"/>
    <w:rsid w:val="0185C00A"/>
    <w:rsid w:val="04D47125"/>
    <w:rsid w:val="06FA60AE"/>
    <w:rsid w:val="0915986D"/>
    <w:rsid w:val="0AAB1673"/>
    <w:rsid w:val="0C4A0621"/>
    <w:rsid w:val="0CAA78FD"/>
    <w:rsid w:val="0D24A85D"/>
    <w:rsid w:val="0D6E3820"/>
    <w:rsid w:val="10AFE5A7"/>
    <w:rsid w:val="11D67B93"/>
    <w:rsid w:val="1265BE26"/>
    <w:rsid w:val="12DAD449"/>
    <w:rsid w:val="15C893F6"/>
    <w:rsid w:val="16BBD72D"/>
    <w:rsid w:val="181471B0"/>
    <w:rsid w:val="1930D010"/>
    <w:rsid w:val="199CF0D5"/>
    <w:rsid w:val="1B3B06ED"/>
    <w:rsid w:val="1B84BD2F"/>
    <w:rsid w:val="1C2A5E10"/>
    <w:rsid w:val="1CD921F4"/>
    <w:rsid w:val="1D96C08A"/>
    <w:rsid w:val="1E1C38FF"/>
    <w:rsid w:val="2139CF6F"/>
    <w:rsid w:val="214BA711"/>
    <w:rsid w:val="218AE73B"/>
    <w:rsid w:val="21DB91F1"/>
    <w:rsid w:val="23C9B934"/>
    <w:rsid w:val="252CE04F"/>
    <w:rsid w:val="26233CF5"/>
    <w:rsid w:val="283BF9B4"/>
    <w:rsid w:val="29F89C4E"/>
    <w:rsid w:val="2B48E5BC"/>
    <w:rsid w:val="2F2AFB7C"/>
    <w:rsid w:val="30739B77"/>
    <w:rsid w:val="317F071A"/>
    <w:rsid w:val="318BB30A"/>
    <w:rsid w:val="31C644B0"/>
    <w:rsid w:val="32F73EEC"/>
    <w:rsid w:val="34CF12B0"/>
    <w:rsid w:val="34E21073"/>
    <w:rsid w:val="34FBF267"/>
    <w:rsid w:val="355F9F82"/>
    <w:rsid w:val="3600B54C"/>
    <w:rsid w:val="37F6E585"/>
    <w:rsid w:val="38058D87"/>
    <w:rsid w:val="38B49F48"/>
    <w:rsid w:val="3A50C327"/>
    <w:rsid w:val="3AB7F479"/>
    <w:rsid w:val="3AC2C858"/>
    <w:rsid w:val="3B94A8C7"/>
    <w:rsid w:val="3BDEB6E2"/>
    <w:rsid w:val="3D259F8C"/>
    <w:rsid w:val="3E09BD38"/>
    <w:rsid w:val="3E10FDFF"/>
    <w:rsid w:val="3F5919F5"/>
    <w:rsid w:val="413585F1"/>
    <w:rsid w:val="4149E1BA"/>
    <w:rsid w:val="4191D138"/>
    <w:rsid w:val="41AF3F5B"/>
    <w:rsid w:val="420B53D4"/>
    <w:rsid w:val="42C28D4E"/>
    <w:rsid w:val="434BEBF9"/>
    <w:rsid w:val="46324267"/>
    <w:rsid w:val="48D2BAAE"/>
    <w:rsid w:val="499DBD21"/>
    <w:rsid w:val="4A114B61"/>
    <w:rsid w:val="4A28E1D1"/>
    <w:rsid w:val="4A3C53DD"/>
    <w:rsid w:val="4A74EF66"/>
    <w:rsid w:val="4B80665D"/>
    <w:rsid w:val="4D32B928"/>
    <w:rsid w:val="4EEAA104"/>
    <w:rsid w:val="4F477381"/>
    <w:rsid w:val="50EF8E99"/>
    <w:rsid w:val="50F68A4E"/>
    <w:rsid w:val="51568FF0"/>
    <w:rsid w:val="517E609D"/>
    <w:rsid w:val="535F8A5F"/>
    <w:rsid w:val="53B6A17E"/>
    <w:rsid w:val="560D3214"/>
    <w:rsid w:val="5623A9C0"/>
    <w:rsid w:val="565976AD"/>
    <w:rsid w:val="565F8E6B"/>
    <w:rsid w:val="568E6B6B"/>
    <w:rsid w:val="573AB616"/>
    <w:rsid w:val="5809214F"/>
    <w:rsid w:val="5813B40B"/>
    <w:rsid w:val="58D1BD69"/>
    <w:rsid w:val="5A1B3D27"/>
    <w:rsid w:val="5AC562B4"/>
    <w:rsid w:val="5B4D9AC5"/>
    <w:rsid w:val="5D0CE08D"/>
    <w:rsid w:val="5D8E1420"/>
    <w:rsid w:val="5DB8636D"/>
    <w:rsid w:val="61687E34"/>
    <w:rsid w:val="61EFEC54"/>
    <w:rsid w:val="6202EDA6"/>
    <w:rsid w:val="63159849"/>
    <w:rsid w:val="65B37CBA"/>
    <w:rsid w:val="6933A9B6"/>
    <w:rsid w:val="6A6C775A"/>
    <w:rsid w:val="6BB623D7"/>
    <w:rsid w:val="71D77C4C"/>
    <w:rsid w:val="71F50AA6"/>
    <w:rsid w:val="7298D361"/>
    <w:rsid w:val="72ABD584"/>
    <w:rsid w:val="7392637E"/>
    <w:rsid w:val="73AB4AA4"/>
    <w:rsid w:val="740E450B"/>
    <w:rsid w:val="7504523D"/>
    <w:rsid w:val="757CB8FE"/>
    <w:rsid w:val="75AA6EFA"/>
    <w:rsid w:val="75BCDDE4"/>
    <w:rsid w:val="75FD9AC3"/>
    <w:rsid w:val="7653CF64"/>
    <w:rsid w:val="766E5960"/>
    <w:rsid w:val="78AA83CB"/>
    <w:rsid w:val="7AB7BA95"/>
    <w:rsid w:val="7BBCC145"/>
    <w:rsid w:val="7C39ABA8"/>
    <w:rsid w:val="7DA317DD"/>
    <w:rsid w:val="7E92AA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D149"/>
  <w15:chartTrackingRefBased/>
  <w15:docId w15:val="{A1E243DF-1BAD-42CF-A4E2-6B612DA6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998"/>
    <w:pPr>
      <w:spacing w:after="200" w:line="220" w:lineRule="atLeast"/>
    </w:pPr>
    <w:rPr>
      <w:rFonts w:ascii="Arial" w:hAnsi="Arial"/>
      <w:kern w:val="0"/>
      <w:sz w:val="18"/>
      <w14:ligatures w14:val="none"/>
    </w:rPr>
  </w:style>
  <w:style w:type="paragraph" w:styleId="Heading1">
    <w:name w:val="heading 1"/>
    <w:basedOn w:val="Normal"/>
    <w:next w:val="Normal"/>
    <w:link w:val="Heading1Char"/>
    <w:uiPriority w:val="9"/>
    <w:qFormat/>
    <w:rsid w:val="008D199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199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8D199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199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8D199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8D199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8D1998"/>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8D1998"/>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8D1998"/>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D1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998"/>
    <w:rPr>
      <w:rFonts w:eastAsiaTheme="majorEastAsia" w:cstheme="majorBidi"/>
      <w:color w:val="272727" w:themeColor="text1" w:themeTint="D8"/>
    </w:rPr>
  </w:style>
  <w:style w:type="paragraph" w:styleId="Title">
    <w:name w:val="Title"/>
    <w:basedOn w:val="Normal"/>
    <w:next w:val="Normal"/>
    <w:link w:val="TitleChar"/>
    <w:uiPriority w:val="10"/>
    <w:qFormat/>
    <w:rsid w:val="008D199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1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99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998"/>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8D1998"/>
    <w:rPr>
      <w:i/>
      <w:iCs/>
      <w:color w:val="404040" w:themeColor="text1" w:themeTint="BF"/>
    </w:rPr>
  </w:style>
  <w:style w:type="paragraph" w:styleId="ListParagraph">
    <w:name w:val="List Paragraph"/>
    <w:basedOn w:val="Normal"/>
    <w:uiPriority w:val="34"/>
    <w:qFormat/>
    <w:rsid w:val="008D1998"/>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8D1998"/>
    <w:rPr>
      <w:i/>
      <w:iCs/>
      <w:color w:val="0F4761" w:themeColor="accent1" w:themeShade="BF"/>
    </w:rPr>
  </w:style>
  <w:style w:type="paragraph" w:styleId="IntenseQuote">
    <w:name w:val="Intense Quote"/>
    <w:basedOn w:val="Normal"/>
    <w:next w:val="Normal"/>
    <w:link w:val="IntenseQuoteChar"/>
    <w:uiPriority w:val="30"/>
    <w:qFormat/>
    <w:rsid w:val="008D199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8D1998"/>
    <w:rPr>
      <w:i/>
      <w:iCs/>
      <w:color w:val="0F4761" w:themeColor="accent1" w:themeShade="BF"/>
    </w:rPr>
  </w:style>
  <w:style w:type="character" w:styleId="IntenseReference">
    <w:name w:val="Intense Reference"/>
    <w:basedOn w:val="DefaultParagraphFont"/>
    <w:uiPriority w:val="32"/>
    <w:qFormat/>
    <w:rsid w:val="008D1998"/>
    <w:rPr>
      <w:b/>
      <w:bCs/>
      <w:smallCaps/>
      <w:color w:val="0F4761" w:themeColor="accent1" w:themeShade="BF"/>
      <w:spacing w:val="5"/>
    </w:rPr>
  </w:style>
  <w:style w:type="paragraph" w:styleId="Header">
    <w:name w:val="header"/>
    <w:basedOn w:val="Normal"/>
    <w:link w:val="HeaderChar"/>
    <w:uiPriority w:val="99"/>
    <w:unhideWhenUsed/>
    <w:rsid w:val="008D1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998"/>
    <w:rPr>
      <w:rFonts w:ascii="Arial" w:hAnsi="Arial"/>
      <w:kern w:val="0"/>
      <w:sz w:val="18"/>
      <w14:ligatures w14:val="none"/>
    </w:rPr>
  </w:style>
  <w:style w:type="paragraph" w:styleId="Footer">
    <w:name w:val="footer"/>
    <w:basedOn w:val="Normal"/>
    <w:link w:val="FooterChar"/>
    <w:uiPriority w:val="99"/>
    <w:unhideWhenUsed/>
    <w:rsid w:val="008D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998"/>
    <w:rPr>
      <w:rFonts w:ascii="Arial" w:hAnsi="Arial"/>
      <w:kern w:val="0"/>
      <w:sz w:val="18"/>
      <w14:ligatures w14:val="none"/>
    </w:rPr>
  </w:style>
  <w:style w:type="paragraph" w:styleId="NormalWeb">
    <w:name w:val="Normal (Web)"/>
    <w:basedOn w:val="Normal"/>
    <w:uiPriority w:val="99"/>
    <w:semiHidden/>
    <w:rsid w:val="00645047"/>
    <w:rPr>
      <w:rFonts w:ascii="Times New Roman" w:hAnsi="Times New Roman" w:cs="Times New Roman"/>
      <w:sz w:val="24"/>
      <w:szCs w:val="24"/>
    </w:rPr>
  </w:style>
  <w:style w:type="paragraph" w:styleId="CommentText">
    <w:name w:val="annotation text"/>
    <w:basedOn w:val="Normal"/>
    <w:link w:val="CommentTextChar"/>
    <w:uiPriority w:val="99"/>
    <w:unhideWhenUsed/>
    <w:rsid w:val="00D6603D"/>
    <w:pPr>
      <w:spacing w:line="240" w:lineRule="auto"/>
    </w:pPr>
    <w:rPr>
      <w:sz w:val="20"/>
      <w:szCs w:val="20"/>
    </w:rPr>
  </w:style>
  <w:style w:type="character" w:customStyle="1" w:styleId="CommentTextChar">
    <w:name w:val="Comment Text Char"/>
    <w:basedOn w:val="DefaultParagraphFont"/>
    <w:link w:val="CommentText"/>
    <w:uiPriority w:val="99"/>
    <w:rsid w:val="00D6603D"/>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D6603D"/>
    <w:rPr>
      <w:sz w:val="16"/>
      <w:szCs w:val="16"/>
    </w:rPr>
  </w:style>
  <w:style w:type="paragraph" w:styleId="Revision">
    <w:name w:val="Revision"/>
    <w:hidden/>
    <w:uiPriority w:val="99"/>
    <w:semiHidden/>
    <w:rsid w:val="001166C9"/>
    <w:pPr>
      <w:spacing w:after="0" w:line="240" w:lineRule="auto"/>
    </w:pPr>
    <w:rPr>
      <w:rFonts w:ascii="Arial" w:hAnsi="Arial"/>
      <w:kern w:val="0"/>
      <w:sz w:val="18"/>
      <w14:ligatures w14:val="none"/>
    </w:rPr>
  </w:style>
  <w:style w:type="character" w:styleId="Hyperlink">
    <w:name w:val="Hyperlink"/>
    <w:basedOn w:val="DefaultParagraphFont"/>
    <w:uiPriority w:val="99"/>
    <w:unhideWhenUsed/>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A76C72"/>
    <w:rPr>
      <w:b/>
      <w:bCs/>
    </w:rPr>
  </w:style>
  <w:style w:type="character" w:customStyle="1" w:styleId="CommentSubjectChar">
    <w:name w:val="Comment Subject Char"/>
    <w:basedOn w:val="CommentTextChar"/>
    <w:link w:val="CommentSubject"/>
    <w:uiPriority w:val="99"/>
    <w:semiHidden/>
    <w:rsid w:val="00A76C72"/>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6117">
      <w:bodyDiv w:val="1"/>
      <w:marLeft w:val="0"/>
      <w:marRight w:val="0"/>
      <w:marTop w:val="0"/>
      <w:marBottom w:val="0"/>
      <w:divBdr>
        <w:top w:val="none" w:sz="0" w:space="0" w:color="auto"/>
        <w:left w:val="none" w:sz="0" w:space="0" w:color="auto"/>
        <w:bottom w:val="none" w:sz="0" w:space="0" w:color="auto"/>
        <w:right w:val="none" w:sz="0" w:space="0" w:color="auto"/>
      </w:divBdr>
      <w:divsChild>
        <w:div w:id="717700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61924">
      <w:bodyDiv w:val="1"/>
      <w:marLeft w:val="0"/>
      <w:marRight w:val="0"/>
      <w:marTop w:val="0"/>
      <w:marBottom w:val="0"/>
      <w:divBdr>
        <w:top w:val="none" w:sz="0" w:space="0" w:color="auto"/>
        <w:left w:val="none" w:sz="0" w:space="0" w:color="auto"/>
        <w:bottom w:val="none" w:sz="0" w:space="0" w:color="auto"/>
        <w:right w:val="none" w:sz="0" w:space="0" w:color="auto"/>
      </w:divBdr>
      <w:divsChild>
        <w:div w:id="1042940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405236">
      <w:bodyDiv w:val="1"/>
      <w:marLeft w:val="0"/>
      <w:marRight w:val="0"/>
      <w:marTop w:val="0"/>
      <w:marBottom w:val="0"/>
      <w:divBdr>
        <w:top w:val="none" w:sz="0" w:space="0" w:color="auto"/>
        <w:left w:val="none" w:sz="0" w:space="0" w:color="auto"/>
        <w:bottom w:val="none" w:sz="0" w:space="0" w:color="auto"/>
        <w:right w:val="none" w:sz="0" w:space="0" w:color="auto"/>
      </w:divBdr>
    </w:div>
    <w:div w:id="544752504">
      <w:bodyDiv w:val="1"/>
      <w:marLeft w:val="0"/>
      <w:marRight w:val="0"/>
      <w:marTop w:val="0"/>
      <w:marBottom w:val="0"/>
      <w:divBdr>
        <w:top w:val="none" w:sz="0" w:space="0" w:color="auto"/>
        <w:left w:val="none" w:sz="0" w:space="0" w:color="auto"/>
        <w:bottom w:val="none" w:sz="0" w:space="0" w:color="auto"/>
        <w:right w:val="none" w:sz="0" w:space="0" w:color="auto"/>
      </w:divBdr>
    </w:div>
    <w:div w:id="591553831">
      <w:bodyDiv w:val="1"/>
      <w:marLeft w:val="0"/>
      <w:marRight w:val="0"/>
      <w:marTop w:val="0"/>
      <w:marBottom w:val="0"/>
      <w:divBdr>
        <w:top w:val="none" w:sz="0" w:space="0" w:color="auto"/>
        <w:left w:val="none" w:sz="0" w:space="0" w:color="auto"/>
        <w:bottom w:val="none" w:sz="0" w:space="0" w:color="auto"/>
        <w:right w:val="none" w:sz="0" w:space="0" w:color="auto"/>
      </w:divBdr>
    </w:div>
    <w:div w:id="591862686">
      <w:bodyDiv w:val="1"/>
      <w:marLeft w:val="0"/>
      <w:marRight w:val="0"/>
      <w:marTop w:val="0"/>
      <w:marBottom w:val="0"/>
      <w:divBdr>
        <w:top w:val="none" w:sz="0" w:space="0" w:color="auto"/>
        <w:left w:val="none" w:sz="0" w:space="0" w:color="auto"/>
        <w:bottom w:val="none" w:sz="0" w:space="0" w:color="auto"/>
        <w:right w:val="none" w:sz="0" w:space="0" w:color="auto"/>
      </w:divBdr>
    </w:div>
    <w:div w:id="698815592">
      <w:bodyDiv w:val="1"/>
      <w:marLeft w:val="0"/>
      <w:marRight w:val="0"/>
      <w:marTop w:val="0"/>
      <w:marBottom w:val="0"/>
      <w:divBdr>
        <w:top w:val="none" w:sz="0" w:space="0" w:color="auto"/>
        <w:left w:val="none" w:sz="0" w:space="0" w:color="auto"/>
        <w:bottom w:val="none" w:sz="0" w:space="0" w:color="auto"/>
        <w:right w:val="none" w:sz="0" w:space="0" w:color="auto"/>
      </w:divBdr>
    </w:div>
    <w:div w:id="906232265">
      <w:bodyDiv w:val="1"/>
      <w:marLeft w:val="0"/>
      <w:marRight w:val="0"/>
      <w:marTop w:val="0"/>
      <w:marBottom w:val="0"/>
      <w:divBdr>
        <w:top w:val="none" w:sz="0" w:space="0" w:color="auto"/>
        <w:left w:val="none" w:sz="0" w:space="0" w:color="auto"/>
        <w:bottom w:val="none" w:sz="0" w:space="0" w:color="auto"/>
        <w:right w:val="none" w:sz="0" w:space="0" w:color="auto"/>
      </w:divBdr>
    </w:div>
    <w:div w:id="1006204493">
      <w:bodyDiv w:val="1"/>
      <w:marLeft w:val="0"/>
      <w:marRight w:val="0"/>
      <w:marTop w:val="0"/>
      <w:marBottom w:val="0"/>
      <w:divBdr>
        <w:top w:val="none" w:sz="0" w:space="0" w:color="auto"/>
        <w:left w:val="none" w:sz="0" w:space="0" w:color="auto"/>
        <w:bottom w:val="none" w:sz="0" w:space="0" w:color="auto"/>
        <w:right w:val="none" w:sz="0" w:space="0" w:color="auto"/>
      </w:divBdr>
    </w:div>
    <w:div w:id="1058355509">
      <w:bodyDiv w:val="1"/>
      <w:marLeft w:val="0"/>
      <w:marRight w:val="0"/>
      <w:marTop w:val="0"/>
      <w:marBottom w:val="0"/>
      <w:divBdr>
        <w:top w:val="none" w:sz="0" w:space="0" w:color="auto"/>
        <w:left w:val="none" w:sz="0" w:space="0" w:color="auto"/>
        <w:bottom w:val="none" w:sz="0" w:space="0" w:color="auto"/>
        <w:right w:val="none" w:sz="0" w:space="0" w:color="auto"/>
      </w:divBdr>
    </w:div>
    <w:div w:id="1221019006">
      <w:bodyDiv w:val="1"/>
      <w:marLeft w:val="0"/>
      <w:marRight w:val="0"/>
      <w:marTop w:val="0"/>
      <w:marBottom w:val="0"/>
      <w:divBdr>
        <w:top w:val="none" w:sz="0" w:space="0" w:color="auto"/>
        <w:left w:val="none" w:sz="0" w:space="0" w:color="auto"/>
        <w:bottom w:val="none" w:sz="0" w:space="0" w:color="auto"/>
        <w:right w:val="none" w:sz="0" w:space="0" w:color="auto"/>
      </w:divBdr>
    </w:div>
    <w:div w:id="1704400911">
      <w:bodyDiv w:val="1"/>
      <w:marLeft w:val="0"/>
      <w:marRight w:val="0"/>
      <w:marTop w:val="0"/>
      <w:marBottom w:val="0"/>
      <w:divBdr>
        <w:top w:val="none" w:sz="0" w:space="0" w:color="auto"/>
        <w:left w:val="none" w:sz="0" w:space="0" w:color="auto"/>
        <w:bottom w:val="none" w:sz="0" w:space="0" w:color="auto"/>
        <w:right w:val="none" w:sz="0" w:space="0" w:color="auto"/>
      </w:divBdr>
    </w:div>
    <w:div w:id="1782648850">
      <w:bodyDiv w:val="1"/>
      <w:marLeft w:val="0"/>
      <w:marRight w:val="0"/>
      <w:marTop w:val="0"/>
      <w:marBottom w:val="0"/>
      <w:divBdr>
        <w:top w:val="none" w:sz="0" w:space="0" w:color="auto"/>
        <w:left w:val="none" w:sz="0" w:space="0" w:color="auto"/>
        <w:bottom w:val="none" w:sz="0" w:space="0" w:color="auto"/>
        <w:right w:val="none" w:sz="0" w:space="0" w:color="auto"/>
      </w:divBdr>
    </w:div>
    <w:div w:id="1898473519">
      <w:bodyDiv w:val="1"/>
      <w:marLeft w:val="0"/>
      <w:marRight w:val="0"/>
      <w:marTop w:val="0"/>
      <w:marBottom w:val="0"/>
      <w:divBdr>
        <w:top w:val="none" w:sz="0" w:space="0" w:color="auto"/>
        <w:left w:val="none" w:sz="0" w:space="0" w:color="auto"/>
        <w:bottom w:val="none" w:sz="0" w:space="0" w:color="auto"/>
        <w:right w:val="none" w:sz="0" w:space="0" w:color="auto"/>
      </w:divBdr>
    </w:div>
    <w:div w:id="1974679380">
      <w:bodyDiv w:val="1"/>
      <w:marLeft w:val="0"/>
      <w:marRight w:val="0"/>
      <w:marTop w:val="0"/>
      <w:marBottom w:val="0"/>
      <w:divBdr>
        <w:top w:val="none" w:sz="0" w:space="0" w:color="auto"/>
        <w:left w:val="none" w:sz="0" w:space="0" w:color="auto"/>
        <w:bottom w:val="none" w:sz="0" w:space="0" w:color="auto"/>
        <w:right w:val="none" w:sz="0" w:space="0" w:color="auto"/>
      </w:divBdr>
    </w:div>
    <w:div w:id="20062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ightfrank.co.uk/commercial/rural-propert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602F3-B27E-43BC-8E4B-9B56DB205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3BE7A-86D5-43A6-8E81-19BD8F16C25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256C982F-B4C6-4F2E-8C37-3BEBC0B30D25}">
  <ds:schemaRefs>
    <ds:schemaRef ds:uri="http://schemas.microsoft.com/sharepoint/v3/contenttype/forms"/>
  </ds:schemaRefs>
</ds:datastoreItem>
</file>

<file path=customXml/itemProps4.xml><?xml version="1.0" encoding="utf-8"?>
<ds:datastoreItem xmlns:ds="http://schemas.openxmlformats.org/officeDocument/2006/customXml" ds:itemID="{D21AC7EB-571A-4258-BA0A-94953E50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4812</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Rose Moggach</cp:lastModifiedBy>
  <cp:revision>3</cp:revision>
  <dcterms:created xsi:type="dcterms:W3CDTF">2026-05-22T09:03:00Z</dcterms:created>
  <dcterms:modified xsi:type="dcterms:W3CDTF">2026-05-22T09:04:00Z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