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23417" w14:textId="2F8F18BC" w:rsidR="00E46A6C" w:rsidRDefault="24F48C9B" w:rsidP="00E46A6C">
      <w:r w:rsidRPr="24F48C9B">
        <w:rPr>
          <w:b/>
          <w:bCs/>
          <w:sz w:val="32"/>
          <w:szCs w:val="32"/>
        </w:rPr>
        <w:t>As strong as oaks: Horsepower harnessed to ensure a sustainable future for Scotland’s forests</w:t>
      </w:r>
    </w:p>
    <w:p w14:paraId="2544D462" w14:textId="31102B0B" w:rsidR="00E46A6C" w:rsidRDefault="00E46A6C" w:rsidP="00E46A6C">
      <w:r>
        <w:br/>
      </w:r>
      <w:r w:rsidR="24F48C9B" w:rsidRPr="24F48C9B">
        <w:rPr>
          <w:b/>
          <w:bCs/>
          <w:sz w:val="24"/>
          <w:szCs w:val="24"/>
        </w:rPr>
        <w:t>For the first time since the modernisation of the electricity network, horses are being used to extract timber on SSEN Transmission projects.</w:t>
      </w:r>
      <w:r>
        <w:br/>
      </w:r>
      <w:r>
        <w:br/>
      </w:r>
      <w:r w:rsidR="24F48C9B">
        <w:t>It may be the image of a bygone era, but there is still very much a place for horse logging - the extraction of timber - from Scotland’s forests.</w:t>
      </w:r>
    </w:p>
    <w:p w14:paraId="5C947A1C" w14:textId="2375FAFE" w:rsidR="00E46A6C" w:rsidRDefault="24F48C9B" w:rsidP="00E46A6C">
      <w:r>
        <w:t xml:space="preserve">So much so that SSEN Transmission has contracted in Future Forestry, a business that combines the latest </w:t>
      </w:r>
      <w:r w:rsidR="0095018D">
        <w:t>in</w:t>
      </w:r>
      <w:r>
        <w:t xml:space="preserve"> forestry technologies with the tricky extractions only possible with horses.</w:t>
      </w:r>
    </w:p>
    <w:p w14:paraId="42F2440D" w14:textId="77777777" w:rsidR="00E46A6C" w:rsidRDefault="00E46A6C" w:rsidP="00E46A6C">
      <w:r>
        <w:t>Based in Aberdeenshire in the Northeast of Scotland — but operating across the country — Future Forestry is finding that there is still a place for horse logging where access, space, environmental, or ground sensitivities don't allow for modern-day machinery.</w:t>
      </w:r>
    </w:p>
    <w:p w14:paraId="6C96541F" w14:textId="0341068F" w:rsidR="00D30AD4" w:rsidRDefault="25873CF2" w:rsidP="00E46A6C">
      <w:r>
        <w:t xml:space="preserve">While the business has recently invested in robotic machinery for removing timber from site, it has also welcomed three new four-legged team members to help with the task - Eli, Luke, and Ben. </w:t>
      </w:r>
      <w:r w:rsidR="00E46A6C">
        <w:br/>
      </w:r>
      <w:r w:rsidR="00E46A6C">
        <w:br/>
      </w:r>
      <w:r>
        <w:t xml:space="preserve">Director of Operations, Angie Smith said: "It has always been our mission to be forward-thinking with investment in new technologies to make work safer and more efficient, but time saving isn't always the main priority on a lot of our worksites. </w:t>
      </w:r>
      <w:r w:rsidR="00E46A6C">
        <w:br/>
      </w:r>
      <w:r w:rsidR="00E46A6C">
        <w:br/>
      </w:r>
      <w:r>
        <w:t>"We have to consider the environment we are working in and how we can leave a site having caused as little impact as possible on what remains. It's always a balance between getting value for our clients and mitigating our impact.</w:t>
      </w:r>
      <w:r w:rsidR="00E46A6C">
        <w:br/>
      </w:r>
      <w:r w:rsidR="00E46A6C">
        <w:br/>
      </w:r>
      <w:r>
        <w:t xml:space="preserve">"When I heard that the previous owner John was retiring from working with the heavy horses, I knew we had a place for them, even on some of our commercial contracts. </w:t>
      </w:r>
    </w:p>
    <w:p w14:paraId="277BC78F" w14:textId="50E6AFB1" w:rsidR="00E46A6C" w:rsidRDefault="25873CF2" w:rsidP="25873CF2">
      <w:r>
        <w:t>“Our fantastic equine manager, Annie Hutchison, spent a year settling them in after their move from Rochdale and has also been helping with staff training. We currently have four staff members who have undergone horse logging training courses as members of the British Horse Loggers.”</w:t>
      </w:r>
      <w:r w:rsidR="00E46A6C">
        <w:br/>
      </w:r>
      <w:r w:rsidR="00E46A6C">
        <w:br/>
      </w:r>
      <w:r w:rsidRPr="25873CF2">
        <w:rPr>
          <w:rFonts w:ascii="Aptos" w:eastAsia="Aptos" w:hAnsi="Aptos" w:cs="Aptos"/>
        </w:rPr>
        <w:t xml:space="preserve">To date, the horses have worked on </w:t>
      </w:r>
      <w:proofErr w:type="gramStart"/>
      <w:r w:rsidRPr="25873CF2">
        <w:rPr>
          <w:rFonts w:ascii="Aptos" w:eastAsia="Aptos" w:hAnsi="Aptos" w:cs="Aptos"/>
        </w:rPr>
        <w:t>a number of</w:t>
      </w:r>
      <w:proofErr w:type="gramEnd"/>
      <w:r w:rsidRPr="25873CF2">
        <w:rPr>
          <w:rFonts w:ascii="Aptos" w:eastAsia="Aptos" w:hAnsi="Aptos" w:cs="Aptos"/>
        </w:rPr>
        <w:t xml:space="preserve"> projects, including one for SSEN Transmission at a location close to Brechin in Angus.</w:t>
      </w:r>
    </w:p>
    <w:p w14:paraId="24A99E1B" w14:textId="2FE0CC62" w:rsidR="00E46A6C" w:rsidRDefault="25873CF2" w:rsidP="25873CF2">
      <w:r w:rsidRPr="25873CF2">
        <w:rPr>
          <w:rFonts w:ascii="Aptos" w:eastAsia="Aptos" w:hAnsi="Aptos" w:cs="Aptos"/>
        </w:rPr>
        <w:t xml:space="preserve">Future Forestry's work on the spur that connects the overhead line to the Brechin substation is the final phase of the resilience work on the 132kV overhead line circuits from </w:t>
      </w:r>
      <w:proofErr w:type="spellStart"/>
      <w:r w:rsidRPr="25873CF2">
        <w:rPr>
          <w:rFonts w:ascii="Aptos" w:eastAsia="Aptos" w:hAnsi="Aptos" w:cs="Aptos"/>
        </w:rPr>
        <w:t>Tealing</w:t>
      </w:r>
      <w:proofErr w:type="spellEnd"/>
      <w:r w:rsidRPr="25873CF2">
        <w:rPr>
          <w:rFonts w:ascii="Aptos" w:eastAsia="Aptos" w:hAnsi="Aptos" w:cs="Aptos"/>
        </w:rPr>
        <w:t xml:space="preserve"> to Arbroath. </w:t>
      </w:r>
    </w:p>
    <w:p w14:paraId="40CE727E" w14:textId="56DBA826" w:rsidR="00E46A6C" w:rsidRDefault="25873CF2" w:rsidP="25873CF2">
      <w:r>
        <w:lastRenderedPageBreak/>
        <w:t>The site was classed as ‘high risk’ to the network due to the size and proximity of conifer trees in the area, so the trees were scheduled for removal.</w:t>
      </w:r>
    </w:p>
    <w:p w14:paraId="521AA4E5" w14:textId="77777777" w:rsidR="00D67AF1" w:rsidRDefault="00E46A6C" w:rsidP="00E46A6C">
      <w:r w:rsidRPr="002D77A3">
        <w:t>Commercial harvesting operations are being used for much of the work</w:t>
      </w:r>
      <w:r>
        <w:t>, but</w:t>
      </w:r>
      <w:r w:rsidRPr="002D77A3">
        <w:t> </w:t>
      </w:r>
      <w:r>
        <w:t>a</w:t>
      </w:r>
      <w:r w:rsidRPr="002D77A3">
        <w:t>n area around 0.5 hectares in size required sensitive felling and pruning as it was adjacent to a neighbouring property</w:t>
      </w:r>
      <w:r>
        <w:t>.</w:t>
      </w:r>
    </w:p>
    <w:p w14:paraId="4B8916B9" w14:textId="2EE72455" w:rsidR="00E46A6C" w:rsidRDefault="25873CF2" w:rsidP="00E46A6C">
      <w:r>
        <w:t>Helping to minimise disturbance, manual tree cutting along with horse logging was used to sensitively extract timber from amongst the broadleaf trees that are being retained as a space that the surrounding properties use.</w:t>
      </w:r>
    </w:p>
    <w:p w14:paraId="660C006E" w14:textId="77777777" w:rsidR="00E46A6C" w:rsidRDefault="00E46A6C" w:rsidP="00E46A6C">
      <w:r>
        <w:t xml:space="preserve">Vegetation Management Operations Manager for SSEN Transmission, </w:t>
      </w:r>
      <w:r w:rsidRPr="00015E1D">
        <w:t>Martin Sangster</w:t>
      </w:r>
      <w:r>
        <w:t xml:space="preserve"> said: “</w:t>
      </w:r>
      <w:r w:rsidRPr="002D77A3">
        <w:t>We are not aware of horses being involved in tree-felling work since the network was modernised</w:t>
      </w:r>
      <w:r>
        <w:t>;</w:t>
      </w:r>
      <w:r w:rsidRPr="002D77A3">
        <w:t xml:space="preserve"> however</w:t>
      </w:r>
      <w:r>
        <w:t>,</w:t>
      </w:r>
      <w:r w:rsidRPr="002D77A3">
        <w:t xml:space="preserve"> we’ve been aware of the practice. </w:t>
      </w:r>
    </w:p>
    <w:p w14:paraId="75796083" w14:textId="77777777" w:rsidR="00E46A6C" w:rsidRDefault="00E46A6C" w:rsidP="00E46A6C">
      <w:r>
        <w:t>“</w:t>
      </w:r>
      <w:r w:rsidRPr="002D77A3">
        <w:t>Future Forestry have been working with SSEN Transmission for a long time, and when they suggested this technique to help manage the requirements of the task, we were supportive.</w:t>
      </w:r>
    </w:p>
    <w:p w14:paraId="4C7878A7" w14:textId="328B3982" w:rsidR="00E46A6C" w:rsidRDefault="25873CF2" w:rsidP="00E46A6C">
      <w:r>
        <w:t>“It also alleviated the concerns of nearby residents who were worried all trees were being removed with heavy machinery. On learning of the horse logging technique, they became supportive of the plans and appreciative of the steps being taken to reduce the impact of felling operations.”</w:t>
      </w:r>
    </w:p>
    <w:p w14:paraId="44B96A45" w14:textId="77777777" w:rsidR="00E46A6C" w:rsidRDefault="00E46A6C" w:rsidP="00E46A6C">
      <w:r>
        <w:t>Chair of the British Horse Loggers Charitable Trust, Steffi Schaffler said: “</w:t>
      </w:r>
      <w:r w:rsidRPr="00EF5215">
        <w:t xml:space="preserve">Horse logging is </w:t>
      </w:r>
      <w:r>
        <w:t xml:space="preserve">a </w:t>
      </w:r>
      <w:r w:rsidRPr="00EF5215">
        <w:t>method of extract</w:t>
      </w:r>
      <w:r>
        <w:t>ing</w:t>
      </w:r>
      <w:r w:rsidRPr="00EF5215">
        <w:t xml:space="preserve"> timber from forestry sites that is sensitive, sustainable and effective. Hor</w:t>
      </w:r>
      <w:r>
        <w:t>s</w:t>
      </w:r>
      <w:r w:rsidRPr="00EF5215">
        <w:t xml:space="preserve">es don't replace machines but do jobs that wouldn't be possible with other methods. </w:t>
      </w:r>
    </w:p>
    <w:p w14:paraId="182EBD79" w14:textId="77777777" w:rsidR="00E46A6C" w:rsidRPr="00EF5215" w:rsidRDefault="00E46A6C" w:rsidP="00E46A6C">
      <w:r>
        <w:t>“</w:t>
      </w:r>
      <w:r w:rsidRPr="00EF5215">
        <w:t xml:space="preserve">They were traditionally used as an </w:t>
      </w:r>
      <w:r w:rsidRPr="00EF5215">
        <w:rPr>
          <w:i/>
          <w:iCs/>
        </w:rPr>
        <w:t>only</w:t>
      </w:r>
      <w:r w:rsidRPr="00EF5215">
        <w:t xml:space="preserve"> tool, nowadays they are a specialised and brilliant one. They make it possible to keep the forestry system intact while extracting large amounts of timber without damage to the ground or the standing crop. </w:t>
      </w:r>
    </w:p>
    <w:p w14:paraId="54278DB8" w14:textId="577E822F" w:rsidR="00E46A6C" w:rsidRPr="00EF5215" w:rsidRDefault="00E46A6C" w:rsidP="00E46A6C">
      <w:r>
        <w:t>“</w:t>
      </w:r>
      <w:r w:rsidRPr="00EF5215">
        <w:t xml:space="preserve">The British Horse Loggers are representing people working horses in </w:t>
      </w:r>
      <w:r w:rsidR="00AE55E6" w:rsidRPr="00EF5215">
        <w:t>forestry</w:t>
      </w:r>
      <w:r w:rsidR="00AE55E6">
        <w:t xml:space="preserve"> and</w:t>
      </w:r>
      <w:r w:rsidRPr="00EF5215">
        <w:t xml:space="preserve"> promoting their work within the industry.</w:t>
      </w:r>
      <w:r>
        <w:t>”</w:t>
      </w:r>
    </w:p>
    <w:p w14:paraId="0C749F9E" w14:textId="77777777" w:rsidR="00E46A6C" w:rsidRDefault="00E46A6C" w:rsidP="00E46A6C"/>
    <w:p w14:paraId="711C26B8" w14:textId="77777777" w:rsidR="00E46A6C" w:rsidRPr="00462CD6" w:rsidRDefault="25873CF2" w:rsidP="00E46A6C">
      <w:pPr>
        <w:rPr>
          <w:b/>
          <w:bCs/>
        </w:rPr>
      </w:pPr>
      <w:r w:rsidRPr="25873CF2">
        <w:rPr>
          <w:b/>
          <w:bCs/>
        </w:rPr>
        <w:t>-ENDS-</w:t>
      </w:r>
    </w:p>
    <w:p w14:paraId="25DC39D2" w14:textId="43D9D678" w:rsidR="25873CF2" w:rsidRDefault="25873CF2" w:rsidP="25873CF2">
      <w:pPr>
        <w:rPr>
          <w:b/>
          <w:bCs/>
        </w:rPr>
      </w:pPr>
      <w:r w:rsidRPr="25873CF2">
        <w:rPr>
          <w:b/>
          <w:bCs/>
        </w:rPr>
        <w:t>Notes to Editor</w:t>
      </w:r>
    </w:p>
    <w:p w14:paraId="4E45AB69" w14:textId="72A1D8B4" w:rsidR="25873CF2" w:rsidRDefault="25873CF2" w:rsidP="25873CF2">
      <w:pPr>
        <w:pStyle w:val="ListParagraph"/>
        <w:numPr>
          <w:ilvl w:val="0"/>
          <w:numId w:val="1"/>
        </w:numPr>
        <w:shd w:val="clear" w:color="auto" w:fill="FFFFFF" w:themeFill="background1"/>
        <w:spacing w:after="0"/>
      </w:pPr>
      <w:r w:rsidRPr="25873CF2">
        <w:rPr>
          <w:rFonts w:ascii="Aptos" w:eastAsia="Aptos" w:hAnsi="Aptos" w:cs="Aptos"/>
          <w:color w:val="242424"/>
          <w:sz w:val="24"/>
          <w:szCs w:val="24"/>
        </w:rPr>
        <w:t xml:space="preserve">Future Forestry Ltd is a family-run, small business based in Aberdeenshire but operating across the country on domestic and commercial projects. Learn more at </w:t>
      </w:r>
      <w:hyperlink r:id="rId10">
        <w:r w:rsidRPr="25873CF2">
          <w:rPr>
            <w:rStyle w:val="Hyperlink"/>
          </w:rPr>
          <w:t>www.futureforestry.co.uk</w:t>
        </w:r>
      </w:hyperlink>
    </w:p>
    <w:p w14:paraId="7D1F88BE" w14:textId="7E36FB58" w:rsidR="25873CF2" w:rsidRDefault="25873CF2" w:rsidP="25873CF2">
      <w:pPr>
        <w:rPr>
          <w:b/>
          <w:bCs/>
        </w:rPr>
      </w:pPr>
    </w:p>
    <w:p w14:paraId="261F45EE" w14:textId="34D671FE" w:rsidR="25873CF2" w:rsidRDefault="25873CF2" w:rsidP="25873CF2">
      <w:pPr>
        <w:pStyle w:val="ListParagraph"/>
        <w:numPr>
          <w:ilvl w:val="0"/>
          <w:numId w:val="1"/>
        </w:numPr>
        <w:shd w:val="clear" w:color="auto" w:fill="FFFFFF" w:themeFill="background1"/>
        <w:spacing w:after="0"/>
        <w:rPr>
          <w:rFonts w:ascii="Aptos" w:eastAsia="Aptos" w:hAnsi="Aptos" w:cs="Aptos"/>
          <w:color w:val="242424"/>
          <w:sz w:val="24"/>
          <w:szCs w:val="24"/>
        </w:rPr>
      </w:pPr>
      <w:r w:rsidRPr="25873CF2">
        <w:rPr>
          <w:rFonts w:ascii="Aptos" w:eastAsia="Aptos" w:hAnsi="Aptos" w:cs="Aptos"/>
          <w:color w:val="242424"/>
          <w:sz w:val="24"/>
          <w:szCs w:val="24"/>
        </w:rPr>
        <w:t xml:space="preserve">SSEN Transmission is responsible for the electricity transmission network in the north of Scotland, investing in and maintaining the high voltage 132kV, 220kV, 275kV and 400kV electricity transmission network. </w:t>
      </w:r>
    </w:p>
    <w:p w14:paraId="39FA28FA" w14:textId="7829170C" w:rsidR="25873CF2" w:rsidRDefault="25873CF2" w:rsidP="25873CF2">
      <w:pPr>
        <w:pStyle w:val="ListParagraph"/>
        <w:numPr>
          <w:ilvl w:val="0"/>
          <w:numId w:val="1"/>
        </w:numPr>
        <w:shd w:val="clear" w:color="auto" w:fill="FFFFFF" w:themeFill="background1"/>
        <w:spacing w:after="0"/>
        <w:rPr>
          <w:rFonts w:ascii="Aptos" w:eastAsia="Aptos" w:hAnsi="Aptos" w:cs="Aptos"/>
          <w:color w:val="242424"/>
          <w:sz w:val="24"/>
          <w:szCs w:val="24"/>
        </w:rPr>
      </w:pPr>
      <w:r w:rsidRPr="25873CF2">
        <w:rPr>
          <w:rFonts w:ascii="Aptos" w:eastAsia="Aptos" w:hAnsi="Aptos" w:cs="Aptos"/>
          <w:color w:val="242424"/>
          <w:sz w:val="24"/>
          <w:szCs w:val="24"/>
        </w:rPr>
        <w:lastRenderedPageBreak/>
        <w:t>SSEN Transmission’s strategic objective is to enable the transition to a low carbon economy.  It does this by building the electricity transmission network infrastructure required to connect and transport renewable electricity from the north of Scotland to areas of demand, as it delivers a network for net zero emissions.</w:t>
      </w:r>
    </w:p>
    <w:p w14:paraId="6317F8F5" w14:textId="15EEF419" w:rsidR="25873CF2" w:rsidRDefault="25873CF2" w:rsidP="25873CF2">
      <w:pPr>
        <w:pStyle w:val="ListParagraph"/>
        <w:numPr>
          <w:ilvl w:val="0"/>
          <w:numId w:val="1"/>
        </w:numPr>
        <w:shd w:val="clear" w:color="auto" w:fill="FFFFFF" w:themeFill="background1"/>
        <w:spacing w:after="0"/>
        <w:rPr>
          <w:rFonts w:ascii="Aptos" w:eastAsia="Aptos" w:hAnsi="Aptos" w:cs="Aptos"/>
          <w:color w:val="242424"/>
          <w:sz w:val="24"/>
          <w:szCs w:val="24"/>
        </w:rPr>
      </w:pPr>
      <w:r w:rsidRPr="25873CF2">
        <w:rPr>
          <w:rFonts w:ascii="Aptos" w:eastAsia="Aptos" w:hAnsi="Aptos" w:cs="Aptos"/>
          <w:color w:val="242424"/>
          <w:sz w:val="24"/>
          <w:szCs w:val="24"/>
        </w:rPr>
        <w:t xml:space="preserve">Learn more about SSEN Transmission by visiting </w:t>
      </w:r>
      <w:hyperlink r:id="rId11">
        <w:r w:rsidRPr="25873CF2">
          <w:rPr>
            <w:rStyle w:val="Hyperlink"/>
            <w:rFonts w:ascii="Aptos" w:eastAsia="Aptos" w:hAnsi="Aptos" w:cs="Aptos"/>
            <w:color w:val="242424"/>
            <w:sz w:val="24"/>
            <w:szCs w:val="24"/>
          </w:rPr>
          <w:t>www.ssen-transmission.co.uk</w:t>
        </w:r>
      </w:hyperlink>
      <w:r w:rsidRPr="25873CF2">
        <w:rPr>
          <w:rFonts w:ascii="Aptos" w:eastAsia="Aptos" w:hAnsi="Aptos" w:cs="Aptos"/>
          <w:color w:val="242424"/>
          <w:sz w:val="24"/>
          <w:szCs w:val="24"/>
        </w:rPr>
        <w:t xml:space="preserve">, twitter at </w:t>
      </w:r>
      <w:hyperlink r:id="rId12">
        <w:r w:rsidRPr="25873CF2">
          <w:rPr>
            <w:rStyle w:val="Hyperlink"/>
            <w:rFonts w:ascii="Aptos" w:eastAsia="Aptos" w:hAnsi="Aptos" w:cs="Aptos"/>
            <w:color w:val="242424"/>
            <w:sz w:val="24"/>
            <w:szCs w:val="24"/>
          </w:rPr>
          <w:t>@ssetransmission</w:t>
        </w:r>
      </w:hyperlink>
      <w:r w:rsidRPr="25873CF2">
        <w:rPr>
          <w:rFonts w:ascii="Aptos" w:eastAsia="Aptos" w:hAnsi="Aptos" w:cs="Aptos"/>
          <w:color w:val="242424"/>
          <w:sz w:val="24"/>
          <w:szCs w:val="24"/>
        </w:rPr>
        <w:t xml:space="preserve">, </w:t>
      </w:r>
      <w:hyperlink r:id="rId13">
        <w:r w:rsidRPr="25873CF2">
          <w:rPr>
            <w:rStyle w:val="Hyperlink"/>
            <w:rFonts w:ascii="Aptos" w:eastAsia="Aptos" w:hAnsi="Aptos" w:cs="Aptos"/>
            <w:color w:val="242424"/>
            <w:sz w:val="24"/>
            <w:szCs w:val="24"/>
          </w:rPr>
          <w:t>LinkedIn</w:t>
        </w:r>
      </w:hyperlink>
      <w:r w:rsidRPr="25873CF2">
        <w:rPr>
          <w:rFonts w:ascii="Aptos" w:eastAsia="Aptos" w:hAnsi="Aptos" w:cs="Aptos"/>
          <w:color w:val="242424"/>
          <w:sz w:val="24"/>
          <w:szCs w:val="24"/>
        </w:rPr>
        <w:t xml:space="preserve"> or </w:t>
      </w:r>
      <w:hyperlink r:id="rId14">
        <w:r w:rsidRPr="25873CF2">
          <w:rPr>
            <w:rStyle w:val="Hyperlink"/>
            <w:rFonts w:ascii="Aptos" w:eastAsia="Aptos" w:hAnsi="Aptos" w:cs="Aptos"/>
            <w:color w:val="242424"/>
            <w:sz w:val="24"/>
            <w:szCs w:val="24"/>
          </w:rPr>
          <w:t>Instagram</w:t>
        </w:r>
      </w:hyperlink>
      <w:r w:rsidRPr="25873CF2">
        <w:rPr>
          <w:rFonts w:ascii="Aptos" w:eastAsia="Aptos" w:hAnsi="Aptos" w:cs="Aptos"/>
          <w:color w:val="242424"/>
          <w:sz w:val="24"/>
          <w:szCs w:val="24"/>
        </w:rPr>
        <w:t>.</w:t>
      </w:r>
    </w:p>
    <w:p w14:paraId="77ADD0F0" w14:textId="25CA7ACF" w:rsidR="25873CF2" w:rsidRDefault="25873CF2" w:rsidP="25873CF2">
      <w:pPr>
        <w:rPr>
          <w:b/>
          <w:bCs/>
        </w:rPr>
      </w:pPr>
    </w:p>
    <w:p w14:paraId="2255494B" w14:textId="699C4CDE" w:rsidR="25D31F4C" w:rsidRDefault="25D31F4C" w:rsidP="50745668"/>
    <w:p w14:paraId="7CEB104A" w14:textId="17711E18" w:rsidR="25D31F4C" w:rsidRDefault="25D31F4C" w:rsidP="50745668"/>
    <w:sectPr w:rsidR="25D31F4C">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6C265" w14:textId="77777777" w:rsidR="00A13883" w:rsidRDefault="00A13883">
      <w:pPr>
        <w:spacing w:after="0" w:line="240" w:lineRule="auto"/>
      </w:pPr>
      <w:r>
        <w:separator/>
      </w:r>
    </w:p>
  </w:endnote>
  <w:endnote w:type="continuationSeparator" w:id="0">
    <w:p w14:paraId="7F77E1F1" w14:textId="77777777" w:rsidR="00A13883" w:rsidRDefault="00A1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5873CF2" w14:paraId="27B93CEB" w14:textId="77777777" w:rsidTr="25873CF2">
      <w:trPr>
        <w:trHeight w:val="300"/>
      </w:trPr>
      <w:tc>
        <w:tcPr>
          <w:tcW w:w="3005" w:type="dxa"/>
        </w:tcPr>
        <w:p w14:paraId="156F4669" w14:textId="6624B9AA" w:rsidR="25873CF2" w:rsidRDefault="25873CF2" w:rsidP="25873CF2">
          <w:pPr>
            <w:pStyle w:val="Header"/>
            <w:ind w:left="-115"/>
          </w:pPr>
        </w:p>
      </w:tc>
      <w:tc>
        <w:tcPr>
          <w:tcW w:w="3005" w:type="dxa"/>
        </w:tcPr>
        <w:p w14:paraId="52597AAC" w14:textId="4CFA15F9" w:rsidR="25873CF2" w:rsidRDefault="25873CF2" w:rsidP="25873CF2">
          <w:pPr>
            <w:pStyle w:val="Header"/>
            <w:jc w:val="center"/>
          </w:pPr>
        </w:p>
      </w:tc>
      <w:tc>
        <w:tcPr>
          <w:tcW w:w="3005" w:type="dxa"/>
        </w:tcPr>
        <w:p w14:paraId="7A12D056" w14:textId="57438C61" w:rsidR="25873CF2" w:rsidRDefault="25873CF2" w:rsidP="25873CF2">
          <w:pPr>
            <w:pStyle w:val="Header"/>
            <w:ind w:right="-115"/>
            <w:jc w:val="right"/>
          </w:pPr>
        </w:p>
      </w:tc>
    </w:tr>
  </w:tbl>
  <w:p w14:paraId="052B058D" w14:textId="176D040C" w:rsidR="25873CF2" w:rsidRDefault="25873CF2" w:rsidP="25873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4C73C" w14:textId="77777777" w:rsidR="00A13883" w:rsidRDefault="00A13883">
      <w:pPr>
        <w:spacing w:after="0" w:line="240" w:lineRule="auto"/>
      </w:pPr>
      <w:r>
        <w:separator/>
      </w:r>
    </w:p>
  </w:footnote>
  <w:footnote w:type="continuationSeparator" w:id="0">
    <w:p w14:paraId="02E1EB5F" w14:textId="77777777" w:rsidR="00A13883" w:rsidRDefault="00A13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5873CF2" w14:paraId="296E0290" w14:textId="77777777" w:rsidTr="25873CF2">
      <w:trPr>
        <w:trHeight w:val="300"/>
      </w:trPr>
      <w:tc>
        <w:tcPr>
          <w:tcW w:w="3005" w:type="dxa"/>
        </w:tcPr>
        <w:p w14:paraId="639E8EB3" w14:textId="6CD01143" w:rsidR="25873CF2" w:rsidRDefault="25873CF2" w:rsidP="25873CF2">
          <w:pPr>
            <w:pStyle w:val="Header"/>
            <w:ind w:left="-115"/>
          </w:pPr>
          <w:r>
            <w:rPr>
              <w:noProof/>
            </w:rPr>
            <w:drawing>
              <wp:inline distT="0" distB="0" distL="0" distR="0" wp14:anchorId="55CF5890" wp14:editId="117C276A">
                <wp:extent cx="1104900" cy="1047750"/>
                <wp:effectExtent l="0" t="0" r="0" b="0"/>
                <wp:docPr id="164940407" name="Picture 16494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04900" cy="1047750"/>
                        </a:xfrm>
                        <a:prstGeom prst="rect">
                          <a:avLst/>
                        </a:prstGeom>
                      </pic:spPr>
                    </pic:pic>
                  </a:graphicData>
                </a:graphic>
              </wp:inline>
            </w:drawing>
          </w:r>
        </w:p>
      </w:tc>
      <w:tc>
        <w:tcPr>
          <w:tcW w:w="3005" w:type="dxa"/>
        </w:tcPr>
        <w:p w14:paraId="63194C00" w14:textId="122ABD93" w:rsidR="25873CF2" w:rsidRDefault="25873CF2" w:rsidP="25873CF2">
          <w:pPr>
            <w:pStyle w:val="Header"/>
            <w:jc w:val="center"/>
          </w:pPr>
        </w:p>
      </w:tc>
      <w:tc>
        <w:tcPr>
          <w:tcW w:w="3005" w:type="dxa"/>
        </w:tcPr>
        <w:p w14:paraId="0F4C895E" w14:textId="631C7300" w:rsidR="25873CF2" w:rsidRDefault="25873CF2" w:rsidP="25873CF2">
          <w:pPr>
            <w:pStyle w:val="Header"/>
            <w:ind w:right="-115"/>
            <w:jc w:val="right"/>
          </w:pPr>
          <w:r>
            <w:rPr>
              <w:noProof/>
            </w:rPr>
            <w:drawing>
              <wp:inline distT="0" distB="0" distL="0" distR="0" wp14:anchorId="05F4FA56" wp14:editId="42FE30AB">
                <wp:extent cx="1762125" cy="1038225"/>
                <wp:effectExtent l="0" t="0" r="0" b="0"/>
                <wp:docPr id="1509930490" name="Picture 150993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762125" cy="1038225"/>
                        </a:xfrm>
                        <a:prstGeom prst="rect">
                          <a:avLst/>
                        </a:prstGeom>
                      </pic:spPr>
                    </pic:pic>
                  </a:graphicData>
                </a:graphic>
              </wp:inline>
            </w:drawing>
          </w:r>
        </w:p>
      </w:tc>
    </w:tr>
  </w:tbl>
  <w:p w14:paraId="6A798EF7" w14:textId="54979618" w:rsidR="25873CF2" w:rsidRDefault="25873CF2" w:rsidP="25873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C2B49E"/>
    <w:multiLevelType w:val="hybridMultilevel"/>
    <w:tmpl w:val="8A5C8DEE"/>
    <w:lvl w:ilvl="0" w:tplc="9078DA10">
      <w:start w:val="1"/>
      <w:numFmt w:val="bullet"/>
      <w:lvlText w:val=""/>
      <w:lvlJc w:val="left"/>
      <w:pPr>
        <w:ind w:left="720" w:hanging="360"/>
      </w:pPr>
      <w:rPr>
        <w:rFonts w:ascii="Symbol" w:hAnsi="Symbol" w:hint="default"/>
      </w:rPr>
    </w:lvl>
    <w:lvl w:ilvl="1" w:tplc="2BFCC9A4">
      <w:start w:val="1"/>
      <w:numFmt w:val="bullet"/>
      <w:lvlText w:val="o"/>
      <w:lvlJc w:val="left"/>
      <w:pPr>
        <w:ind w:left="1440" w:hanging="360"/>
      </w:pPr>
      <w:rPr>
        <w:rFonts w:ascii="Courier New" w:hAnsi="Courier New" w:hint="default"/>
      </w:rPr>
    </w:lvl>
    <w:lvl w:ilvl="2" w:tplc="0C28DE5C">
      <w:start w:val="1"/>
      <w:numFmt w:val="bullet"/>
      <w:lvlText w:val=""/>
      <w:lvlJc w:val="left"/>
      <w:pPr>
        <w:ind w:left="2160" w:hanging="360"/>
      </w:pPr>
      <w:rPr>
        <w:rFonts w:ascii="Wingdings" w:hAnsi="Wingdings" w:hint="default"/>
      </w:rPr>
    </w:lvl>
    <w:lvl w:ilvl="3" w:tplc="FC5E7048">
      <w:start w:val="1"/>
      <w:numFmt w:val="bullet"/>
      <w:lvlText w:val=""/>
      <w:lvlJc w:val="left"/>
      <w:pPr>
        <w:ind w:left="2880" w:hanging="360"/>
      </w:pPr>
      <w:rPr>
        <w:rFonts w:ascii="Symbol" w:hAnsi="Symbol" w:hint="default"/>
      </w:rPr>
    </w:lvl>
    <w:lvl w:ilvl="4" w:tplc="F5985930">
      <w:start w:val="1"/>
      <w:numFmt w:val="bullet"/>
      <w:lvlText w:val="o"/>
      <w:lvlJc w:val="left"/>
      <w:pPr>
        <w:ind w:left="3600" w:hanging="360"/>
      </w:pPr>
      <w:rPr>
        <w:rFonts w:ascii="Courier New" w:hAnsi="Courier New" w:hint="default"/>
      </w:rPr>
    </w:lvl>
    <w:lvl w:ilvl="5" w:tplc="FE8839BE">
      <w:start w:val="1"/>
      <w:numFmt w:val="bullet"/>
      <w:lvlText w:val=""/>
      <w:lvlJc w:val="left"/>
      <w:pPr>
        <w:ind w:left="4320" w:hanging="360"/>
      </w:pPr>
      <w:rPr>
        <w:rFonts w:ascii="Wingdings" w:hAnsi="Wingdings" w:hint="default"/>
      </w:rPr>
    </w:lvl>
    <w:lvl w:ilvl="6" w:tplc="B518F4CA">
      <w:start w:val="1"/>
      <w:numFmt w:val="bullet"/>
      <w:lvlText w:val=""/>
      <w:lvlJc w:val="left"/>
      <w:pPr>
        <w:ind w:left="5040" w:hanging="360"/>
      </w:pPr>
      <w:rPr>
        <w:rFonts w:ascii="Symbol" w:hAnsi="Symbol" w:hint="default"/>
      </w:rPr>
    </w:lvl>
    <w:lvl w:ilvl="7" w:tplc="9C38A012">
      <w:start w:val="1"/>
      <w:numFmt w:val="bullet"/>
      <w:lvlText w:val="o"/>
      <w:lvlJc w:val="left"/>
      <w:pPr>
        <w:ind w:left="5760" w:hanging="360"/>
      </w:pPr>
      <w:rPr>
        <w:rFonts w:ascii="Courier New" w:hAnsi="Courier New" w:hint="default"/>
      </w:rPr>
    </w:lvl>
    <w:lvl w:ilvl="8" w:tplc="83D29012">
      <w:start w:val="1"/>
      <w:numFmt w:val="bullet"/>
      <w:lvlText w:val=""/>
      <w:lvlJc w:val="left"/>
      <w:pPr>
        <w:ind w:left="6480" w:hanging="360"/>
      </w:pPr>
      <w:rPr>
        <w:rFonts w:ascii="Wingdings" w:hAnsi="Wingdings" w:hint="default"/>
      </w:rPr>
    </w:lvl>
  </w:abstractNum>
  <w:num w:numId="1" w16cid:durableId="185804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6C"/>
    <w:rsid w:val="000800AA"/>
    <w:rsid w:val="000A058E"/>
    <w:rsid w:val="001D1871"/>
    <w:rsid w:val="00236738"/>
    <w:rsid w:val="00263C97"/>
    <w:rsid w:val="002A71DF"/>
    <w:rsid w:val="002D3BE1"/>
    <w:rsid w:val="00313499"/>
    <w:rsid w:val="00337A1D"/>
    <w:rsid w:val="004042ED"/>
    <w:rsid w:val="004130B3"/>
    <w:rsid w:val="004B33F4"/>
    <w:rsid w:val="004C24AD"/>
    <w:rsid w:val="00522E0B"/>
    <w:rsid w:val="0056566F"/>
    <w:rsid w:val="005B3481"/>
    <w:rsid w:val="005C2A8B"/>
    <w:rsid w:val="00675095"/>
    <w:rsid w:val="00731756"/>
    <w:rsid w:val="00807277"/>
    <w:rsid w:val="008B73DA"/>
    <w:rsid w:val="0095018D"/>
    <w:rsid w:val="00A13883"/>
    <w:rsid w:val="00A5410E"/>
    <w:rsid w:val="00AB5107"/>
    <w:rsid w:val="00AE55E6"/>
    <w:rsid w:val="00B6254F"/>
    <w:rsid w:val="00B82AD2"/>
    <w:rsid w:val="00D30AD4"/>
    <w:rsid w:val="00D67AF1"/>
    <w:rsid w:val="00D76D3B"/>
    <w:rsid w:val="00E0264A"/>
    <w:rsid w:val="00E46A6C"/>
    <w:rsid w:val="00FB31C9"/>
    <w:rsid w:val="00FC2DB9"/>
    <w:rsid w:val="00FE0FD7"/>
    <w:rsid w:val="0D76E31F"/>
    <w:rsid w:val="24F48C9B"/>
    <w:rsid w:val="25873CF2"/>
    <w:rsid w:val="25D31F4C"/>
    <w:rsid w:val="2975FC9D"/>
    <w:rsid w:val="477B48E8"/>
    <w:rsid w:val="4F5E0670"/>
    <w:rsid w:val="50745668"/>
    <w:rsid w:val="72791E33"/>
    <w:rsid w:val="7BD2F01F"/>
    <w:rsid w:val="7F39FC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FC6B"/>
  <w15:chartTrackingRefBased/>
  <w15:docId w15:val="{3EEEF90F-7832-49DA-AF47-5CA5C16D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A6C"/>
  </w:style>
  <w:style w:type="paragraph" w:styleId="Heading1">
    <w:name w:val="heading 1"/>
    <w:basedOn w:val="Normal"/>
    <w:next w:val="Normal"/>
    <w:link w:val="Heading1Char"/>
    <w:uiPriority w:val="9"/>
    <w:qFormat/>
    <w:rsid w:val="00E46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A6C"/>
    <w:rPr>
      <w:rFonts w:eastAsiaTheme="majorEastAsia" w:cstheme="majorBidi"/>
      <w:color w:val="272727" w:themeColor="text1" w:themeTint="D8"/>
    </w:rPr>
  </w:style>
  <w:style w:type="paragraph" w:styleId="Title">
    <w:name w:val="Title"/>
    <w:basedOn w:val="Normal"/>
    <w:next w:val="Normal"/>
    <w:link w:val="TitleChar"/>
    <w:uiPriority w:val="10"/>
    <w:qFormat/>
    <w:rsid w:val="00E46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A6C"/>
    <w:pPr>
      <w:spacing w:before="160"/>
      <w:jc w:val="center"/>
    </w:pPr>
    <w:rPr>
      <w:i/>
      <w:iCs/>
      <w:color w:val="404040" w:themeColor="text1" w:themeTint="BF"/>
    </w:rPr>
  </w:style>
  <w:style w:type="character" w:customStyle="1" w:styleId="QuoteChar">
    <w:name w:val="Quote Char"/>
    <w:basedOn w:val="DefaultParagraphFont"/>
    <w:link w:val="Quote"/>
    <w:uiPriority w:val="29"/>
    <w:rsid w:val="00E46A6C"/>
    <w:rPr>
      <w:i/>
      <w:iCs/>
      <w:color w:val="404040" w:themeColor="text1" w:themeTint="BF"/>
    </w:rPr>
  </w:style>
  <w:style w:type="paragraph" w:styleId="ListParagraph">
    <w:name w:val="List Paragraph"/>
    <w:basedOn w:val="Normal"/>
    <w:uiPriority w:val="34"/>
    <w:qFormat/>
    <w:rsid w:val="00E46A6C"/>
    <w:pPr>
      <w:ind w:left="720"/>
      <w:contextualSpacing/>
    </w:pPr>
  </w:style>
  <w:style w:type="character" w:styleId="IntenseEmphasis">
    <w:name w:val="Intense Emphasis"/>
    <w:basedOn w:val="DefaultParagraphFont"/>
    <w:uiPriority w:val="21"/>
    <w:qFormat/>
    <w:rsid w:val="00E46A6C"/>
    <w:rPr>
      <w:i/>
      <w:iCs/>
      <w:color w:val="0F4761" w:themeColor="accent1" w:themeShade="BF"/>
    </w:rPr>
  </w:style>
  <w:style w:type="paragraph" w:styleId="IntenseQuote">
    <w:name w:val="Intense Quote"/>
    <w:basedOn w:val="Normal"/>
    <w:next w:val="Normal"/>
    <w:link w:val="IntenseQuoteChar"/>
    <w:uiPriority w:val="30"/>
    <w:qFormat/>
    <w:rsid w:val="00E46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A6C"/>
    <w:rPr>
      <w:i/>
      <w:iCs/>
      <w:color w:val="0F4761" w:themeColor="accent1" w:themeShade="BF"/>
    </w:rPr>
  </w:style>
  <w:style w:type="character" w:styleId="IntenseReference">
    <w:name w:val="Intense Reference"/>
    <w:basedOn w:val="DefaultParagraphFont"/>
    <w:uiPriority w:val="32"/>
    <w:qFormat/>
    <w:rsid w:val="00E46A6C"/>
    <w:rPr>
      <w:b/>
      <w:bCs/>
      <w:smallCaps/>
      <w:color w:val="0F4761" w:themeColor="accent1" w:themeShade="BF"/>
      <w:spacing w:val="5"/>
    </w:rPr>
  </w:style>
  <w:style w:type="paragraph" w:styleId="Header">
    <w:name w:val="header"/>
    <w:basedOn w:val="Normal"/>
    <w:uiPriority w:val="99"/>
    <w:unhideWhenUsed/>
    <w:rsid w:val="25873CF2"/>
    <w:pPr>
      <w:tabs>
        <w:tab w:val="center" w:pos="4680"/>
        <w:tab w:val="right" w:pos="9360"/>
      </w:tabs>
      <w:spacing w:after="0" w:line="240" w:lineRule="auto"/>
    </w:pPr>
  </w:style>
  <w:style w:type="paragraph" w:styleId="Footer">
    <w:name w:val="footer"/>
    <w:basedOn w:val="Normal"/>
    <w:uiPriority w:val="99"/>
    <w:unhideWhenUsed/>
    <w:rsid w:val="25873CF2"/>
    <w:pPr>
      <w:tabs>
        <w:tab w:val="center" w:pos="4680"/>
        <w:tab w:val="right" w:pos="9360"/>
      </w:tabs>
      <w:spacing w:after="0" w:line="240" w:lineRule="auto"/>
    </w:pPr>
  </w:style>
  <w:style w:type="character" w:styleId="Hyperlink">
    <w:name w:val="Hyperlink"/>
    <w:basedOn w:val="DefaultParagraphFont"/>
    <w:uiPriority w:val="99"/>
    <w:unhideWhenUsed/>
    <w:rsid w:val="25873CF2"/>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ssen-transmiss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SSETransmis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sen-transmission.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futureforestr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ssentransmiss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6C3F2B-41F7-43FF-AF10-208459024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964424-6582-451C-8C47-3DB2C6EF4510}">
  <ds:schemaRefs>
    <ds:schemaRef ds:uri="http://schemas.microsoft.com/sharepoint/v3/contenttype/forms"/>
  </ds:schemaRefs>
</ds:datastoreItem>
</file>

<file path=customXml/itemProps3.xml><?xml version="1.0" encoding="utf-8"?>
<ds:datastoreItem xmlns:ds="http://schemas.openxmlformats.org/officeDocument/2006/customXml" ds:itemID="{6954095D-AD0C-459F-ADCE-59891968031C}">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4</cp:revision>
  <dcterms:created xsi:type="dcterms:W3CDTF">2024-11-06T10:31:00Z</dcterms:created>
  <dcterms:modified xsi:type="dcterms:W3CDTF">2024-11-06T10:46:00Z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