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998" w:rsidP="008D1998" w:rsidRDefault="008D1998" w14:paraId="4332D99D" w14:textId="77777777">
      <w:pPr>
        <w:rPr>
          <w:b/>
          <w:bCs/>
        </w:rPr>
      </w:pPr>
      <w:bookmarkStart w:name="Location" w:id="0"/>
    </w:p>
    <w:p w:rsidR="008D1998" w:rsidP="008D1998" w:rsidRDefault="008D1998" w14:paraId="13B22DEF" w14:textId="77777777">
      <w:pPr>
        <w:rPr>
          <w:b/>
          <w:bCs/>
        </w:rPr>
      </w:pPr>
    </w:p>
    <w:p w:rsidR="006C401C" w:rsidP="006C401C" w:rsidRDefault="008D1998" w14:paraId="2CEB0C7B" w14:textId="77777777">
      <w:pPr>
        <w:spacing w:after="0"/>
        <w:rPr>
          <w:b/>
          <w:bCs/>
        </w:rPr>
      </w:pPr>
      <w:r w:rsidRPr="008D1998">
        <w:rPr>
          <w:b/>
          <w:bCs/>
        </w:rPr>
        <w:t>News Release</w:t>
      </w:r>
    </w:p>
    <w:p w:rsidRPr="006C401C" w:rsidR="008D1998" w:rsidP="006C401C" w:rsidRDefault="00A6727E" w14:paraId="08009347" w14:textId="6BD9A99E">
      <w:pPr>
        <w:spacing w:after="0"/>
        <w:rPr>
          <w:b/>
          <w:bCs/>
        </w:rPr>
      </w:pPr>
      <w:r>
        <w:t>15 October</w:t>
      </w:r>
      <w:r w:rsidR="00A031CD">
        <w:t xml:space="preserve"> </w:t>
      </w:r>
      <w:r w:rsidR="008D1998">
        <w:t>2025</w:t>
      </w:r>
      <w:bookmarkEnd w:id="0"/>
    </w:p>
    <w:p w:rsidRPr="00804237" w:rsidR="0019034F" w:rsidP="0019034F" w:rsidRDefault="0019034F" w14:paraId="3860402B" w14:textId="77777777"/>
    <w:p w:rsidR="00B456BD" w:rsidP="32DC1159" w:rsidRDefault="00B456BD" w14:paraId="5547009E" w14:textId="6B1B6D60">
      <w:pPr>
        <w:jc w:val="center"/>
        <w:rPr>
          <w:rFonts w:eastAsia="" w:cs="Arial" w:eastAsiaTheme="majorEastAsia"/>
          <w:b w:val="1"/>
          <w:bCs w:val="1"/>
          <w:sz w:val="20"/>
          <w:szCs w:val="20"/>
        </w:rPr>
      </w:pPr>
      <w:r w:rsidRPr="32DC1159" w:rsidR="75F7AD2E">
        <w:rPr>
          <w:rFonts w:eastAsia="" w:cs="Arial" w:eastAsiaTheme="majorEastAsia"/>
          <w:b w:val="1"/>
          <w:bCs w:val="1"/>
          <w:sz w:val="20"/>
          <w:szCs w:val="20"/>
        </w:rPr>
        <w:t xml:space="preserve"> Knight Frank reports further dip in farmland values as Budget and tax uncertainty stalls market</w:t>
      </w:r>
      <w:r>
        <w:br/>
      </w:r>
    </w:p>
    <w:p w:rsidRPr="002B6B5C" w:rsidR="002B6B5C" w:rsidP="002B6B5C" w:rsidRDefault="002B6B5C" w14:paraId="6B18C8BD" w14:textId="77777777">
      <w:pPr>
        <w:rPr>
          <w:rFonts w:cs="Arial" w:eastAsiaTheme="majorEastAsia"/>
          <w:sz w:val="20"/>
          <w:szCs w:val="20"/>
        </w:rPr>
      </w:pPr>
      <w:r w:rsidRPr="002B6B5C">
        <w:rPr>
          <w:rFonts w:cs="Arial" w:eastAsiaTheme="majorEastAsia"/>
          <w:sz w:val="20"/>
          <w:szCs w:val="20"/>
        </w:rPr>
        <w:t>The farmland market in England and Wales remains in limbo as the sector braces for the government’s upcoming Budget and the looming introduction of Inheritance Tax (IHT) reforms.</w:t>
      </w:r>
    </w:p>
    <w:p w:rsidRPr="002B6B5C" w:rsidR="002B6B5C" w:rsidP="002B6B5C" w:rsidRDefault="002B6B5C" w14:paraId="30D9F731" w14:textId="4D74C065">
      <w:pPr>
        <w:rPr>
          <w:rFonts w:cs="Arial" w:eastAsiaTheme="majorEastAsia"/>
          <w:sz w:val="20"/>
          <w:szCs w:val="20"/>
        </w:rPr>
      </w:pPr>
      <w:r w:rsidRPr="002B6B5C">
        <w:rPr>
          <w:rFonts w:cs="Arial" w:eastAsiaTheme="majorEastAsia"/>
          <w:sz w:val="20"/>
          <w:szCs w:val="20"/>
        </w:rPr>
        <w:t>According to the Knight Frank Farmland Index, the average price of bare agricultural land fell by 1.6% during the third quarter of 2025 to £8,719/acre, bringing the annual decline to 6.8%. Over the past five years, however, values remain up 24.5%, and over the last two decades they have risen by 210%.</w:t>
      </w:r>
    </w:p>
    <w:p w:rsidRPr="002B6B5C" w:rsidR="002B6B5C" w:rsidP="32DC1159" w:rsidRDefault="002B6B5C" w14:paraId="34ECE872" w14:textId="345E9009">
      <w:pPr>
        <w:rPr>
          <w:rFonts w:eastAsia="" w:cs="Arial" w:eastAsiaTheme="majorEastAsia"/>
          <w:sz w:val="20"/>
          <w:szCs w:val="20"/>
        </w:rPr>
      </w:pPr>
      <w:r w:rsidRPr="32DC1159" w:rsidR="002B6B5C">
        <w:rPr>
          <w:rFonts w:eastAsia="" w:cs="Arial" w:eastAsiaTheme="majorEastAsia"/>
          <w:sz w:val="20"/>
          <w:szCs w:val="20"/>
        </w:rPr>
        <w:t xml:space="preserve">Market activity has slowed to a near standstill. By the end of September, only around 90,000 acres of </w:t>
      </w:r>
      <w:r w:rsidRPr="32DC1159" w:rsidR="00A6727E">
        <w:rPr>
          <w:rFonts w:eastAsia="" w:cs="Arial" w:eastAsiaTheme="majorEastAsia"/>
          <w:sz w:val="20"/>
          <w:szCs w:val="20"/>
        </w:rPr>
        <w:t>agricultural property</w:t>
      </w:r>
      <w:r w:rsidRPr="32DC1159" w:rsidR="002B6B5C">
        <w:rPr>
          <w:rFonts w:eastAsia="" w:cs="Arial" w:eastAsiaTheme="majorEastAsia"/>
          <w:sz w:val="20"/>
          <w:szCs w:val="20"/>
        </w:rPr>
        <w:t xml:space="preserve"> had been publicly advertised this year</w:t>
      </w:r>
      <w:r w:rsidRPr="32DC1159" w:rsidR="00A6727E">
        <w:rPr>
          <w:rFonts w:eastAsia="" w:cs="Arial" w:eastAsiaTheme="majorEastAsia"/>
          <w:sz w:val="20"/>
          <w:szCs w:val="20"/>
        </w:rPr>
        <w:t xml:space="preserve">, </w:t>
      </w:r>
      <w:r w:rsidRPr="32DC1159" w:rsidR="002B6B5C">
        <w:rPr>
          <w:rFonts w:eastAsia="" w:cs="Arial" w:eastAsiaTheme="majorEastAsia"/>
          <w:sz w:val="20"/>
          <w:szCs w:val="20"/>
        </w:rPr>
        <w:t>an increase of just 10% on the same period in 2024. Few deals are being struck as both buyers and sellers hold off amid political and fiscal uncertainty.</w:t>
      </w:r>
    </w:p>
    <w:p w:rsidRPr="002B6B5C" w:rsidR="002B6B5C" w:rsidP="002B6B5C" w:rsidRDefault="00A6727E" w14:paraId="7F9E287D" w14:textId="7FFA72B8">
      <w:pPr>
        <w:rPr>
          <w:rFonts w:cs="Arial" w:eastAsiaTheme="majorEastAsia"/>
          <w:sz w:val="20"/>
          <w:szCs w:val="20"/>
        </w:rPr>
      </w:pPr>
      <w:r>
        <w:rPr>
          <w:rFonts w:cs="Arial" w:eastAsiaTheme="majorEastAsia"/>
          <w:sz w:val="20"/>
          <w:szCs w:val="20"/>
        </w:rPr>
        <w:t>“</w:t>
      </w:r>
      <w:r w:rsidRPr="002B6B5C" w:rsidR="002B6B5C">
        <w:rPr>
          <w:rFonts w:cs="Arial" w:eastAsiaTheme="majorEastAsia"/>
          <w:sz w:val="20"/>
          <w:szCs w:val="20"/>
        </w:rPr>
        <w:t>We largely find ourselves pretty much in the same place as this time last year, waiting for a Budget,” says Will Matthews, Head of Farms &amp; Estate Sales at Knight Frank. “Everyone’s hoping things can’t get any worse than last year, but a growing number are starting to worry that they possibly could.”</w:t>
      </w:r>
    </w:p>
    <w:p w:rsidRPr="002B6B5C" w:rsidR="002B6B5C" w:rsidP="002B6B5C" w:rsidRDefault="002B6B5C" w14:paraId="718443C2" w14:textId="3F41FFC2">
      <w:pPr>
        <w:rPr>
          <w:rFonts w:cs="Arial" w:eastAsiaTheme="majorEastAsia"/>
          <w:sz w:val="20"/>
          <w:szCs w:val="20"/>
        </w:rPr>
      </w:pPr>
      <w:r w:rsidRPr="002B6B5C">
        <w:rPr>
          <w:rFonts w:cs="Arial" w:eastAsiaTheme="majorEastAsia"/>
          <w:sz w:val="20"/>
          <w:szCs w:val="20"/>
        </w:rPr>
        <w:t xml:space="preserve">The slowdown follows last year’s announcement by Chancellor Rachel Reeves that Agricultural and Business Property Relief would be reformed from April 2026 </w:t>
      </w:r>
      <w:r w:rsidR="00C366AC">
        <w:rPr>
          <w:rFonts w:cs="Arial" w:eastAsiaTheme="majorEastAsia"/>
          <w:sz w:val="20"/>
          <w:szCs w:val="20"/>
        </w:rPr>
        <w:t xml:space="preserve">in </w:t>
      </w:r>
      <w:r w:rsidRPr="002B6B5C">
        <w:rPr>
          <w:rFonts w:cs="Arial" w:eastAsiaTheme="majorEastAsia"/>
          <w:sz w:val="20"/>
          <w:szCs w:val="20"/>
        </w:rPr>
        <w:t>a move that sent shockwaves through the farming and business community. Unless reversed, the changes will leave many farm and estate heirs facing significant IHT liabilities, at a time when profitability across the sector remains under pressure.</w:t>
      </w:r>
    </w:p>
    <w:p w:rsidRPr="002B6B5C" w:rsidR="002B6B5C" w:rsidP="002B6B5C" w:rsidRDefault="002B6B5C" w14:paraId="7A286F85" w14:textId="77777777">
      <w:pPr>
        <w:rPr>
          <w:rFonts w:cs="Arial" w:eastAsiaTheme="majorEastAsia"/>
          <w:sz w:val="20"/>
          <w:szCs w:val="20"/>
        </w:rPr>
      </w:pPr>
      <w:r w:rsidRPr="002B6B5C">
        <w:rPr>
          <w:rFonts w:cs="Arial" w:eastAsiaTheme="majorEastAsia"/>
          <w:sz w:val="20"/>
          <w:szCs w:val="20"/>
        </w:rPr>
        <w:t>“I know that land agents and lawyers are all pretty busy trying to get their clients’ ownership structures improved or passed on, ready for when the new Inheritance Tax reforms kick in next April,” adds Mr Matthews. “But I’ve still not had one phone call from somebody who even wants us to value their farm because of IHT.”</w:t>
      </w:r>
    </w:p>
    <w:p w:rsidRPr="002B6B5C" w:rsidR="002B6B5C" w:rsidP="002B6B5C" w:rsidRDefault="002B6B5C" w14:paraId="7C4B3FDE" w14:textId="347FC240">
      <w:pPr>
        <w:rPr>
          <w:rFonts w:cs="Arial" w:eastAsiaTheme="majorEastAsia"/>
          <w:sz w:val="20"/>
          <w:szCs w:val="20"/>
        </w:rPr>
      </w:pPr>
      <w:r w:rsidRPr="002B6B5C">
        <w:rPr>
          <w:rFonts w:cs="Arial" w:eastAsiaTheme="majorEastAsia"/>
          <w:sz w:val="20"/>
          <w:szCs w:val="20"/>
        </w:rPr>
        <w:t>With Labour’s second Budget due on 26</w:t>
      </w:r>
      <w:r w:rsidR="00170870">
        <w:rPr>
          <w:rFonts w:cs="Arial" w:eastAsiaTheme="majorEastAsia"/>
          <w:sz w:val="20"/>
          <w:szCs w:val="20"/>
        </w:rPr>
        <w:t>th</w:t>
      </w:r>
      <w:r w:rsidRPr="002B6B5C">
        <w:rPr>
          <w:rFonts w:cs="Arial" w:eastAsiaTheme="majorEastAsia"/>
          <w:sz w:val="20"/>
          <w:szCs w:val="20"/>
        </w:rPr>
        <w:t xml:space="preserve"> November, and the UK’s fiscal deficit widening, landowners are bracing for the possibility of further tightening. “Given that the polls suggest there is a very real chance Labour might not win the next General Election, and some of the other political parties have already pledged to reverse the IHT changes if they win power, I think a lot of farmers and estate owners will be hoping they can outlast the new tax,” says Mr Matthews.</w:t>
      </w:r>
    </w:p>
    <w:p w:rsidRPr="002B6B5C" w:rsidR="002B6B5C" w:rsidP="002B6B5C" w:rsidRDefault="002B6B5C" w14:paraId="6DDE1FE8" w14:textId="77777777">
      <w:pPr>
        <w:rPr>
          <w:rFonts w:cs="Arial" w:eastAsiaTheme="majorEastAsia"/>
          <w:sz w:val="20"/>
          <w:szCs w:val="20"/>
        </w:rPr>
      </w:pPr>
      <w:r w:rsidRPr="002B6B5C">
        <w:rPr>
          <w:rFonts w:cs="Arial" w:eastAsiaTheme="majorEastAsia"/>
          <w:sz w:val="20"/>
          <w:szCs w:val="20"/>
        </w:rPr>
        <w:t>The bigger question, he suggests, may be what happens next year if the next generation of potential successors decide their future lies elsewhere. “If they decide a future in farming, or indeed the UK, is not for them, there could start to be more sales next year, which will have an impact on average values.”</w:t>
      </w:r>
    </w:p>
    <w:p w:rsidRPr="002B6B5C" w:rsidR="002B6B5C" w:rsidP="002B6B5C" w:rsidRDefault="002B6B5C" w14:paraId="7D7AF5A6" w14:textId="051AE79D">
      <w:pPr>
        <w:rPr>
          <w:rFonts w:cs="Arial" w:eastAsiaTheme="majorEastAsia"/>
          <w:sz w:val="20"/>
          <w:szCs w:val="20"/>
        </w:rPr>
      </w:pPr>
      <w:r w:rsidRPr="002B6B5C">
        <w:rPr>
          <w:rFonts w:cs="Arial" w:eastAsiaTheme="majorEastAsia"/>
          <w:sz w:val="20"/>
          <w:szCs w:val="20"/>
        </w:rPr>
        <w:t>Despite the subdued mood, prices remain resilient by historical standards. The Knight Frank Farmland Index shows that the current average of £8,719/acre compares with £7,000/acre in 2020</w:t>
      </w:r>
      <w:r w:rsidR="00DD1DD4">
        <w:rPr>
          <w:rFonts w:cs="Arial" w:eastAsiaTheme="majorEastAsia"/>
          <w:sz w:val="20"/>
          <w:szCs w:val="20"/>
        </w:rPr>
        <w:t xml:space="preserve"> Q3</w:t>
      </w:r>
      <w:r w:rsidRPr="002B6B5C">
        <w:rPr>
          <w:rFonts w:cs="Arial" w:eastAsiaTheme="majorEastAsia"/>
          <w:sz w:val="20"/>
          <w:szCs w:val="20"/>
        </w:rPr>
        <w:t>, representing more than a 24% rise in five years. The market remains highly localised, with some competitive bidding still pushing prices higher for well-located parcels of high-quality arable or pasture land.</w:t>
      </w:r>
    </w:p>
    <w:p w:rsidRPr="002B6B5C" w:rsidR="00C14DDD" w:rsidP="00C14DDD" w:rsidRDefault="002B6B5C" w14:paraId="345FE9C1" w14:textId="5B58B647">
      <w:pPr>
        <w:rPr>
          <w:rFonts w:cs="Arial" w:eastAsiaTheme="majorEastAsia"/>
          <w:sz w:val="20"/>
          <w:szCs w:val="20"/>
        </w:rPr>
      </w:pPr>
      <w:r w:rsidRPr="002B6B5C">
        <w:rPr>
          <w:rFonts w:cs="Arial" w:eastAsiaTheme="majorEastAsia"/>
          <w:sz w:val="20"/>
          <w:szCs w:val="20"/>
        </w:rPr>
        <w:t>While further softening in values is possible in early 2026 if more land comes to market post-Budget, Knight Frank expects any downturn to be short-lived. “Farmland has historically followed a pattern of sharp price rises followed by more gradual downturns,” says Matthews. “There is a strong possibility that the IHT changes could be reversed after the next General Election, by which time farmers may well be feeling more confident again.”</w:t>
      </w:r>
    </w:p>
    <w:p w:rsidR="007E0F25" w:rsidP="007E0F25" w:rsidRDefault="007E0F25" w14:paraId="6D4F0771" w14:textId="53424F95">
      <w:pPr>
        <w:rPr>
          <w:rFonts w:cs="Arial" w:eastAsiaTheme="majorEastAsia"/>
          <w:sz w:val="20"/>
          <w:szCs w:val="20"/>
        </w:rPr>
      </w:pPr>
      <w:r w:rsidRPr="007E0F25">
        <w:rPr>
          <w:rFonts w:cs="Arial" w:eastAsiaTheme="majorEastAsia"/>
          <w:sz w:val="20"/>
          <w:szCs w:val="20"/>
        </w:rPr>
        <w:t xml:space="preserve">The Knight Frank Farmland Index has tracked the value of </w:t>
      </w:r>
      <w:r w:rsidR="00DD1DD4">
        <w:rPr>
          <w:rFonts w:cs="Arial" w:eastAsiaTheme="majorEastAsia"/>
          <w:sz w:val="20"/>
          <w:szCs w:val="20"/>
        </w:rPr>
        <w:t xml:space="preserve">bare </w:t>
      </w:r>
      <w:r w:rsidRPr="007E0F25">
        <w:rPr>
          <w:rFonts w:cs="Arial" w:eastAsiaTheme="majorEastAsia"/>
          <w:sz w:val="20"/>
          <w:szCs w:val="20"/>
        </w:rPr>
        <w:t>agricultural land since 1944.</w:t>
      </w:r>
    </w:p>
    <w:p w:rsidR="00311FEE" w:rsidP="007E0F25" w:rsidRDefault="3F5919F5" w14:paraId="6BE122E3" w14:textId="0AC9730A">
      <w:pPr>
        <w:rPr>
          <w:b w:val="1"/>
          <w:bCs w:val="1"/>
        </w:rPr>
      </w:pPr>
      <w:r w:rsidRPr="32DC1159" w:rsidR="3F5919F5">
        <w:rPr>
          <w:b w:val="1"/>
          <w:bCs w:val="1"/>
        </w:rPr>
        <w:t>/</w:t>
      </w:r>
      <w:r w:rsidRPr="32DC1159" w:rsidR="3F5919F5">
        <w:rPr>
          <w:b w:val="1"/>
          <w:bCs w:val="1"/>
        </w:rPr>
        <w:t>ends</w:t>
      </w:r>
    </w:p>
    <w:p w:rsidR="6CD8F48F" w:rsidP="32DC1159" w:rsidRDefault="6CD8F48F" w14:paraId="3999A43C" w14:textId="0555E118">
      <w:pPr>
        <w:rPr>
          <w:b w:val="1"/>
          <w:bCs w:val="1"/>
        </w:rPr>
      </w:pPr>
      <w:r w:rsidRPr="32DC1159" w:rsidR="6CD8F48F">
        <w:rPr>
          <w:b w:val="1"/>
          <w:bCs w:val="1"/>
        </w:rPr>
        <w:t>Media Contact:</w:t>
      </w:r>
    </w:p>
    <w:p w:rsidR="6CD8F48F" w:rsidRDefault="6CD8F48F" w14:paraId="095240C0" w14:textId="71BC6D16">
      <w:pPr>
        <w:rPr>
          <w:b w:val="0"/>
          <w:bCs w:val="0"/>
        </w:rPr>
      </w:pPr>
      <w:r w:rsidR="6CD8F48F">
        <w:rPr>
          <w:b w:val="0"/>
          <w:bCs w:val="0"/>
        </w:rPr>
        <w:t>Rose Moggach</w:t>
      </w:r>
      <w:r w:rsidR="546EED51">
        <w:rPr>
          <w:b w:val="0"/>
          <w:bCs w:val="0"/>
        </w:rPr>
        <w:t xml:space="preserve"> – rose@janecraigie.com / 07493876646</w:t>
      </w:r>
    </w:p>
    <w:p w:rsidRPr="00645047" w:rsidR="00645047" w:rsidP="00645047" w:rsidRDefault="00645047" w14:paraId="7F88E8B9" w14:textId="0D7AD69C">
      <w:pPr>
        <w:rPr>
          <w:b w:val="1"/>
          <w:bCs w:val="1"/>
        </w:rPr>
      </w:pPr>
      <w:r w:rsidRPr="32DC1159" w:rsidR="00645047">
        <w:rPr>
          <w:b w:val="1"/>
          <w:bCs w:val="1"/>
        </w:rPr>
        <w:t>Notes to Editors</w:t>
      </w:r>
      <w:r w:rsidRPr="32DC1159" w:rsidR="1641CC02">
        <w:rPr>
          <w:b w:val="1"/>
          <w:bCs w:val="1"/>
        </w:rPr>
        <w:t>:</w:t>
      </w:r>
    </w:p>
    <w:p w:rsidR="1EB7E57D" w:rsidP="32DC1159" w:rsidRDefault="1EB7E57D" w14:paraId="19715E89" w14:textId="2843728F">
      <w:pPr>
        <w:rPr>
          <w:b w:val="1"/>
          <w:bCs w:val="1"/>
        </w:rPr>
      </w:pPr>
      <w:r w:rsidRPr="32DC1159" w:rsidR="1EB7E57D">
        <w:rPr>
          <w:b w:val="1"/>
          <w:bCs w:val="1"/>
        </w:rPr>
        <w:t>About Knight Frank</w:t>
      </w:r>
    </w:p>
    <w:p w:rsidRPr="00300EA2" w:rsidR="00645047" w:rsidP="3F5919F5" w:rsidRDefault="3F5919F5" w14:paraId="4254FCFD" w14:textId="77777777">
      <w:pPr>
        <w:pStyle w:val="NormalWeb"/>
        <w:spacing w:after="120"/>
        <w:rPr>
          <w:rFonts w:ascii="Arial" w:hAnsi="Arial" w:cs="Arial"/>
          <w:sz w:val="20"/>
          <w:szCs w:val="20"/>
        </w:rPr>
      </w:pPr>
      <w:r w:rsidRPr="3F5919F5">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rsidRPr="00F97E8A" w:rsidR="009553C8" w:rsidRDefault="009553C8" w14:paraId="67B3D98B" w14:textId="77777777">
      <w:pPr>
        <w:rPr>
          <w:rFonts w:cs="Arial" w:eastAsiaTheme="majorEastAsia"/>
          <w:sz w:val="20"/>
          <w:szCs w:val="20"/>
        </w:rPr>
      </w:pPr>
    </w:p>
    <w:sectPr w:rsidRPr="00F97E8A" w:rsidR="009553C8">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9A1" w:rsidP="008D1998" w:rsidRDefault="004B69A1" w14:paraId="39C216EC" w14:textId="77777777">
      <w:pPr>
        <w:spacing w:after="0" w:line="240" w:lineRule="auto"/>
      </w:pPr>
      <w:r>
        <w:separator/>
      </w:r>
    </w:p>
  </w:endnote>
  <w:endnote w:type="continuationSeparator" w:id="0">
    <w:p w:rsidR="004B69A1" w:rsidP="008D1998" w:rsidRDefault="004B69A1" w14:paraId="2FBD2DBC" w14:textId="77777777">
      <w:pPr>
        <w:spacing w:after="0" w:line="240" w:lineRule="auto"/>
      </w:pPr>
      <w:r>
        <w:continuationSeparator/>
      </w:r>
    </w:p>
  </w:endnote>
  <w:endnote w:type="continuationNotice" w:id="1">
    <w:p w:rsidR="004B69A1" w:rsidRDefault="004B69A1" w14:paraId="44B080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9A1" w:rsidP="008D1998" w:rsidRDefault="004B69A1" w14:paraId="0845729D" w14:textId="77777777">
      <w:pPr>
        <w:spacing w:after="0" w:line="240" w:lineRule="auto"/>
      </w:pPr>
      <w:r>
        <w:separator/>
      </w:r>
    </w:p>
  </w:footnote>
  <w:footnote w:type="continuationSeparator" w:id="0">
    <w:p w:rsidR="004B69A1" w:rsidP="008D1998" w:rsidRDefault="004B69A1" w14:paraId="289912A5" w14:textId="77777777">
      <w:pPr>
        <w:spacing w:after="0" w:line="240" w:lineRule="auto"/>
      </w:pPr>
      <w:r>
        <w:continuationSeparator/>
      </w:r>
    </w:p>
  </w:footnote>
  <w:footnote w:type="continuationNotice" w:id="1">
    <w:p w:rsidR="004B69A1" w:rsidRDefault="004B69A1" w14:paraId="58EBF80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D1998" w:rsidRDefault="008D1998" w14:paraId="3854C8CC" w14:textId="3775A638">
    <w:pPr>
      <w:pStyle w:val="Header"/>
    </w:pPr>
    <w:r>
      <w:ptab w:alignment="center" w:relativeTo="margin" w:leader="none"/>
    </w:r>
    <w:r>
      <w:ptab w:alignment="right" w:relativeTo="margin" w:leader="none"/>
    </w:r>
    <w:r w:rsidRPr="00FF7E28">
      <w:rPr>
        <w:noProof/>
        <w:lang w:eastAsia="en-GB"/>
      </w:rPr>
      <w:drawing>
        <wp:inline distT="0" distB="0" distL="0" distR="0" wp14:anchorId="48C55665" wp14:editId="55902D1E">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0243"/>
    <w:multiLevelType w:val="hybridMultilevel"/>
    <w:tmpl w:val="D92AC9C0"/>
    <w:lvl w:ilvl="0" w:tplc="5CB89A0A">
      <w:start w:val="9"/>
      <w:numFmt w:val="bullet"/>
      <w:lvlText w:val="-"/>
      <w:lvlJc w:val="left"/>
      <w:pPr>
        <w:ind w:left="420" w:hanging="360"/>
      </w:pPr>
      <w:rPr>
        <w:rFonts w:hint="default" w:ascii="Arial" w:hAnsi="Arial" w:cs="Arial" w:eastAsiaTheme="majorEastAsia"/>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num w:numId="1" w16cid:durableId="2483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98"/>
    <w:rsid w:val="000148A3"/>
    <w:rsid w:val="00015455"/>
    <w:rsid w:val="0001760D"/>
    <w:rsid w:val="000249FF"/>
    <w:rsid w:val="00031709"/>
    <w:rsid w:val="000432F7"/>
    <w:rsid w:val="000447E2"/>
    <w:rsid w:val="00044ECD"/>
    <w:rsid w:val="000541F8"/>
    <w:rsid w:val="000543EE"/>
    <w:rsid w:val="00054E62"/>
    <w:rsid w:val="00062C8B"/>
    <w:rsid w:val="00076231"/>
    <w:rsid w:val="00076838"/>
    <w:rsid w:val="0008503E"/>
    <w:rsid w:val="000948E3"/>
    <w:rsid w:val="000A11E4"/>
    <w:rsid w:val="000A1BF2"/>
    <w:rsid w:val="000A572E"/>
    <w:rsid w:val="000B025D"/>
    <w:rsid w:val="000B50DA"/>
    <w:rsid w:val="000C60DF"/>
    <w:rsid w:val="000C7DC9"/>
    <w:rsid w:val="000D77AD"/>
    <w:rsid w:val="000E1346"/>
    <w:rsid w:val="000E1D08"/>
    <w:rsid w:val="000E42C3"/>
    <w:rsid w:val="001076EF"/>
    <w:rsid w:val="00113E1D"/>
    <w:rsid w:val="00114702"/>
    <w:rsid w:val="00114F40"/>
    <w:rsid w:val="001166C9"/>
    <w:rsid w:val="00121351"/>
    <w:rsid w:val="00126897"/>
    <w:rsid w:val="0013124B"/>
    <w:rsid w:val="00132863"/>
    <w:rsid w:val="00133CD0"/>
    <w:rsid w:val="001344CF"/>
    <w:rsid w:val="00153CAD"/>
    <w:rsid w:val="00170870"/>
    <w:rsid w:val="00170B98"/>
    <w:rsid w:val="00174261"/>
    <w:rsid w:val="00174E3B"/>
    <w:rsid w:val="001753CF"/>
    <w:rsid w:val="00175C55"/>
    <w:rsid w:val="00181971"/>
    <w:rsid w:val="00181B00"/>
    <w:rsid w:val="0018664C"/>
    <w:rsid w:val="001879B3"/>
    <w:rsid w:val="00187D3C"/>
    <w:rsid w:val="0019034F"/>
    <w:rsid w:val="001963B1"/>
    <w:rsid w:val="00197E04"/>
    <w:rsid w:val="00197E92"/>
    <w:rsid w:val="001A1107"/>
    <w:rsid w:val="001A38ED"/>
    <w:rsid w:val="001A422E"/>
    <w:rsid w:val="001A4714"/>
    <w:rsid w:val="001A656E"/>
    <w:rsid w:val="001A6A38"/>
    <w:rsid w:val="001B5EEE"/>
    <w:rsid w:val="001C16D0"/>
    <w:rsid w:val="001D1826"/>
    <w:rsid w:val="001D2F4A"/>
    <w:rsid w:val="001D6663"/>
    <w:rsid w:val="001E1408"/>
    <w:rsid w:val="001E2F0F"/>
    <w:rsid w:val="001F248D"/>
    <w:rsid w:val="002109D0"/>
    <w:rsid w:val="00211C4C"/>
    <w:rsid w:val="002120D9"/>
    <w:rsid w:val="00215967"/>
    <w:rsid w:val="00217AFC"/>
    <w:rsid w:val="00225948"/>
    <w:rsid w:val="00226EFF"/>
    <w:rsid w:val="0025195F"/>
    <w:rsid w:val="002572E1"/>
    <w:rsid w:val="002728B5"/>
    <w:rsid w:val="002759CB"/>
    <w:rsid w:val="00282A5C"/>
    <w:rsid w:val="00285211"/>
    <w:rsid w:val="00285D93"/>
    <w:rsid w:val="00294EA5"/>
    <w:rsid w:val="002A65A7"/>
    <w:rsid w:val="002A7818"/>
    <w:rsid w:val="002B6B5C"/>
    <w:rsid w:val="002C081D"/>
    <w:rsid w:val="002C0DB9"/>
    <w:rsid w:val="002C5CBC"/>
    <w:rsid w:val="002D1191"/>
    <w:rsid w:val="002D2211"/>
    <w:rsid w:val="002D2C16"/>
    <w:rsid w:val="002D31CA"/>
    <w:rsid w:val="002D3BE1"/>
    <w:rsid w:val="002E3C14"/>
    <w:rsid w:val="002E46CC"/>
    <w:rsid w:val="00305296"/>
    <w:rsid w:val="00306155"/>
    <w:rsid w:val="00310AD9"/>
    <w:rsid w:val="00311FEE"/>
    <w:rsid w:val="00316E74"/>
    <w:rsid w:val="00324907"/>
    <w:rsid w:val="0032584C"/>
    <w:rsid w:val="00327DED"/>
    <w:rsid w:val="00337F0B"/>
    <w:rsid w:val="00346892"/>
    <w:rsid w:val="003469F5"/>
    <w:rsid w:val="00356B03"/>
    <w:rsid w:val="003674C9"/>
    <w:rsid w:val="00370A97"/>
    <w:rsid w:val="00374EE7"/>
    <w:rsid w:val="0039215E"/>
    <w:rsid w:val="003A13A5"/>
    <w:rsid w:val="003A1695"/>
    <w:rsid w:val="003A1FA4"/>
    <w:rsid w:val="003A207C"/>
    <w:rsid w:val="003A5173"/>
    <w:rsid w:val="003A5DA3"/>
    <w:rsid w:val="003B1C8A"/>
    <w:rsid w:val="003B7E67"/>
    <w:rsid w:val="003C1141"/>
    <w:rsid w:val="003C50D1"/>
    <w:rsid w:val="003E0F8D"/>
    <w:rsid w:val="003E1324"/>
    <w:rsid w:val="003E243E"/>
    <w:rsid w:val="003E3054"/>
    <w:rsid w:val="003E323C"/>
    <w:rsid w:val="003E7976"/>
    <w:rsid w:val="00405C95"/>
    <w:rsid w:val="00416128"/>
    <w:rsid w:val="00421256"/>
    <w:rsid w:val="004215AA"/>
    <w:rsid w:val="00425D18"/>
    <w:rsid w:val="00430004"/>
    <w:rsid w:val="00431606"/>
    <w:rsid w:val="004317A5"/>
    <w:rsid w:val="00433914"/>
    <w:rsid w:val="004353EE"/>
    <w:rsid w:val="0043749C"/>
    <w:rsid w:val="004440EA"/>
    <w:rsid w:val="00452A20"/>
    <w:rsid w:val="00457E1E"/>
    <w:rsid w:val="00477580"/>
    <w:rsid w:val="004849E7"/>
    <w:rsid w:val="0049036E"/>
    <w:rsid w:val="004921C3"/>
    <w:rsid w:val="004A2620"/>
    <w:rsid w:val="004A268C"/>
    <w:rsid w:val="004A4206"/>
    <w:rsid w:val="004B0CB0"/>
    <w:rsid w:val="004B1896"/>
    <w:rsid w:val="004B3664"/>
    <w:rsid w:val="004B5D60"/>
    <w:rsid w:val="004B5DBA"/>
    <w:rsid w:val="004B69A1"/>
    <w:rsid w:val="004C32E5"/>
    <w:rsid w:val="004C3901"/>
    <w:rsid w:val="004E0688"/>
    <w:rsid w:val="004E6C2D"/>
    <w:rsid w:val="004F1C96"/>
    <w:rsid w:val="004F1CE1"/>
    <w:rsid w:val="004F44D8"/>
    <w:rsid w:val="00505DC6"/>
    <w:rsid w:val="005060D9"/>
    <w:rsid w:val="00516DF4"/>
    <w:rsid w:val="00526213"/>
    <w:rsid w:val="00526898"/>
    <w:rsid w:val="00540843"/>
    <w:rsid w:val="00551CA4"/>
    <w:rsid w:val="0055356E"/>
    <w:rsid w:val="005544F2"/>
    <w:rsid w:val="00556F8A"/>
    <w:rsid w:val="005610F7"/>
    <w:rsid w:val="0056486D"/>
    <w:rsid w:val="00577905"/>
    <w:rsid w:val="0058432B"/>
    <w:rsid w:val="00592CD5"/>
    <w:rsid w:val="0059395A"/>
    <w:rsid w:val="00597EE5"/>
    <w:rsid w:val="005A1AE1"/>
    <w:rsid w:val="005A2C54"/>
    <w:rsid w:val="005A2D37"/>
    <w:rsid w:val="005A3F57"/>
    <w:rsid w:val="005A5A4B"/>
    <w:rsid w:val="005B0F39"/>
    <w:rsid w:val="005B692F"/>
    <w:rsid w:val="005C06CD"/>
    <w:rsid w:val="005C203D"/>
    <w:rsid w:val="005C2680"/>
    <w:rsid w:val="005E0CB1"/>
    <w:rsid w:val="005E1435"/>
    <w:rsid w:val="005E245C"/>
    <w:rsid w:val="005E3E39"/>
    <w:rsid w:val="005E4A1B"/>
    <w:rsid w:val="005E6030"/>
    <w:rsid w:val="005F0091"/>
    <w:rsid w:val="00616652"/>
    <w:rsid w:val="00616B4E"/>
    <w:rsid w:val="00616F0F"/>
    <w:rsid w:val="00617157"/>
    <w:rsid w:val="00620190"/>
    <w:rsid w:val="00632F47"/>
    <w:rsid w:val="006353F4"/>
    <w:rsid w:val="00643684"/>
    <w:rsid w:val="006447C0"/>
    <w:rsid w:val="00645047"/>
    <w:rsid w:val="006534AC"/>
    <w:rsid w:val="00654C66"/>
    <w:rsid w:val="006623B8"/>
    <w:rsid w:val="00665020"/>
    <w:rsid w:val="00667037"/>
    <w:rsid w:val="006722A2"/>
    <w:rsid w:val="006739D0"/>
    <w:rsid w:val="006828F2"/>
    <w:rsid w:val="00690830"/>
    <w:rsid w:val="00696F6A"/>
    <w:rsid w:val="006A205D"/>
    <w:rsid w:val="006B211E"/>
    <w:rsid w:val="006B66AD"/>
    <w:rsid w:val="006C15C9"/>
    <w:rsid w:val="006C289F"/>
    <w:rsid w:val="006C3798"/>
    <w:rsid w:val="006C398F"/>
    <w:rsid w:val="006C401C"/>
    <w:rsid w:val="006D12E1"/>
    <w:rsid w:val="006E556C"/>
    <w:rsid w:val="006E66AC"/>
    <w:rsid w:val="006F09A8"/>
    <w:rsid w:val="006F348D"/>
    <w:rsid w:val="006F3B8B"/>
    <w:rsid w:val="006F7B4D"/>
    <w:rsid w:val="006F7E29"/>
    <w:rsid w:val="00717198"/>
    <w:rsid w:val="0072246C"/>
    <w:rsid w:val="00727E22"/>
    <w:rsid w:val="00732BEC"/>
    <w:rsid w:val="00743175"/>
    <w:rsid w:val="007553DD"/>
    <w:rsid w:val="00771122"/>
    <w:rsid w:val="00771300"/>
    <w:rsid w:val="00773441"/>
    <w:rsid w:val="00777F12"/>
    <w:rsid w:val="00781707"/>
    <w:rsid w:val="0079596A"/>
    <w:rsid w:val="00796F7E"/>
    <w:rsid w:val="007A28F4"/>
    <w:rsid w:val="007B634E"/>
    <w:rsid w:val="007B6AD7"/>
    <w:rsid w:val="007B718A"/>
    <w:rsid w:val="007C0193"/>
    <w:rsid w:val="007D20AF"/>
    <w:rsid w:val="007D3935"/>
    <w:rsid w:val="007E0F25"/>
    <w:rsid w:val="007E38C2"/>
    <w:rsid w:val="007E3954"/>
    <w:rsid w:val="007E4559"/>
    <w:rsid w:val="00803EA6"/>
    <w:rsid w:val="00817C9F"/>
    <w:rsid w:val="00821CB8"/>
    <w:rsid w:val="008308DD"/>
    <w:rsid w:val="0083616C"/>
    <w:rsid w:val="00837767"/>
    <w:rsid w:val="008406DB"/>
    <w:rsid w:val="00845012"/>
    <w:rsid w:val="00845DE9"/>
    <w:rsid w:val="0084787C"/>
    <w:rsid w:val="00850B09"/>
    <w:rsid w:val="0085147E"/>
    <w:rsid w:val="00852098"/>
    <w:rsid w:val="00853D4C"/>
    <w:rsid w:val="00854B56"/>
    <w:rsid w:val="00856000"/>
    <w:rsid w:val="0086141D"/>
    <w:rsid w:val="00870C2D"/>
    <w:rsid w:val="008773E8"/>
    <w:rsid w:val="0088001D"/>
    <w:rsid w:val="00882A8C"/>
    <w:rsid w:val="00884311"/>
    <w:rsid w:val="008A2B14"/>
    <w:rsid w:val="008A4F2A"/>
    <w:rsid w:val="008B73DA"/>
    <w:rsid w:val="008C19C5"/>
    <w:rsid w:val="008D1998"/>
    <w:rsid w:val="008E1085"/>
    <w:rsid w:val="008F05E8"/>
    <w:rsid w:val="009027E1"/>
    <w:rsid w:val="0090329D"/>
    <w:rsid w:val="0091237E"/>
    <w:rsid w:val="0091348E"/>
    <w:rsid w:val="0091652E"/>
    <w:rsid w:val="0092385E"/>
    <w:rsid w:val="00923CD0"/>
    <w:rsid w:val="009251B6"/>
    <w:rsid w:val="0093522B"/>
    <w:rsid w:val="009354E6"/>
    <w:rsid w:val="00937821"/>
    <w:rsid w:val="00951D77"/>
    <w:rsid w:val="009553C8"/>
    <w:rsid w:val="00955ACE"/>
    <w:rsid w:val="0097119A"/>
    <w:rsid w:val="009731DC"/>
    <w:rsid w:val="00980D17"/>
    <w:rsid w:val="00981257"/>
    <w:rsid w:val="009941AD"/>
    <w:rsid w:val="0099742D"/>
    <w:rsid w:val="009A1848"/>
    <w:rsid w:val="009A493B"/>
    <w:rsid w:val="009A54C1"/>
    <w:rsid w:val="009B6577"/>
    <w:rsid w:val="009B6EC9"/>
    <w:rsid w:val="009C0DEA"/>
    <w:rsid w:val="009C32BA"/>
    <w:rsid w:val="009D0DE4"/>
    <w:rsid w:val="009D75F9"/>
    <w:rsid w:val="009D78C5"/>
    <w:rsid w:val="009E12FF"/>
    <w:rsid w:val="009E7DEA"/>
    <w:rsid w:val="009F57AA"/>
    <w:rsid w:val="009F68FA"/>
    <w:rsid w:val="00A0234B"/>
    <w:rsid w:val="00A031CD"/>
    <w:rsid w:val="00A06857"/>
    <w:rsid w:val="00A10048"/>
    <w:rsid w:val="00A139CE"/>
    <w:rsid w:val="00A140A2"/>
    <w:rsid w:val="00A145B0"/>
    <w:rsid w:val="00A17885"/>
    <w:rsid w:val="00A2625E"/>
    <w:rsid w:val="00A3029F"/>
    <w:rsid w:val="00A32446"/>
    <w:rsid w:val="00A53BFD"/>
    <w:rsid w:val="00A6091C"/>
    <w:rsid w:val="00A63731"/>
    <w:rsid w:val="00A6436A"/>
    <w:rsid w:val="00A6727E"/>
    <w:rsid w:val="00A7290E"/>
    <w:rsid w:val="00A73085"/>
    <w:rsid w:val="00A731EA"/>
    <w:rsid w:val="00A7370F"/>
    <w:rsid w:val="00A74506"/>
    <w:rsid w:val="00A83627"/>
    <w:rsid w:val="00A875CD"/>
    <w:rsid w:val="00A92703"/>
    <w:rsid w:val="00A93235"/>
    <w:rsid w:val="00AA2944"/>
    <w:rsid w:val="00AA30FF"/>
    <w:rsid w:val="00AA7DCC"/>
    <w:rsid w:val="00AC5BF9"/>
    <w:rsid w:val="00AD100D"/>
    <w:rsid w:val="00AD11C2"/>
    <w:rsid w:val="00AD32F4"/>
    <w:rsid w:val="00AD5C82"/>
    <w:rsid w:val="00AD75D9"/>
    <w:rsid w:val="00AE0DE2"/>
    <w:rsid w:val="00AE2F9C"/>
    <w:rsid w:val="00AF6221"/>
    <w:rsid w:val="00B025CD"/>
    <w:rsid w:val="00B05D71"/>
    <w:rsid w:val="00B07CFF"/>
    <w:rsid w:val="00B13354"/>
    <w:rsid w:val="00B15639"/>
    <w:rsid w:val="00B17E65"/>
    <w:rsid w:val="00B27EB1"/>
    <w:rsid w:val="00B32443"/>
    <w:rsid w:val="00B327B9"/>
    <w:rsid w:val="00B456BD"/>
    <w:rsid w:val="00B610DE"/>
    <w:rsid w:val="00B6254F"/>
    <w:rsid w:val="00B709A3"/>
    <w:rsid w:val="00B71E06"/>
    <w:rsid w:val="00B738B6"/>
    <w:rsid w:val="00B8453B"/>
    <w:rsid w:val="00B9175C"/>
    <w:rsid w:val="00BA163B"/>
    <w:rsid w:val="00BB064C"/>
    <w:rsid w:val="00BB28D6"/>
    <w:rsid w:val="00BB6419"/>
    <w:rsid w:val="00BC167A"/>
    <w:rsid w:val="00BC3074"/>
    <w:rsid w:val="00BD2833"/>
    <w:rsid w:val="00BD3086"/>
    <w:rsid w:val="00BE30C3"/>
    <w:rsid w:val="00BF043E"/>
    <w:rsid w:val="00BF0D8B"/>
    <w:rsid w:val="00BF170B"/>
    <w:rsid w:val="00C05DBC"/>
    <w:rsid w:val="00C100F4"/>
    <w:rsid w:val="00C14DDD"/>
    <w:rsid w:val="00C156D6"/>
    <w:rsid w:val="00C161BB"/>
    <w:rsid w:val="00C276CA"/>
    <w:rsid w:val="00C366AC"/>
    <w:rsid w:val="00C37C24"/>
    <w:rsid w:val="00C478BD"/>
    <w:rsid w:val="00C504DA"/>
    <w:rsid w:val="00C53E40"/>
    <w:rsid w:val="00C5404E"/>
    <w:rsid w:val="00C543E6"/>
    <w:rsid w:val="00C80D42"/>
    <w:rsid w:val="00C9322F"/>
    <w:rsid w:val="00CA2A53"/>
    <w:rsid w:val="00CA5D23"/>
    <w:rsid w:val="00CB0C03"/>
    <w:rsid w:val="00CB41CB"/>
    <w:rsid w:val="00CB517A"/>
    <w:rsid w:val="00CB5DE1"/>
    <w:rsid w:val="00CC602A"/>
    <w:rsid w:val="00CD1311"/>
    <w:rsid w:val="00CE0A1A"/>
    <w:rsid w:val="00CE445E"/>
    <w:rsid w:val="00CF33CB"/>
    <w:rsid w:val="00D0120F"/>
    <w:rsid w:val="00D06FDA"/>
    <w:rsid w:val="00D07AEA"/>
    <w:rsid w:val="00D169DF"/>
    <w:rsid w:val="00D25240"/>
    <w:rsid w:val="00D26D80"/>
    <w:rsid w:val="00D3247C"/>
    <w:rsid w:val="00D45896"/>
    <w:rsid w:val="00D46327"/>
    <w:rsid w:val="00D5103A"/>
    <w:rsid w:val="00D54B90"/>
    <w:rsid w:val="00D6603D"/>
    <w:rsid w:val="00D71AB3"/>
    <w:rsid w:val="00D71F12"/>
    <w:rsid w:val="00D75AEC"/>
    <w:rsid w:val="00D76D3B"/>
    <w:rsid w:val="00D850C1"/>
    <w:rsid w:val="00D87835"/>
    <w:rsid w:val="00D96388"/>
    <w:rsid w:val="00DA5087"/>
    <w:rsid w:val="00DB4D3F"/>
    <w:rsid w:val="00DB748F"/>
    <w:rsid w:val="00DC0277"/>
    <w:rsid w:val="00DC4C4A"/>
    <w:rsid w:val="00DC7901"/>
    <w:rsid w:val="00DD1DD4"/>
    <w:rsid w:val="00DE1970"/>
    <w:rsid w:val="00DF7160"/>
    <w:rsid w:val="00E009ED"/>
    <w:rsid w:val="00E0348C"/>
    <w:rsid w:val="00E07428"/>
    <w:rsid w:val="00E14592"/>
    <w:rsid w:val="00E21904"/>
    <w:rsid w:val="00E23288"/>
    <w:rsid w:val="00E24494"/>
    <w:rsid w:val="00E2459D"/>
    <w:rsid w:val="00E359F8"/>
    <w:rsid w:val="00E3746B"/>
    <w:rsid w:val="00E50B16"/>
    <w:rsid w:val="00E50DFD"/>
    <w:rsid w:val="00E567DD"/>
    <w:rsid w:val="00E62AD4"/>
    <w:rsid w:val="00E63474"/>
    <w:rsid w:val="00E7438E"/>
    <w:rsid w:val="00E8169E"/>
    <w:rsid w:val="00EA1C3F"/>
    <w:rsid w:val="00EA3829"/>
    <w:rsid w:val="00EA3DA8"/>
    <w:rsid w:val="00EB2995"/>
    <w:rsid w:val="00EB548C"/>
    <w:rsid w:val="00EC0DEC"/>
    <w:rsid w:val="00EC228E"/>
    <w:rsid w:val="00EC2E98"/>
    <w:rsid w:val="00EC6E42"/>
    <w:rsid w:val="00EC7C62"/>
    <w:rsid w:val="00ED604E"/>
    <w:rsid w:val="00ED6410"/>
    <w:rsid w:val="00EE0065"/>
    <w:rsid w:val="00EE67EB"/>
    <w:rsid w:val="00EE686E"/>
    <w:rsid w:val="00F13782"/>
    <w:rsid w:val="00F21C92"/>
    <w:rsid w:val="00F2674C"/>
    <w:rsid w:val="00F45216"/>
    <w:rsid w:val="00F458C9"/>
    <w:rsid w:val="00F52D3A"/>
    <w:rsid w:val="00F5365D"/>
    <w:rsid w:val="00F57E2D"/>
    <w:rsid w:val="00F64263"/>
    <w:rsid w:val="00F76C12"/>
    <w:rsid w:val="00F83218"/>
    <w:rsid w:val="00F928B8"/>
    <w:rsid w:val="00F92E5C"/>
    <w:rsid w:val="00F97E8A"/>
    <w:rsid w:val="00FA7506"/>
    <w:rsid w:val="00FC7D8B"/>
    <w:rsid w:val="00FE137F"/>
    <w:rsid w:val="00FE2563"/>
    <w:rsid w:val="00FE3752"/>
    <w:rsid w:val="00FE4179"/>
    <w:rsid w:val="00FF6D99"/>
    <w:rsid w:val="04D47125"/>
    <w:rsid w:val="06FA60AE"/>
    <w:rsid w:val="0915986D"/>
    <w:rsid w:val="0AAB1673"/>
    <w:rsid w:val="0AB7D644"/>
    <w:rsid w:val="0C4A0621"/>
    <w:rsid w:val="0CAA78FD"/>
    <w:rsid w:val="0D24A85D"/>
    <w:rsid w:val="0D469F63"/>
    <w:rsid w:val="10AFE5A7"/>
    <w:rsid w:val="11D67B93"/>
    <w:rsid w:val="12DAD449"/>
    <w:rsid w:val="15C893F6"/>
    <w:rsid w:val="1641CC02"/>
    <w:rsid w:val="181471B0"/>
    <w:rsid w:val="1930D010"/>
    <w:rsid w:val="1B3B06ED"/>
    <w:rsid w:val="1B84BD2F"/>
    <w:rsid w:val="1C2A5E10"/>
    <w:rsid w:val="1D96C08A"/>
    <w:rsid w:val="1E1C38FF"/>
    <w:rsid w:val="1EB7E57D"/>
    <w:rsid w:val="2139CF6F"/>
    <w:rsid w:val="218AE73B"/>
    <w:rsid w:val="23C9B934"/>
    <w:rsid w:val="24471874"/>
    <w:rsid w:val="26233CF5"/>
    <w:rsid w:val="283BF9B4"/>
    <w:rsid w:val="2B48E5BC"/>
    <w:rsid w:val="2F2AFB7C"/>
    <w:rsid w:val="30739B77"/>
    <w:rsid w:val="3083FCF4"/>
    <w:rsid w:val="317F071A"/>
    <w:rsid w:val="318BB30A"/>
    <w:rsid w:val="31C644B0"/>
    <w:rsid w:val="32DC1159"/>
    <w:rsid w:val="32F73EEC"/>
    <w:rsid w:val="34CF12B0"/>
    <w:rsid w:val="34E21073"/>
    <w:rsid w:val="355F9F82"/>
    <w:rsid w:val="38058D87"/>
    <w:rsid w:val="3AB7F479"/>
    <w:rsid w:val="3E09BD38"/>
    <w:rsid w:val="3E10FDFF"/>
    <w:rsid w:val="3F5919F5"/>
    <w:rsid w:val="413585F1"/>
    <w:rsid w:val="4149E1BA"/>
    <w:rsid w:val="4191D138"/>
    <w:rsid w:val="41A233C9"/>
    <w:rsid w:val="41AF3F5B"/>
    <w:rsid w:val="42C28D4E"/>
    <w:rsid w:val="434BEBF9"/>
    <w:rsid w:val="46198EC1"/>
    <w:rsid w:val="46324267"/>
    <w:rsid w:val="4873067B"/>
    <w:rsid w:val="48D2BAAE"/>
    <w:rsid w:val="499DBD21"/>
    <w:rsid w:val="4A114B61"/>
    <w:rsid w:val="4A28E1D1"/>
    <w:rsid w:val="4A3C53DD"/>
    <w:rsid w:val="4A74EF66"/>
    <w:rsid w:val="4B80665D"/>
    <w:rsid w:val="4D32B928"/>
    <w:rsid w:val="4EEAA104"/>
    <w:rsid w:val="50EF8E99"/>
    <w:rsid w:val="50F68A4E"/>
    <w:rsid w:val="517E609D"/>
    <w:rsid w:val="535F8A5F"/>
    <w:rsid w:val="53B6A17E"/>
    <w:rsid w:val="546EED51"/>
    <w:rsid w:val="560D3214"/>
    <w:rsid w:val="5623A9C0"/>
    <w:rsid w:val="565976AD"/>
    <w:rsid w:val="565F8E6B"/>
    <w:rsid w:val="573AB616"/>
    <w:rsid w:val="57FA5D2B"/>
    <w:rsid w:val="5809214F"/>
    <w:rsid w:val="5813B40B"/>
    <w:rsid w:val="58D1BD69"/>
    <w:rsid w:val="5A1B3D27"/>
    <w:rsid w:val="5D0CE08D"/>
    <w:rsid w:val="5D8E1420"/>
    <w:rsid w:val="5DB8636D"/>
    <w:rsid w:val="61687E34"/>
    <w:rsid w:val="6202EDA6"/>
    <w:rsid w:val="63159849"/>
    <w:rsid w:val="65B37CBA"/>
    <w:rsid w:val="6933A9B6"/>
    <w:rsid w:val="6A6C775A"/>
    <w:rsid w:val="6BB623D7"/>
    <w:rsid w:val="6CD8F48F"/>
    <w:rsid w:val="725C73EF"/>
    <w:rsid w:val="7298D361"/>
    <w:rsid w:val="72ABD584"/>
    <w:rsid w:val="73AB4AA4"/>
    <w:rsid w:val="740E450B"/>
    <w:rsid w:val="757CB8FE"/>
    <w:rsid w:val="75BCDDE4"/>
    <w:rsid w:val="75F7AD2E"/>
    <w:rsid w:val="75FD9AC3"/>
    <w:rsid w:val="7653CF64"/>
    <w:rsid w:val="766E5960"/>
    <w:rsid w:val="7BBCC145"/>
    <w:rsid w:val="7C39ABA8"/>
    <w:rsid w:val="7D8CF0C9"/>
    <w:rsid w:val="7DA31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D149"/>
  <w15:chartTrackingRefBased/>
  <w15:docId w15:val="{3CB87AE5-0B54-412E-AC93-4E33E663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8D1998"/>
    <w:pPr>
      <w:spacing w:after="200" w:line="220" w:lineRule="atLeast"/>
    </w:pPr>
    <w:rPr>
      <w:rFonts w:ascii="Arial" w:hAnsi="Arial"/>
      <w:kern w:val="0"/>
      <w:sz w:val="18"/>
      <w14:ligatures w14:val="none"/>
    </w:rPr>
  </w:style>
  <w:style w:type="paragraph" w:styleId="Heading1">
    <w:name w:val="heading 1"/>
    <w:basedOn w:val="Normal"/>
    <w:next w:val="Normal"/>
    <w:link w:val="Heading1Char"/>
    <w:uiPriority w:val="9"/>
    <w:qFormat/>
    <w:rsid w:val="008D1998"/>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1998"/>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8D1998"/>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1998"/>
    <w:pPr>
      <w:keepNext/>
      <w:keepLines/>
      <w:spacing w:before="80" w:after="40" w:line="259" w:lineRule="auto"/>
      <w:outlineLvl w:val="3"/>
    </w:pPr>
    <w:rPr>
      <w:rFonts w:asciiTheme="minorHAnsi" w:hAnsiTheme="minorHAnsi" w:eastAsiaTheme="majorEastAsia"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8D1998"/>
    <w:pPr>
      <w:keepNext/>
      <w:keepLines/>
      <w:spacing w:before="80" w:after="40" w:line="259" w:lineRule="auto"/>
      <w:outlineLvl w:val="4"/>
    </w:pPr>
    <w:rPr>
      <w:rFonts w:asciiTheme="minorHAnsi" w:hAnsiTheme="minorHAnsi" w:eastAsiaTheme="majorEastAsia"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8D1998"/>
    <w:pPr>
      <w:keepNext/>
      <w:keepLines/>
      <w:spacing w:before="40" w:after="0" w:line="259" w:lineRule="auto"/>
      <w:outlineLvl w:val="5"/>
    </w:pPr>
    <w:rPr>
      <w:rFonts w:asciiTheme="minorHAnsi" w:hAnsiTheme="minorHAnsi" w:eastAsiaTheme="majorEastAsia"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8D1998"/>
    <w:pPr>
      <w:keepNext/>
      <w:keepLines/>
      <w:spacing w:before="40" w:after="0" w:line="259" w:lineRule="auto"/>
      <w:outlineLvl w:val="6"/>
    </w:pPr>
    <w:rPr>
      <w:rFonts w:asciiTheme="minorHAnsi" w:hAnsiTheme="minorHAnsi" w:eastAsiaTheme="majorEastAsia"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8D1998"/>
    <w:pPr>
      <w:keepNext/>
      <w:keepLines/>
      <w:spacing w:after="0" w:line="259" w:lineRule="auto"/>
      <w:outlineLvl w:val="7"/>
    </w:pPr>
    <w:rPr>
      <w:rFonts w:asciiTheme="minorHAnsi" w:hAnsiTheme="minorHAnsi" w:eastAsiaTheme="majorEastAsia"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8D1998"/>
    <w:pPr>
      <w:keepNext/>
      <w:keepLines/>
      <w:spacing w:after="0" w:line="259" w:lineRule="auto"/>
      <w:outlineLvl w:val="8"/>
    </w:pPr>
    <w:rPr>
      <w:rFonts w:asciiTheme="minorHAnsi" w:hAnsiTheme="minorHAnsi" w:eastAsiaTheme="majorEastAsia" w:cstheme="majorBidi"/>
      <w:color w:val="272727" w:themeColor="text1" w:themeTint="D8"/>
      <w:kern w:val="2"/>
      <w:sz w:val="2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199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D199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8D199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D199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D199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D19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19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19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1998"/>
    <w:rPr>
      <w:rFonts w:eastAsiaTheme="majorEastAsia" w:cstheme="majorBidi"/>
      <w:color w:val="272727" w:themeColor="text1" w:themeTint="D8"/>
    </w:rPr>
  </w:style>
  <w:style w:type="paragraph" w:styleId="Title">
    <w:name w:val="Title"/>
    <w:basedOn w:val="Normal"/>
    <w:next w:val="Normal"/>
    <w:link w:val="TitleChar"/>
    <w:uiPriority w:val="10"/>
    <w:qFormat/>
    <w:rsid w:val="008D1998"/>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8D19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1998"/>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8D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998"/>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styleId="QuoteChar" w:customStyle="1">
    <w:name w:val="Quote Char"/>
    <w:basedOn w:val="DefaultParagraphFont"/>
    <w:link w:val="Quote"/>
    <w:uiPriority w:val="29"/>
    <w:rsid w:val="008D1998"/>
    <w:rPr>
      <w:i/>
      <w:iCs/>
      <w:color w:val="404040" w:themeColor="text1" w:themeTint="BF"/>
    </w:rPr>
  </w:style>
  <w:style w:type="paragraph" w:styleId="ListParagraph">
    <w:name w:val="List Paragraph"/>
    <w:basedOn w:val="Normal"/>
    <w:uiPriority w:val="34"/>
    <w:qFormat/>
    <w:rsid w:val="008D1998"/>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8D1998"/>
    <w:rPr>
      <w:i/>
      <w:iCs/>
      <w:color w:val="0F4761" w:themeColor="accent1" w:themeShade="BF"/>
    </w:rPr>
  </w:style>
  <w:style w:type="paragraph" w:styleId="IntenseQuote">
    <w:name w:val="Intense Quote"/>
    <w:basedOn w:val="Normal"/>
    <w:next w:val="Normal"/>
    <w:link w:val="IntenseQuoteChar"/>
    <w:uiPriority w:val="30"/>
    <w:qFormat/>
    <w:rsid w:val="008D1998"/>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styleId="IntenseQuoteChar" w:customStyle="1">
    <w:name w:val="Intense Quote Char"/>
    <w:basedOn w:val="DefaultParagraphFont"/>
    <w:link w:val="IntenseQuote"/>
    <w:uiPriority w:val="30"/>
    <w:rsid w:val="008D1998"/>
    <w:rPr>
      <w:i/>
      <w:iCs/>
      <w:color w:val="0F4761" w:themeColor="accent1" w:themeShade="BF"/>
    </w:rPr>
  </w:style>
  <w:style w:type="character" w:styleId="IntenseReference">
    <w:name w:val="Intense Reference"/>
    <w:basedOn w:val="DefaultParagraphFont"/>
    <w:uiPriority w:val="32"/>
    <w:qFormat/>
    <w:rsid w:val="008D1998"/>
    <w:rPr>
      <w:b/>
      <w:bCs/>
      <w:smallCaps/>
      <w:color w:val="0F4761" w:themeColor="accent1" w:themeShade="BF"/>
      <w:spacing w:val="5"/>
    </w:rPr>
  </w:style>
  <w:style w:type="paragraph" w:styleId="Header">
    <w:name w:val="header"/>
    <w:basedOn w:val="Normal"/>
    <w:link w:val="HeaderChar"/>
    <w:uiPriority w:val="99"/>
    <w:unhideWhenUsed/>
    <w:rsid w:val="008D199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1998"/>
    <w:rPr>
      <w:rFonts w:ascii="Arial" w:hAnsi="Arial"/>
      <w:kern w:val="0"/>
      <w:sz w:val="18"/>
      <w14:ligatures w14:val="none"/>
    </w:rPr>
  </w:style>
  <w:style w:type="paragraph" w:styleId="Footer">
    <w:name w:val="footer"/>
    <w:basedOn w:val="Normal"/>
    <w:link w:val="FooterChar"/>
    <w:uiPriority w:val="99"/>
    <w:unhideWhenUsed/>
    <w:rsid w:val="008D199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1998"/>
    <w:rPr>
      <w:rFonts w:ascii="Arial" w:hAnsi="Arial"/>
      <w:kern w:val="0"/>
      <w:sz w:val="18"/>
      <w14:ligatures w14:val="none"/>
    </w:rPr>
  </w:style>
  <w:style w:type="paragraph" w:styleId="NormalWeb">
    <w:name w:val="Normal (Web)"/>
    <w:basedOn w:val="Normal"/>
    <w:uiPriority w:val="99"/>
    <w:semiHidden/>
    <w:rsid w:val="00645047"/>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D6603D"/>
    <w:pPr>
      <w:spacing w:line="240" w:lineRule="auto"/>
    </w:pPr>
    <w:rPr>
      <w:sz w:val="20"/>
      <w:szCs w:val="20"/>
    </w:rPr>
  </w:style>
  <w:style w:type="character" w:styleId="CommentTextChar" w:customStyle="1">
    <w:name w:val="Comment Text Char"/>
    <w:basedOn w:val="DefaultParagraphFont"/>
    <w:link w:val="CommentText"/>
    <w:uiPriority w:val="99"/>
    <w:semiHidden/>
    <w:rsid w:val="00D6603D"/>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D6603D"/>
    <w:rPr>
      <w:sz w:val="16"/>
      <w:szCs w:val="16"/>
    </w:rPr>
  </w:style>
  <w:style w:type="paragraph" w:styleId="Revision">
    <w:name w:val="Revision"/>
    <w:hidden/>
    <w:uiPriority w:val="99"/>
    <w:semiHidden/>
    <w:rsid w:val="001166C9"/>
    <w:pPr>
      <w:spacing w:after="0" w:line="240" w:lineRule="auto"/>
    </w:pPr>
    <w:rPr>
      <w:rFonts w:ascii="Arial" w:hAnsi="Arial"/>
      <w:kern w:val="0"/>
      <w:sz w:val="18"/>
      <w14:ligatures w14:val="none"/>
    </w:rPr>
  </w:style>
  <w:style w:type="character" w:styleId="Hyperlink">
    <w:uiPriority w:val="99"/>
    <w:name w:val="Hyperlink"/>
    <w:basedOn w:val="DefaultParagraphFont"/>
    <w:unhideWhenUsed/>
    <w:rsid w:val="32DC115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6117">
      <w:bodyDiv w:val="1"/>
      <w:marLeft w:val="0"/>
      <w:marRight w:val="0"/>
      <w:marTop w:val="0"/>
      <w:marBottom w:val="0"/>
      <w:divBdr>
        <w:top w:val="none" w:sz="0" w:space="0" w:color="auto"/>
        <w:left w:val="none" w:sz="0" w:space="0" w:color="auto"/>
        <w:bottom w:val="none" w:sz="0" w:space="0" w:color="auto"/>
        <w:right w:val="none" w:sz="0" w:space="0" w:color="auto"/>
      </w:divBdr>
      <w:divsChild>
        <w:div w:id="71770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61924">
      <w:bodyDiv w:val="1"/>
      <w:marLeft w:val="0"/>
      <w:marRight w:val="0"/>
      <w:marTop w:val="0"/>
      <w:marBottom w:val="0"/>
      <w:divBdr>
        <w:top w:val="none" w:sz="0" w:space="0" w:color="auto"/>
        <w:left w:val="none" w:sz="0" w:space="0" w:color="auto"/>
        <w:bottom w:val="none" w:sz="0" w:space="0" w:color="auto"/>
        <w:right w:val="none" w:sz="0" w:space="0" w:color="auto"/>
      </w:divBdr>
      <w:divsChild>
        <w:div w:id="1042940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405236">
      <w:bodyDiv w:val="1"/>
      <w:marLeft w:val="0"/>
      <w:marRight w:val="0"/>
      <w:marTop w:val="0"/>
      <w:marBottom w:val="0"/>
      <w:divBdr>
        <w:top w:val="none" w:sz="0" w:space="0" w:color="auto"/>
        <w:left w:val="none" w:sz="0" w:space="0" w:color="auto"/>
        <w:bottom w:val="none" w:sz="0" w:space="0" w:color="auto"/>
        <w:right w:val="none" w:sz="0" w:space="0" w:color="auto"/>
      </w:divBdr>
    </w:div>
    <w:div w:id="544752504">
      <w:bodyDiv w:val="1"/>
      <w:marLeft w:val="0"/>
      <w:marRight w:val="0"/>
      <w:marTop w:val="0"/>
      <w:marBottom w:val="0"/>
      <w:divBdr>
        <w:top w:val="none" w:sz="0" w:space="0" w:color="auto"/>
        <w:left w:val="none" w:sz="0" w:space="0" w:color="auto"/>
        <w:bottom w:val="none" w:sz="0" w:space="0" w:color="auto"/>
        <w:right w:val="none" w:sz="0" w:space="0" w:color="auto"/>
      </w:divBdr>
    </w:div>
    <w:div w:id="591553831">
      <w:bodyDiv w:val="1"/>
      <w:marLeft w:val="0"/>
      <w:marRight w:val="0"/>
      <w:marTop w:val="0"/>
      <w:marBottom w:val="0"/>
      <w:divBdr>
        <w:top w:val="none" w:sz="0" w:space="0" w:color="auto"/>
        <w:left w:val="none" w:sz="0" w:space="0" w:color="auto"/>
        <w:bottom w:val="none" w:sz="0" w:space="0" w:color="auto"/>
        <w:right w:val="none" w:sz="0" w:space="0" w:color="auto"/>
      </w:divBdr>
    </w:div>
    <w:div w:id="591862686">
      <w:bodyDiv w:val="1"/>
      <w:marLeft w:val="0"/>
      <w:marRight w:val="0"/>
      <w:marTop w:val="0"/>
      <w:marBottom w:val="0"/>
      <w:divBdr>
        <w:top w:val="none" w:sz="0" w:space="0" w:color="auto"/>
        <w:left w:val="none" w:sz="0" w:space="0" w:color="auto"/>
        <w:bottom w:val="none" w:sz="0" w:space="0" w:color="auto"/>
        <w:right w:val="none" w:sz="0" w:space="0" w:color="auto"/>
      </w:divBdr>
    </w:div>
    <w:div w:id="698815592">
      <w:bodyDiv w:val="1"/>
      <w:marLeft w:val="0"/>
      <w:marRight w:val="0"/>
      <w:marTop w:val="0"/>
      <w:marBottom w:val="0"/>
      <w:divBdr>
        <w:top w:val="none" w:sz="0" w:space="0" w:color="auto"/>
        <w:left w:val="none" w:sz="0" w:space="0" w:color="auto"/>
        <w:bottom w:val="none" w:sz="0" w:space="0" w:color="auto"/>
        <w:right w:val="none" w:sz="0" w:space="0" w:color="auto"/>
      </w:divBdr>
    </w:div>
    <w:div w:id="906232265">
      <w:bodyDiv w:val="1"/>
      <w:marLeft w:val="0"/>
      <w:marRight w:val="0"/>
      <w:marTop w:val="0"/>
      <w:marBottom w:val="0"/>
      <w:divBdr>
        <w:top w:val="none" w:sz="0" w:space="0" w:color="auto"/>
        <w:left w:val="none" w:sz="0" w:space="0" w:color="auto"/>
        <w:bottom w:val="none" w:sz="0" w:space="0" w:color="auto"/>
        <w:right w:val="none" w:sz="0" w:space="0" w:color="auto"/>
      </w:divBdr>
    </w:div>
    <w:div w:id="1006204493">
      <w:bodyDiv w:val="1"/>
      <w:marLeft w:val="0"/>
      <w:marRight w:val="0"/>
      <w:marTop w:val="0"/>
      <w:marBottom w:val="0"/>
      <w:divBdr>
        <w:top w:val="none" w:sz="0" w:space="0" w:color="auto"/>
        <w:left w:val="none" w:sz="0" w:space="0" w:color="auto"/>
        <w:bottom w:val="none" w:sz="0" w:space="0" w:color="auto"/>
        <w:right w:val="none" w:sz="0" w:space="0" w:color="auto"/>
      </w:divBdr>
    </w:div>
    <w:div w:id="1058355509">
      <w:bodyDiv w:val="1"/>
      <w:marLeft w:val="0"/>
      <w:marRight w:val="0"/>
      <w:marTop w:val="0"/>
      <w:marBottom w:val="0"/>
      <w:divBdr>
        <w:top w:val="none" w:sz="0" w:space="0" w:color="auto"/>
        <w:left w:val="none" w:sz="0" w:space="0" w:color="auto"/>
        <w:bottom w:val="none" w:sz="0" w:space="0" w:color="auto"/>
        <w:right w:val="none" w:sz="0" w:space="0" w:color="auto"/>
      </w:divBdr>
    </w:div>
    <w:div w:id="1221019006">
      <w:bodyDiv w:val="1"/>
      <w:marLeft w:val="0"/>
      <w:marRight w:val="0"/>
      <w:marTop w:val="0"/>
      <w:marBottom w:val="0"/>
      <w:divBdr>
        <w:top w:val="none" w:sz="0" w:space="0" w:color="auto"/>
        <w:left w:val="none" w:sz="0" w:space="0" w:color="auto"/>
        <w:bottom w:val="none" w:sz="0" w:space="0" w:color="auto"/>
        <w:right w:val="none" w:sz="0" w:space="0" w:color="auto"/>
      </w:divBdr>
    </w:div>
    <w:div w:id="1704400911">
      <w:bodyDiv w:val="1"/>
      <w:marLeft w:val="0"/>
      <w:marRight w:val="0"/>
      <w:marTop w:val="0"/>
      <w:marBottom w:val="0"/>
      <w:divBdr>
        <w:top w:val="none" w:sz="0" w:space="0" w:color="auto"/>
        <w:left w:val="none" w:sz="0" w:space="0" w:color="auto"/>
        <w:bottom w:val="none" w:sz="0" w:space="0" w:color="auto"/>
        <w:right w:val="none" w:sz="0" w:space="0" w:color="auto"/>
      </w:divBdr>
    </w:div>
    <w:div w:id="1782648850">
      <w:bodyDiv w:val="1"/>
      <w:marLeft w:val="0"/>
      <w:marRight w:val="0"/>
      <w:marTop w:val="0"/>
      <w:marBottom w:val="0"/>
      <w:divBdr>
        <w:top w:val="none" w:sz="0" w:space="0" w:color="auto"/>
        <w:left w:val="none" w:sz="0" w:space="0" w:color="auto"/>
        <w:bottom w:val="none" w:sz="0" w:space="0" w:color="auto"/>
        <w:right w:val="none" w:sz="0" w:space="0" w:color="auto"/>
      </w:divBdr>
    </w:div>
    <w:div w:id="1898473519">
      <w:bodyDiv w:val="1"/>
      <w:marLeft w:val="0"/>
      <w:marRight w:val="0"/>
      <w:marTop w:val="0"/>
      <w:marBottom w:val="0"/>
      <w:divBdr>
        <w:top w:val="none" w:sz="0" w:space="0" w:color="auto"/>
        <w:left w:val="none" w:sz="0" w:space="0" w:color="auto"/>
        <w:bottom w:val="none" w:sz="0" w:space="0" w:color="auto"/>
        <w:right w:val="none" w:sz="0" w:space="0" w:color="auto"/>
      </w:divBdr>
    </w:div>
    <w:div w:id="1974679380">
      <w:bodyDiv w:val="1"/>
      <w:marLeft w:val="0"/>
      <w:marRight w:val="0"/>
      <w:marTop w:val="0"/>
      <w:marBottom w:val="0"/>
      <w:divBdr>
        <w:top w:val="none" w:sz="0" w:space="0" w:color="auto"/>
        <w:left w:val="none" w:sz="0" w:space="0" w:color="auto"/>
        <w:bottom w:val="none" w:sz="0" w:space="0" w:color="auto"/>
        <w:right w:val="none" w:sz="0" w:space="0" w:color="auto"/>
      </w:divBdr>
    </w:div>
    <w:div w:id="20062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BE0FF6-4FBB-4565-B226-4BD573915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AC7EB-571A-4258-BA0A-94953E50F308}">
  <ds:schemaRefs>
    <ds:schemaRef ds:uri="http://schemas.openxmlformats.org/officeDocument/2006/bibliography"/>
  </ds:schemaRefs>
</ds:datastoreItem>
</file>

<file path=customXml/itemProps3.xml><?xml version="1.0" encoding="utf-8"?>
<ds:datastoreItem xmlns:ds="http://schemas.openxmlformats.org/officeDocument/2006/customXml" ds:itemID="{256C982F-B4C6-4F2E-8C37-3BEBC0B30D25}">
  <ds:schemaRefs>
    <ds:schemaRef ds:uri="http://schemas.microsoft.com/sharepoint/v3/contenttype/forms"/>
  </ds:schemaRefs>
</ds:datastoreItem>
</file>

<file path=customXml/itemProps4.xml><?xml version="1.0" encoding="utf-8"?>
<ds:datastoreItem xmlns:ds="http://schemas.openxmlformats.org/officeDocument/2006/customXml" ds:itemID="{ACE3BE7A-86D5-43A6-8E81-19BD8F16C25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Insch</dc:creator>
  <keywords/>
  <dc:description/>
  <lastModifiedBy>Rose Moggach</lastModifiedBy>
  <revision>4</revision>
  <dcterms:created xsi:type="dcterms:W3CDTF">2025-10-14T16:10:00.0000000Z</dcterms:created>
  <dcterms:modified xsi:type="dcterms:W3CDTF">2025-10-15T09:04:45.1507854Z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