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B7C1" w14:textId="77777777" w:rsidR="00D362F1" w:rsidRDefault="00821238" w:rsidP="008655CA">
      <w:pPr>
        <w:tabs>
          <w:tab w:val="left" w:pos="2923"/>
        </w:tabs>
        <w:spacing w:before="1600" w:after="200" w:line="360" w:lineRule="auto"/>
        <w:rPr>
          <w:b/>
          <w:bCs/>
          <w:sz w:val="28"/>
          <w:szCs w:val="28"/>
          <w:lang w:val="en-GB"/>
        </w:rPr>
      </w:pPr>
      <w:commentRangeStart w:id="0"/>
      <w:commentRangeEnd w:id="0"/>
      <w:r w:rsidRPr="00D362F1">
        <w:rPr>
          <w:rStyle w:val="CommentReference"/>
          <w:b/>
          <w:bCs/>
          <w:sz w:val="28"/>
          <w:szCs w:val="28"/>
        </w:rPr>
        <w:commentReference w:id="0"/>
      </w:r>
      <w:proofErr w:type="spellStart"/>
      <w:r w:rsidR="00F3234E" w:rsidRPr="00D362F1">
        <w:rPr>
          <w:b/>
          <w:bCs/>
          <w:sz w:val="28"/>
          <w:szCs w:val="28"/>
          <w:lang w:val="en-GB"/>
        </w:rPr>
        <w:t>RevyPro</w:t>
      </w:r>
      <w:proofErr w:type="spellEnd"/>
      <w:r w:rsidR="00F3234E" w:rsidRPr="00D362F1">
        <w:rPr>
          <w:b/>
          <w:bCs/>
          <w:sz w:val="28"/>
          <w:szCs w:val="28"/>
          <w:lang w:val="en-GB"/>
        </w:rPr>
        <w:t xml:space="preserve"> </w:t>
      </w:r>
      <w:r w:rsidR="00F3234E">
        <w:rPr>
          <w:b/>
          <w:bCs/>
          <w:sz w:val="28"/>
          <w:szCs w:val="28"/>
          <w:lang w:val="en-GB"/>
        </w:rPr>
        <w:t xml:space="preserve">– </w:t>
      </w:r>
      <w:proofErr w:type="spellStart"/>
      <w:r w:rsidR="00F3234E">
        <w:rPr>
          <w:b/>
          <w:bCs/>
          <w:sz w:val="28"/>
          <w:szCs w:val="28"/>
          <w:lang w:val="en-GB"/>
        </w:rPr>
        <w:t>Velcourt’s</w:t>
      </w:r>
      <w:proofErr w:type="spellEnd"/>
      <w:r w:rsidR="00F3234E">
        <w:rPr>
          <w:b/>
          <w:bCs/>
          <w:sz w:val="28"/>
          <w:szCs w:val="28"/>
          <w:lang w:val="en-GB"/>
        </w:rPr>
        <w:t xml:space="preserve"> T2 </w:t>
      </w:r>
      <w:r w:rsidR="00F3234E" w:rsidRPr="00D362F1">
        <w:rPr>
          <w:b/>
          <w:bCs/>
          <w:sz w:val="28"/>
          <w:szCs w:val="28"/>
          <w:lang w:val="en-GB"/>
        </w:rPr>
        <w:t xml:space="preserve">partner </w:t>
      </w:r>
      <w:r w:rsidR="00F3234E">
        <w:rPr>
          <w:b/>
          <w:bCs/>
          <w:sz w:val="28"/>
          <w:szCs w:val="28"/>
          <w:lang w:val="en-GB"/>
        </w:rPr>
        <w:t xml:space="preserve">of choice </w:t>
      </w:r>
    </w:p>
    <w:p w14:paraId="3BCFD263" w14:textId="3829283F" w:rsidR="008655CA" w:rsidRPr="007467E2" w:rsidRDefault="008655CA" w:rsidP="008655CA">
      <w:pPr>
        <w:tabs>
          <w:tab w:val="left" w:pos="2923"/>
        </w:tabs>
        <w:spacing w:before="1600" w:after="200" w:line="360" w:lineRule="auto"/>
        <w:rPr>
          <w:rFonts w:cs="Arial"/>
          <w:sz w:val="28"/>
          <w:szCs w:val="28"/>
          <w:lang w:val="en-GB"/>
        </w:rPr>
      </w:pPr>
      <w:r w:rsidRPr="007467E2">
        <w:rPr>
          <w:rFonts w:cs="Arial"/>
          <w:sz w:val="28"/>
          <w:szCs w:val="28"/>
        </w:rPr>
        <w:t xml:space="preserve">With </w:t>
      </w:r>
      <w:r w:rsidR="00821238">
        <w:rPr>
          <w:rFonts w:cs="Arial"/>
          <w:sz w:val="28"/>
          <w:szCs w:val="28"/>
        </w:rPr>
        <w:t>more than</w:t>
      </w:r>
      <w:r w:rsidR="00821238" w:rsidRPr="007467E2">
        <w:rPr>
          <w:rFonts w:cs="Arial"/>
          <w:sz w:val="28"/>
          <w:szCs w:val="28"/>
        </w:rPr>
        <w:t xml:space="preserve"> </w:t>
      </w:r>
      <w:r w:rsidRPr="007467E2">
        <w:rPr>
          <w:rFonts w:cs="Arial"/>
          <w:sz w:val="28"/>
          <w:szCs w:val="28"/>
          <w:lang w:val="en-GB"/>
        </w:rPr>
        <w:t xml:space="preserve">26 000 ha of wheat and barley in hand across the UK, from </w:t>
      </w:r>
      <w:r w:rsidRPr="007467E2">
        <w:rPr>
          <w:rFonts w:cs="Arial"/>
          <w:sz w:val="28"/>
          <w:szCs w:val="28"/>
        </w:rPr>
        <w:t>Devon to Inverness-shire,</w:t>
      </w:r>
      <w:r w:rsidRPr="007467E2">
        <w:rPr>
          <w:rFonts w:cs="Arial"/>
          <w:sz w:val="28"/>
          <w:szCs w:val="28"/>
          <w:lang w:val="en-GB"/>
        </w:rPr>
        <w:t xml:space="preserve"> Nick Anderson Technical </w:t>
      </w:r>
      <w:r w:rsidRPr="007467E2">
        <w:rPr>
          <w:rFonts w:cs="Arial"/>
          <w:sz w:val="28"/>
          <w:szCs w:val="28"/>
        </w:rPr>
        <w:t xml:space="preserve">Director of Velcourt, has an eye for detail, which enables him to ensure his </w:t>
      </w:r>
      <w:r w:rsidRPr="007467E2">
        <w:rPr>
          <w:rFonts w:cs="Arial"/>
          <w:sz w:val="28"/>
          <w:szCs w:val="28"/>
          <w:lang w:val="en-GB"/>
        </w:rPr>
        <w:t>fungicide solutions deliver the best</w:t>
      </w:r>
      <w:r>
        <w:rPr>
          <w:rFonts w:cs="Arial"/>
          <w:sz w:val="28"/>
          <w:szCs w:val="28"/>
        </w:rPr>
        <w:t xml:space="preserve"> profitability</w:t>
      </w:r>
      <w:r w:rsidRPr="007467E2">
        <w:rPr>
          <w:rFonts w:cs="Arial"/>
          <w:sz w:val="28"/>
          <w:szCs w:val="28"/>
          <w:lang w:val="en-GB"/>
        </w:rPr>
        <w:t xml:space="preserve">. </w:t>
      </w:r>
    </w:p>
    <w:p w14:paraId="2EC6F070" w14:textId="152D87F5" w:rsidR="008655CA" w:rsidRDefault="008655CA" w:rsidP="008655CA">
      <w:pPr>
        <w:tabs>
          <w:tab w:val="left" w:pos="2923"/>
        </w:tabs>
        <w:spacing w:after="200" w:line="360" w:lineRule="auto"/>
        <w:rPr>
          <w:rFonts w:cs="Arial"/>
          <w:sz w:val="28"/>
          <w:szCs w:val="28"/>
        </w:rPr>
      </w:pPr>
      <w:r>
        <w:rPr>
          <w:rFonts w:cs="Arial"/>
          <w:sz w:val="28"/>
          <w:szCs w:val="28"/>
        </w:rPr>
        <w:t>This season h</w:t>
      </w:r>
      <w:r w:rsidRPr="002954CB">
        <w:rPr>
          <w:rFonts w:cs="Arial"/>
          <w:sz w:val="28"/>
          <w:szCs w:val="28"/>
        </w:rPr>
        <w:t>e will be using RevyPro</w:t>
      </w:r>
      <w:r w:rsidRPr="00211AE9">
        <w:rPr>
          <w:rFonts w:cs="Arial"/>
          <w:b/>
          <w:bCs/>
          <w:sz w:val="28"/>
          <w:szCs w:val="28"/>
          <w:vertAlign w:val="superscript"/>
        </w:rPr>
        <w:t>®</w:t>
      </w:r>
      <w:r w:rsidRPr="00211AE9">
        <w:rPr>
          <w:rFonts w:cs="Arial"/>
          <w:sz w:val="28"/>
          <w:szCs w:val="28"/>
        </w:rPr>
        <w:t xml:space="preserve"> </w:t>
      </w:r>
      <w:r>
        <w:rPr>
          <w:rFonts w:cs="Arial"/>
          <w:sz w:val="28"/>
          <w:szCs w:val="28"/>
        </w:rPr>
        <w:t>(</w:t>
      </w:r>
      <w:r w:rsidRPr="00211AE9">
        <w:rPr>
          <w:rFonts w:cs="Arial"/>
          <w:sz w:val="28"/>
          <w:szCs w:val="28"/>
        </w:rPr>
        <w:t>mefentrifluconazole</w:t>
      </w:r>
      <w:r>
        <w:rPr>
          <w:rFonts w:cs="Arial"/>
          <w:sz w:val="28"/>
          <w:szCs w:val="28"/>
        </w:rPr>
        <w:t xml:space="preserve"> </w:t>
      </w:r>
      <w:r w:rsidRPr="00A9659B">
        <w:rPr>
          <w:rFonts w:cs="Arial"/>
          <w:sz w:val="28"/>
          <w:szCs w:val="28"/>
        </w:rPr>
        <w:t>(Revyso</w:t>
      </w:r>
      <w:r w:rsidR="0013057C">
        <w:rPr>
          <w:rFonts w:cs="Arial"/>
          <w:sz w:val="28"/>
          <w:szCs w:val="28"/>
        </w:rPr>
        <w:t>l</w:t>
      </w:r>
      <w:r w:rsidRPr="00A9659B">
        <w:rPr>
          <w:rFonts w:cs="Arial"/>
          <w:sz w:val="28"/>
          <w:szCs w:val="28"/>
          <w:vertAlign w:val="superscript"/>
        </w:rPr>
        <w:t>®</w:t>
      </w:r>
      <w:r w:rsidRPr="00A9659B">
        <w:rPr>
          <w:rFonts w:cs="Arial"/>
          <w:sz w:val="28"/>
          <w:szCs w:val="28"/>
        </w:rPr>
        <w:t xml:space="preserve">) </w:t>
      </w:r>
      <w:r w:rsidRPr="00211AE9">
        <w:rPr>
          <w:rFonts w:cs="Arial"/>
          <w:sz w:val="28"/>
          <w:szCs w:val="28"/>
        </w:rPr>
        <w:t>+ prothioconazole)</w:t>
      </w:r>
      <w:r w:rsidRPr="002954CB">
        <w:rPr>
          <w:rFonts w:cs="Arial"/>
          <w:sz w:val="28"/>
          <w:szCs w:val="28"/>
        </w:rPr>
        <w:t xml:space="preserve"> </w:t>
      </w:r>
      <w:r w:rsidRPr="001113EC">
        <w:rPr>
          <w:rFonts w:cs="Arial"/>
          <w:sz w:val="28"/>
          <w:szCs w:val="28"/>
        </w:rPr>
        <w:t xml:space="preserve">BASF’s innovative new </w:t>
      </w:r>
      <w:r w:rsidR="009F466B">
        <w:rPr>
          <w:rFonts w:cs="Arial"/>
          <w:sz w:val="28"/>
          <w:szCs w:val="28"/>
        </w:rPr>
        <w:t xml:space="preserve">cereal </w:t>
      </w:r>
      <w:r w:rsidRPr="001113EC">
        <w:rPr>
          <w:rFonts w:cs="Arial"/>
          <w:sz w:val="28"/>
          <w:szCs w:val="28"/>
        </w:rPr>
        <w:t>fungicide</w:t>
      </w:r>
      <w:r w:rsidR="009F466B">
        <w:rPr>
          <w:rFonts w:cs="Arial"/>
          <w:sz w:val="28"/>
          <w:szCs w:val="28"/>
        </w:rPr>
        <w:t>,</w:t>
      </w:r>
      <w:r w:rsidRPr="001113EC">
        <w:rPr>
          <w:rFonts w:cs="Arial"/>
          <w:sz w:val="28"/>
          <w:szCs w:val="28"/>
        </w:rPr>
        <w:t xml:space="preserve"> </w:t>
      </w:r>
      <w:r w:rsidRPr="002954CB">
        <w:rPr>
          <w:rFonts w:cs="Arial"/>
          <w:sz w:val="28"/>
          <w:szCs w:val="28"/>
        </w:rPr>
        <w:t>as a partner for other actives</w:t>
      </w:r>
      <w:r>
        <w:rPr>
          <w:rFonts w:cs="Arial"/>
          <w:sz w:val="28"/>
          <w:szCs w:val="28"/>
        </w:rPr>
        <w:t xml:space="preserve"> on his wheat at the T2 timing.</w:t>
      </w:r>
    </w:p>
    <w:p w14:paraId="2102D5AD" w14:textId="77777777" w:rsidR="008655CA" w:rsidRDefault="008655CA" w:rsidP="008655CA">
      <w:pPr>
        <w:tabs>
          <w:tab w:val="left" w:pos="2923"/>
        </w:tabs>
        <w:spacing w:after="200" w:line="360" w:lineRule="auto"/>
        <w:rPr>
          <w:rFonts w:cs="Arial"/>
          <w:sz w:val="28"/>
          <w:szCs w:val="28"/>
        </w:rPr>
      </w:pPr>
      <w:r w:rsidRPr="002954CB">
        <w:rPr>
          <w:rFonts w:cs="Arial"/>
          <w:sz w:val="28"/>
          <w:szCs w:val="28"/>
        </w:rPr>
        <w:t xml:space="preserve"> “It is technically the best thing you can do. </w:t>
      </w:r>
    </w:p>
    <w:p w14:paraId="38A1DB38" w14:textId="7488E7F6" w:rsidR="000D346D" w:rsidRDefault="008655CA" w:rsidP="008655CA">
      <w:pPr>
        <w:tabs>
          <w:tab w:val="left" w:pos="2923"/>
        </w:tabs>
        <w:spacing w:after="200" w:line="360" w:lineRule="auto"/>
        <w:rPr>
          <w:rFonts w:cstheme="minorHAnsi"/>
          <w:sz w:val="28"/>
          <w:szCs w:val="28"/>
        </w:rPr>
      </w:pPr>
      <w:r>
        <w:rPr>
          <w:rFonts w:cs="Arial"/>
          <w:sz w:val="28"/>
          <w:szCs w:val="28"/>
        </w:rPr>
        <w:t>“</w:t>
      </w:r>
      <w:r w:rsidRPr="002954CB">
        <w:rPr>
          <w:rFonts w:cs="Arial"/>
          <w:sz w:val="28"/>
          <w:szCs w:val="28"/>
        </w:rPr>
        <w:t>Our trials have shown that</w:t>
      </w:r>
      <w:r w:rsidR="004A409B">
        <w:rPr>
          <w:rFonts w:cs="Arial"/>
          <w:sz w:val="28"/>
          <w:szCs w:val="28"/>
        </w:rPr>
        <w:t xml:space="preserve"> there is a formulation benefi</w:t>
      </w:r>
      <w:r w:rsidR="000F2BFA">
        <w:rPr>
          <w:rFonts w:cs="Arial"/>
          <w:sz w:val="28"/>
          <w:szCs w:val="28"/>
        </w:rPr>
        <w:t xml:space="preserve">t </w:t>
      </w:r>
      <w:r w:rsidR="0070096B">
        <w:rPr>
          <w:rFonts w:cs="Arial"/>
          <w:sz w:val="28"/>
          <w:szCs w:val="28"/>
        </w:rPr>
        <w:t xml:space="preserve">with RevyPro </w:t>
      </w:r>
      <w:r>
        <w:rPr>
          <w:rFonts w:cs="Arial"/>
          <w:sz w:val="28"/>
          <w:szCs w:val="28"/>
        </w:rPr>
        <w:t>no matter which</w:t>
      </w:r>
      <w:r w:rsidRPr="002954CB">
        <w:rPr>
          <w:rFonts w:cs="Arial"/>
          <w:sz w:val="28"/>
          <w:szCs w:val="28"/>
        </w:rPr>
        <w:t xml:space="preserve"> fungicide </w:t>
      </w:r>
      <w:r w:rsidR="00F3234E">
        <w:rPr>
          <w:rFonts w:cs="Arial"/>
          <w:sz w:val="28"/>
          <w:szCs w:val="28"/>
        </w:rPr>
        <w:t xml:space="preserve">partner </w:t>
      </w:r>
      <w:r>
        <w:rPr>
          <w:rFonts w:cs="Arial"/>
          <w:sz w:val="28"/>
          <w:szCs w:val="28"/>
        </w:rPr>
        <w:t>you choose</w:t>
      </w:r>
      <w:r w:rsidR="00F3234E">
        <w:rPr>
          <w:rFonts w:cs="Arial"/>
          <w:sz w:val="28"/>
          <w:szCs w:val="28"/>
        </w:rPr>
        <w:t>.</w:t>
      </w:r>
      <w:r w:rsidR="000D346D">
        <w:rPr>
          <w:rFonts w:cs="Arial"/>
          <w:sz w:val="28"/>
          <w:szCs w:val="28"/>
        </w:rPr>
        <w:t xml:space="preserve"> </w:t>
      </w:r>
      <w:r w:rsidR="00F3234E">
        <w:rPr>
          <w:rFonts w:cs="Arial"/>
          <w:sz w:val="28"/>
          <w:szCs w:val="28"/>
        </w:rPr>
        <w:t xml:space="preserve">It </w:t>
      </w:r>
      <w:r w:rsidRPr="002954CB">
        <w:rPr>
          <w:rFonts w:cs="Arial"/>
          <w:sz w:val="28"/>
          <w:szCs w:val="28"/>
        </w:rPr>
        <w:t>outperform</w:t>
      </w:r>
      <w:r>
        <w:rPr>
          <w:rFonts w:cs="Arial"/>
          <w:sz w:val="28"/>
          <w:szCs w:val="28"/>
        </w:rPr>
        <w:t>s</w:t>
      </w:r>
      <w:r w:rsidRPr="002954CB">
        <w:rPr>
          <w:rFonts w:cs="Arial"/>
          <w:sz w:val="28"/>
          <w:szCs w:val="28"/>
        </w:rPr>
        <w:t xml:space="preserve"> everything else</w:t>
      </w:r>
      <w:r>
        <w:rPr>
          <w:rFonts w:cs="Arial"/>
          <w:sz w:val="28"/>
          <w:szCs w:val="28"/>
        </w:rPr>
        <w:t xml:space="preserve">, </w:t>
      </w:r>
      <w:r w:rsidRPr="000C77E5">
        <w:rPr>
          <w:rFonts w:cs="Arial"/>
          <w:sz w:val="28"/>
          <w:szCs w:val="28"/>
        </w:rPr>
        <w:t>in terms of green leaf area, yield and most importantly, margin over input cost.</w:t>
      </w:r>
      <w:r w:rsidR="00D362F1" w:rsidRPr="00E375D9">
        <w:rPr>
          <w:rFonts w:cs="Arial"/>
          <w:sz w:val="28"/>
          <w:szCs w:val="28"/>
        </w:rPr>
        <w:t>”</w:t>
      </w:r>
      <w:r w:rsidRPr="007A5ED5">
        <w:rPr>
          <w:rFonts w:cstheme="minorHAnsi"/>
          <w:sz w:val="28"/>
          <w:szCs w:val="28"/>
        </w:rPr>
        <w:t xml:space="preserve"> </w:t>
      </w:r>
    </w:p>
    <w:p w14:paraId="23BFE348" w14:textId="77777777" w:rsidR="008655CA" w:rsidRPr="000645FF" w:rsidRDefault="008655CA" w:rsidP="008655CA">
      <w:pPr>
        <w:tabs>
          <w:tab w:val="left" w:pos="2923"/>
        </w:tabs>
        <w:spacing w:after="200" w:line="360" w:lineRule="auto"/>
        <w:rPr>
          <w:rFonts w:cs="Arial"/>
          <w:b/>
          <w:bCs/>
          <w:sz w:val="28"/>
          <w:szCs w:val="28"/>
        </w:rPr>
      </w:pPr>
      <w:r w:rsidRPr="000645FF">
        <w:rPr>
          <w:rFonts w:cs="Arial"/>
          <w:b/>
          <w:bCs/>
          <w:sz w:val="28"/>
          <w:szCs w:val="28"/>
        </w:rPr>
        <w:t>Unique formulation</w:t>
      </w:r>
    </w:p>
    <w:p w14:paraId="0919D56A" w14:textId="26E21D02" w:rsidR="008655CA" w:rsidRDefault="008655CA" w:rsidP="006211ED">
      <w:pPr>
        <w:tabs>
          <w:tab w:val="left" w:pos="2923"/>
        </w:tabs>
        <w:spacing w:line="360" w:lineRule="auto"/>
        <w:rPr>
          <w:rFonts w:cs="Arial"/>
          <w:sz w:val="28"/>
          <w:szCs w:val="28"/>
        </w:rPr>
      </w:pPr>
      <w:r w:rsidRPr="00E375D9">
        <w:rPr>
          <w:rFonts w:cs="Arial"/>
          <w:sz w:val="28"/>
          <w:szCs w:val="28"/>
        </w:rPr>
        <w:t>Jared Bonner, Business Development Manager BASF, said, “RevyPro</w:t>
      </w:r>
      <w:r>
        <w:rPr>
          <w:rFonts w:cs="Arial"/>
          <w:sz w:val="28"/>
          <w:szCs w:val="28"/>
        </w:rPr>
        <w:t xml:space="preserve">, </w:t>
      </w:r>
      <w:r w:rsidRPr="00E375D9">
        <w:rPr>
          <w:rFonts w:cs="Arial"/>
          <w:sz w:val="28"/>
          <w:szCs w:val="28"/>
        </w:rPr>
        <w:t>is not the same as a tank mix of Revysol plus prothioconazole</w:t>
      </w:r>
      <w:r w:rsidR="0080223C">
        <w:rPr>
          <w:rFonts w:cs="Arial"/>
          <w:sz w:val="28"/>
          <w:szCs w:val="28"/>
        </w:rPr>
        <w:t>.</w:t>
      </w:r>
      <w:r w:rsidR="002A3C90">
        <w:rPr>
          <w:rFonts w:cs="Arial"/>
          <w:sz w:val="28"/>
          <w:szCs w:val="28"/>
        </w:rPr>
        <w:t xml:space="preserve"> </w:t>
      </w:r>
      <w:r w:rsidRPr="00E375D9">
        <w:rPr>
          <w:rFonts w:cs="Arial"/>
          <w:sz w:val="28"/>
          <w:szCs w:val="28"/>
        </w:rPr>
        <w:t>It is fundamentally different in terms of its performance</w:t>
      </w:r>
      <w:r w:rsidR="009F466B">
        <w:rPr>
          <w:rFonts w:cs="Arial"/>
          <w:sz w:val="28"/>
          <w:szCs w:val="28"/>
        </w:rPr>
        <w:t xml:space="preserve"> in both wheat and </w:t>
      </w:r>
      <w:r w:rsidR="009F466B">
        <w:rPr>
          <w:rFonts w:cs="Arial"/>
          <w:sz w:val="28"/>
          <w:szCs w:val="28"/>
        </w:rPr>
        <w:lastRenderedPageBreak/>
        <w:t>barley</w:t>
      </w:r>
      <w:r w:rsidRPr="00E375D9">
        <w:rPr>
          <w:rFonts w:cs="Arial"/>
          <w:sz w:val="28"/>
          <w:szCs w:val="28"/>
        </w:rPr>
        <w:t>; there is a benefit from the formulation and from the complementary action of the two azoles.”</w:t>
      </w:r>
    </w:p>
    <w:p w14:paraId="4C9DD731" w14:textId="77777777" w:rsidR="00D362F1" w:rsidRPr="00E375D9" w:rsidRDefault="00D362F1" w:rsidP="006211ED">
      <w:pPr>
        <w:tabs>
          <w:tab w:val="left" w:pos="2923"/>
        </w:tabs>
        <w:spacing w:line="360" w:lineRule="auto"/>
        <w:rPr>
          <w:rFonts w:cs="Arial"/>
          <w:sz w:val="28"/>
          <w:szCs w:val="28"/>
        </w:rPr>
      </w:pPr>
    </w:p>
    <w:p w14:paraId="3F1CFA0E" w14:textId="4B7F8B60" w:rsidR="008655CA" w:rsidRDefault="008655CA" w:rsidP="008655CA">
      <w:pPr>
        <w:tabs>
          <w:tab w:val="left" w:pos="2923"/>
        </w:tabs>
        <w:spacing w:after="200" w:line="360" w:lineRule="auto"/>
        <w:rPr>
          <w:rFonts w:cs="Arial"/>
          <w:sz w:val="28"/>
          <w:szCs w:val="28"/>
        </w:rPr>
      </w:pPr>
      <w:r>
        <w:rPr>
          <w:rFonts w:cs="Arial"/>
          <w:sz w:val="28"/>
          <w:szCs w:val="28"/>
        </w:rPr>
        <w:t xml:space="preserve">Nick agreed, </w:t>
      </w:r>
      <w:r w:rsidR="0051287C">
        <w:rPr>
          <w:rFonts w:cs="Arial"/>
          <w:sz w:val="28"/>
          <w:szCs w:val="28"/>
        </w:rPr>
        <w:t xml:space="preserve">adding: </w:t>
      </w:r>
      <w:r>
        <w:rPr>
          <w:rFonts w:cs="Arial"/>
          <w:sz w:val="28"/>
          <w:szCs w:val="28"/>
        </w:rPr>
        <w:t xml:space="preserve">“Our </w:t>
      </w:r>
      <w:r w:rsidRPr="007467E2">
        <w:rPr>
          <w:rFonts w:cs="Arial"/>
          <w:sz w:val="28"/>
          <w:szCs w:val="28"/>
        </w:rPr>
        <w:t>comprehensive and rigorous in-house trials programme mean</w:t>
      </w:r>
      <w:r>
        <w:rPr>
          <w:rFonts w:cs="Arial"/>
          <w:sz w:val="28"/>
          <w:szCs w:val="28"/>
        </w:rPr>
        <w:t xml:space="preserve">s </w:t>
      </w:r>
      <w:r w:rsidRPr="007467E2">
        <w:rPr>
          <w:rFonts w:cs="Arial"/>
          <w:sz w:val="28"/>
          <w:szCs w:val="28"/>
        </w:rPr>
        <w:t xml:space="preserve">that </w:t>
      </w:r>
      <w:r>
        <w:rPr>
          <w:rFonts w:cs="Arial"/>
          <w:sz w:val="28"/>
          <w:szCs w:val="28"/>
        </w:rPr>
        <w:t xml:space="preserve">I am able to say with confidence that the benefit I have seen from RevyPro, several times now, </w:t>
      </w:r>
      <w:r w:rsidR="000F2BFA">
        <w:rPr>
          <w:rFonts w:cs="Arial"/>
          <w:sz w:val="28"/>
          <w:szCs w:val="28"/>
        </w:rPr>
        <w:t xml:space="preserve">is </w:t>
      </w:r>
      <w:r>
        <w:rPr>
          <w:rFonts w:cs="Arial"/>
          <w:sz w:val="28"/>
          <w:szCs w:val="28"/>
        </w:rPr>
        <w:t>real.”</w:t>
      </w:r>
      <w:r w:rsidRPr="007467E2">
        <w:rPr>
          <w:rFonts w:cs="Arial"/>
          <w:sz w:val="28"/>
          <w:szCs w:val="28"/>
          <w:lang w:val="en-GB"/>
        </w:rPr>
        <w:t xml:space="preserve"> </w:t>
      </w:r>
    </w:p>
    <w:p w14:paraId="21357A41" w14:textId="77777777" w:rsidR="008655CA" w:rsidRPr="00E9164F" w:rsidRDefault="008655CA" w:rsidP="008655CA">
      <w:pPr>
        <w:tabs>
          <w:tab w:val="left" w:pos="2923"/>
        </w:tabs>
        <w:spacing w:after="200" w:line="360" w:lineRule="auto"/>
        <w:rPr>
          <w:rFonts w:cs="Arial"/>
          <w:b/>
          <w:bCs/>
          <w:sz w:val="28"/>
          <w:szCs w:val="28"/>
        </w:rPr>
      </w:pPr>
      <w:r w:rsidRPr="00E9164F">
        <w:rPr>
          <w:rFonts w:cs="Arial"/>
          <w:b/>
          <w:bCs/>
          <w:sz w:val="28"/>
          <w:szCs w:val="28"/>
        </w:rPr>
        <w:t>Quicker uptake and activation</w:t>
      </w:r>
    </w:p>
    <w:p w14:paraId="69BEAD46" w14:textId="77777777" w:rsidR="00C5546E" w:rsidRDefault="008655CA" w:rsidP="008655CA">
      <w:pPr>
        <w:tabs>
          <w:tab w:val="left" w:pos="2923"/>
        </w:tabs>
        <w:spacing w:after="200" w:line="360" w:lineRule="auto"/>
        <w:rPr>
          <w:rFonts w:cs="Arial"/>
          <w:sz w:val="28"/>
          <w:szCs w:val="28"/>
        </w:rPr>
      </w:pPr>
      <w:r w:rsidRPr="008F2CE2">
        <w:rPr>
          <w:rFonts w:cs="Arial"/>
          <w:sz w:val="28"/>
          <w:szCs w:val="28"/>
        </w:rPr>
        <w:t xml:space="preserve">RevyPro’s unique formulation </w:t>
      </w:r>
      <w:r w:rsidRPr="00FE2001">
        <w:rPr>
          <w:rFonts w:cs="Arial"/>
          <w:sz w:val="28"/>
          <w:szCs w:val="28"/>
          <w:lang w:val="en-GB"/>
        </w:rPr>
        <w:t xml:space="preserve">gives exceptional leaf and ear coverage </w:t>
      </w:r>
      <w:r w:rsidRPr="00FE2001">
        <w:rPr>
          <w:rFonts w:cs="Arial"/>
          <w:sz w:val="28"/>
          <w:szCs w:val="28"/>
        </w:rPr>
        <w:t xml:space="preserve">and crucially </w:t>
      </w:r>
      <w:r w:rsidRPr="008F2CE2">
        <w:rPr>
          <w:rFonts w:cs="Arial"/>
          <w:sz w:val="28"/>
          <w:szCs w:val="28"/>
        </w:rPr>
        <w:t>allow</w:t>
      </w:r>
      <w:r w:rsidRPr="00FE2001">
        <w:rPr>
          <w:rFonts w:cs="Arial"/>
          <w:sz w:val="28"/>
          <w:szCs w:val="28"/>
        </w:rPr>
        <w:t>s</w:t>
      </w:r>
      <w:r w:rsidRPr="008F2CE2">
        <w:rPr>
          <w:rFonts w:cs="Arial"/>
          <w:sz w:val="28"/>
          <w:szCs w:val="28"/>
        </w:rPr>
        <w:t xml:space="preserve"> both the Revysol and the prothioconazole</w:t>
      </w:r>
      <w:r w:rsidRPr="00FE2001">
        <w:rPr>
          <w:rFonts w:cs="Arial"/>
          <w:sz w:val="28"/>
          <w:szCs w:val="28"/>
        </w:rPr>
        <w:t xml:space="preserve"> </w:t>
      </w:r>
      <w:r w:rsidRPr="008F2CE2">
        <w:rPr>
          <w:rFonts w:cs="Arial"/>
          <w:sz w:val="28"/>
          <w:szCs w:val="28"/>
        </w:rPr>
        <w:t>into the plant quick</w:t>
      </w:r>
      <w:r w:rsidR="00FD7A7D">
        <w:rPr>
          <w:rFonts w:cs="Arial"/>
          <w:sz w:val="28"/>
          <w:szCs w:val="28"/>
        </w:rPr>
        <w:t>ly</w:t>
      </w:r>
      <w:r w:rsidRPr="008F2CE2">
        <w:rPr>
          <w:rFonts w:cs="Arial"/>
          <w:sz w:val="28"/>
          <w:szCs w:val="28"/>
        </w:rPr>
        <w:t xml:space="preserve">. </w:t>
      </w:r>
    </w:p>
    <w:p w14:paraId="5B9BD48F" w14:textId="585C9FA5" w:rsidR="008655CA" w:rsidRPr="008F2CE2" w:rsidRDefault="00C5546E" w:rsidP="008655CA">
      <w:pPr>
        <w:tabs>
          <w:tab w:val="left" w:pos="2923"/>
        </w:tabs>
        <w:spacing w:after="200" w:line="360" w:lineRule="auto"/>
        <w:rPr>
          <w:rFonts w:cs="Arial"/>
          <w:sz w:val="28"/>
          <w:szCs w:val="28"/>
        </w:rPr>
      </w:pPr>
      <w:r w:rsidRPr="00C5546E">
        <w:rPr>
          <w:rFonts w:cs="Arial"/>
          <w:b/>
          <w:bCs/>
          <w:sz w:val="28"/>
          <w:szCs w:val="28"/>
          <w:lang w:val="en-GB"/>
        </w:rPr>
        <w:t>“</w:t>
      </w:r>
      <w:r w:rsidR="008655CA" w:rsidRPr="008F2CE2">
        <w:rPr>
          <w:rFonts w:cs="Arial"/>
          <w:sz w:val="28"/>
          <w:szCs w:val="28"/>
        </w:rPr>
        <w:t>The fungicidal activity of prothioconazole occurs when it</w:t>
      </w:r>
      <w:r w:rsidR="008655CA" w:rsidRPr="00FE2001">
        <w:rPr>
          <w:rFonts w:cs="Arial"/>
          <w:sz w:val="28"/>
          <w:szCs w:val="28"/>
        </w:rPr>
        <w:t xml:space="preserve"> is </w:t>
      </w:r>
      <w:r w:rsidR="00CB1E0A" w:rsidRPr="00FE2001">
        <w:rPr>
          <w:rFonts w:cs="Arial"/>
          <w:sz w:val="28"/>
          <w:szCs w:val="28"/>
        </w:rPr>
        <w:t xml:space="preserve">activated </w:t>
      </w:r>
      <w:r w:rsidR="00CB1E0A" w:rsidRPr="008F2CE2">
        <w:rPr>
          <w:rFonts w:cs="Arial"/>
          <w:sz w:val="28"/>
          <w:szCs w:val="28"/>
        </w:rPr>
        <w:t>into</w:t>
      </w:r>
      <w:r w:rsidR="008655CA" w:rsidRPr="008F2CE2">
        <w:rPr>
          <w:rFonts w:cs="Arial"/>
          <w:sz w:val="28"/>
          <w:szCs w:val="28"/>
        </w:rPr>
        <w:t xml:space="preserve"> prothioconazole-desthio</w:t>
      </w:r>
      <w:r w:rsidR="008655CA" w:rsidRPr="00FE2001">
        <w:rPr>
          <w:rFonts w:cs="Arial"/>
          <w:sz w:val="28"/>
          <w:szCs w:val="28"/>
        </w:rPr>
        <w:t>.</w:t>
      </w:r>
      <w:r w:rsidR="002A3C90">
        <w:rPr>
          <w:rFonts w:cs="Arial"/>
          <w:sz w:val="28"/>
          <w:szCs w:val="28"/>
        </w:rPr>
        <w:t xml:space="preserve"> </w:t>
      </w:r>
      <w:r w:rsidR="008655CA" w:rsidRPr="00FE2001">
        <w:rPr>
          <w:rFonts w:cs="Arial"/>
          <w:sz w:val="28"/>
          <w:szCs w:val="28"/>
        </w:rPr>
        <w:t>Fast uptake leads to faster production of high amounts of prothiconazole-desthio in the plant, enhancing its activity to a much higher level than other prothioconazole formulations</w:t>
      </w:r>
      <w:r w:rsidR="008655CA">
        <w:rPr>
          <w:rFonts w:cs="Arial"/>
          <w:sz w:val="28"/>
          <w:szCs w:val="28"/>
        </w:rPr>
        <w:t xml:space="preserve">. </w:t>
      </w:r>
      <w:r w:rsidR="008655CA" w:rsidRPr="00FE2001">
        <w:rPr>
          <w:rFonts w:cs="Arial"/>
          <w:sz w:val="28"/>
          <w:szCs w:val="28"/>
        </w:rPr>
        <w:t>It also leads to protection from wash off and UV light</w:t>
      </w:r>
      <w:r w:rsidR="008655CA">
        <w:rPr>
          <w:rFonts w:cs="Arial"/>
          <w:sz w:val="28"/>
          <w:szCs w:val="28"/>
        </w:rPr>
        <w:t>,</w:t>
      </w:r>
      <w:r w:rsidR="008655CA" w:rsidRPr="00FE2001">
        <w:rPr>
          <w:rFonts w:cs="Arial"/>
          <w:sz w:val="28"/>
          <w:szCs w:val="28"/>
        </w:rPr>
        <w:t>”</w:t>
      </w:r>
      <w:r w:rsidR="008655CA">
        <w:rPr>
          <w:rFonts w:cs="Arial"/>
          <w:sz w:val="28"/>
          <w:szCs w:val="28"/>
        </w:rPr>
        <w:t xml:space="preserve"> </w:t>
      </w:r>
      <w:r w:rsidR="008655CA" w:rsidRPr="00E9164F">
        <w:rPr>
          <w:rFonts w:cs="Arial"/>
          <w:sz w:val="28"/>
          <w:szCs w:val="28"/>
        </w:rPr>
        <w:t>explained Jared.</w:t>
      </w:r>
    </w:p>
    <w:p w14:paraId="04366378" w14:textId="414816B7" w:rsidR="008655CA" w:rsidRPr="008F2CE2" w:rsidRDefault="00C5546E" w:rsidP="008655CA">
      <w:pPr>
        <w:tabs>
          <w:tab w:val="left" w:pos="2923"/>
        </w:tabs>
        <w:spacing w:after="200" w:line="360" w:lineRule="auto"/>
        <w:rPr>
          <w:rFonts w:cs="Arial"/>
          <w:sz w:val="28"/>
          <w:szCs w:val="28"/>
        </w:rPr>
      </w:pPr>
      <w:r>
        <w:rPr>
          <w:rFonts w:cs="Arial"/>
          <w:b/>
          <w:bCs/>
          <w:sz w:val="28"/>
          <w:szCs w:val="28"/>
        </w:rPr>
        <w:t>Deliveri</w:t>
      </w:r>
      <w:r w:rsidR="0013057C">
        <w:rPr>
          <w:rFonts w:cs="Arial"/>
          <w:b/>
          <w:bCs/>
          <w:sz w:val="28"/>
          <w:szCs w:val="28"/>
        </w:rPr>
        <w:t xml:space="preserve">ng </w:t>
      </w:r>
      <w:r w:rsidR="008655CA" w:rsidRPr="008F2CE2">
        <w:rPr>
          <w:rFonts w:cs="Arial"/>
          <w:b/>
          <w:bCs/>
          <w:sz w:val="28"/>
          <w:szCs w:val="28"/>
        </w:rPr>
        <w:t>in the field</w:t>
      </w:r>
    </w:p>
    <w:p w14:paraId="3592AD30" w14:textId="62C8A020" w:rsidR="008655CA" w:rsidRPr="008F2CE2" w:rsidRDefault="008655CA" w:rsidP="008655CA">
      <w:pPr>
        <w:tabs>
          <w:tab w:val="left" w:pos="2923"/>
        </w:tabs>
        <w:spacing w:after="200" w:line="360" w:lineRule="auto"/>
        <w:rPr>
          <w:rFonts w:cs="Arial"/>
          <w:sz w:val="28"/>
          <w:szCs w:val="28"/>
        </w:rPr>
      </w:pPr>
      <w:r w:rsidRPr="008F2CE2">
        <w:rPr>
          <w:rFonts w:cs="Arial"/>
          <w:sz w:val="28"/>
          <w:szCs w:val="28"/>
        </w:rPr>
        <w:t>When targeting Septoria, RevyPro</w:t>
      </w:r>
      <w:r w:rsidRPr="008F2CE2">
        <w:rPr>
          <w:rFonts w:cs="Arial"/>
          <w:sz w:val="28"/>
          <w:szCs w:val="28"/>
          <w:vertAlign w:val="superscript"/>
        </w:rPr>
        <w:t>®</w:t>
      </w:r>
      <w:r w:rsidRPr="008F2CE2">
        <w:rPr>
          <w:rFonts w:cs="Arial"/>
          <w:sz w:val="28"/>
          <w:szCs w:val="28"/>
        </w:rPr>
        <w:t xml:space="preserve"> should be used in </w:t>
      </w:r>
      <w:r w:rsidR="0051287C">
        <w:rPr>
          <w:rFonts w:cs="Arial"/>
          <w:sz w:val="28"/>
          <w:szCs w:val="28"/>
        </w:rPr>
        <w:t xml:space="preserve">combination </w:t>
      </w:r>
      <w:r w:rsidRPr="008F2CE2">
        <w:rPr>
          <w:rFonts w:cs="Arial"/>
          <w:sz w:val="28"/>
          <w:szCs w:val="28"/>
        </w:rPr>
        <w:t xml:space="preserve">with another product containing a different mode of action (MoA) group </w:t>
      </w:r>
      <w:r w:rsidR="00821238">
        <w:rPr>
          <w:rFonts w:cs="Arial"/>
          <w:sz w:val="28"/>
          <w:szCs w:val="28"/>
        </w:rPr>
        <w:t>that</w:t>
      </w:r>
      <w:r w:rsidR="00821238" w:rsidRPr="008F2CE2">
        <w:rPr>
          <w:rFonts w:cs="Arial"/>
          <w:sz w:val="28"/>
          <w:szCs w:val="28"/>
        </w:rPr>
        <w:t xml:space="preserve"> </w:t>
      </w:r>
      <w:r w:rsidRPr="008F2CE2">
        <w:rPr>
          <w:rFonts w:cs="Arial"/>
          <w:sz w:val="28"/>
          <w:szCs w:val="28"/>
        </w:rPr>
        <w:t>control</w:t>
      </w:r>
      <w:r w:rsidR="00806101">
        <w:rPr>
          <w:rFonts w:cs="Arial"/>
          <w:sz w:val="28"/>
          <w:szCs w:val="28"/>
        </w:rPr>
        <w:t>s</w:t>
      </w:r>
      <w:r w:rsidRPr="008F2CE2">
        <w:rPr>
          <w:rFonts w:cs="Arial"/>
          <w:sz w:val="28"/>
          <w:szCs w:val="28"/>
        </w:rPr>
        <w:t xml:space="preserve"> Septoria</w:t>
      </w:r>
      <w:r w:rsidR="00821238">
        <w:rPr>
          <w:rFonts w:cs="Arial"/>
          <w:sz w:val="28"/>
          <w:szCs w:val="28"/>
        </w:rPr>
        <w:t>. F</w:t>
      </w:r>
      <w:r w:rsidRPr="008F2CE2">
        <w:rPr>
          <w:rFonts w:cs="Arial"/>
          <w:sz w:val="28"/>
          <w:szCs w:val="28"/>
        </w:rPr>
        <w:t>or resistance management purposes</w:t>
      </w:r>
      <w:r w:rsidR="00821238">
        <w:rPr>
          <w:rFonts w:cs="Arial"/>
          <w:sz w:val="28"/>
          <w:szCs w:val="28"/>
        </w:rPr>
        <w:t>,</w:t>
      </w:r>
      <w:r w:rsidRPr="0038694B">
        <w:rPr>
          <w:rFonts w:cs="Arial"/>
          <w:sz w:val="28"/>
          <w:szCs w:val="28"/>
        </w:rPr>
        <w:t xml:space="preserve"> and as Nick found,</w:t>
      </w:r>
      <w:r w:rsidR="00821238">
        <w:rPr>
          <w:rFonts w:cs="Arial"/>
          <w:sz w:val="28"/>
          <w:szCs w:val="28"/>
        </w:rPr>
        <w:t xml:space="preserve"> this</w:t>
      </w:r>
      <w:r w:rsidRPr="0038694B">
        <w:rPr>
          <w:rFonts w:cs="Arial"/>
          <w:sz w:val="28"/>
          <w:szCs w:val="28"/>
        </w:rPr>
        <w:t xml:space="preserve"> is </w:t>
      </w:r>
      <w:r w:rsidRPr="008F2CE2">
        <w:rPr>
          <w:rFonts w:cs="Arial"/>
          <w:sz w:val="28"/>
          <w:szCs w:val="28"/>
        </w:rPr>
        <w:t>technically</w:t>
      </w:r>
      <w:r w:rsidRPr="0038694B">
        <w:rPr>
          <w:rFonts w:cs="Arial"/>
          <w:sz w:val="28"/>
          <w:szCs w:val="28"/>
        </w:rPr>
        <w:t xml:space="preserve"> the best</w:t>
      </w:r>
      <w:r w:rsidRPr="008F2CE2">
        <w:rPr>
          <w:rFonts w:cs="Arial"/>
          <w:sz w:val="28"/>
          <w:szCs w:val="28"/>
        </w:rPr>
        <w:t xml:space="preserve"> thing that you can do</w:t>
      </w:r>
      <w:r>
        <w:rPr>
          <w:rFonts w:cs="Arial"/>
          <w:sz w:val="28"/>
          <w:szCs w:val="28"/>
        </w:rPr>
        <w:t xml:space="preserve">, </w:t>
      </w:r>
      <w:r w:rsidR="00821238">
        <w:rPr>
          <w:rFonts w:cs="Arial"/>
          <w:sz w:val="28"/>
          <w:szCs w:val="28"/>
        </w:rPr>
        <w:t xml:space="preserve">and will </w:t>
      </w:r>
      <w:r>
        <w:rPr>
          <w:rFonts w:cs="Arial"/>
          <w:sz w:val="28"/>
          <w:szCs w:val="28"/>
        </w:rPr>
        <w:t>outperform everything else</w:t>
      </w:r>
      <w:r w:rsidRPr="008F2CE2">
        <w:rPr>
          <w:rFonts w:cs="Arial"/>
          <w:sz w:val="28"/>
          <w:szCs w:val="28"/>
        </w:rPr>
        <w:t xml:space="preserve">. </w:t>
      </w:r>
    </w:p>
    <w:p w14:paraId="570AE5ED" w14:textId="1CB99742" w:rsidR="008655CA" w:rsidRDefault="00F3234E" w:rsidP="008655CA">
      <w:pPr>
        <w:tabs>
          <w:tab w:val="left" w:pos="2923"/>
        </w:tabs>
        <w:spacing w:after="200" w:line="360" w:lineRule="auto"/>
        <w:rPr>
          <w:rFonts w:cs="Arial"/>
          <w:sz w:val="28"/>
          <w:szCs w:val="28"/>
        </w:rPr>
      </w:pPr>
      <w:r>
        <w:rPr>
          <w:rFonts w:cs="Arial"/>
          <w:sz w:val="28"/>
          <w:szCs w:val="28"/>
        </w:rPr>
        <w:t>O</w:t>
      </w:r>
      <w:r w:rsidR="008655CA" w:rsidRPr="008F2CE2">
        <w:rPr>
          <w:rFonts w:cs="Arial"/>
          <w:sz w:val="28"/>
          <w:szCs w:val="28"/>
        </w:rPr>
        <w:t>n barley</w:t>
      </w:r>
      <w:r>
        <w:rPr>
          <w:rFonts w:cs="Arial"/>
          <w:sz w:val="28"/>
          <w:szCs w:val="28"/>
        </w:rPr>
        <w:t>,</w:t>
      </w:r>
      <w:r w:rsidR="008655CA" w:rsidRPr="008F2CE2">
        <w:rPr>
          <w:rFonts w:cs="Arial"/>
          <w:sz w:val="28"/>
          <w:szCs w:val="28"/>
        </w:rPr>
        <w:t xml:space="preserve"> RevyPro</w:t>
      </w:r>
      <w:bookmarkStart w:id="1" w:name="_Hlk196817501"/>
      <w:r w:rsidR="008655CA" w:rsidRPr="008F2CE2">
        <w:rPr>
          <w:rFonts w:cs="Arial"/>
          <w:sz w:val="28"/>
          <w:szCs w:val="28"/>
          <w:vertAlign w:val="superscript"/>
        </w:rPr>
        <w:t>®</w:t>
      </w:r>
      <w:bookmarkEnd w:id="1"/>
      <w:r w:rsidR="008655CA" w:rsidRPr="008F2CE2">
        <w:rPr>
          <w:rFonts w:cs="Arial"/>
          <w:sz w:val="28"/>
          <w:szCs w:val="28"/>
        </w:rPr>
        <w:t xml:space="preserve"> can be used as a standalone product,</w:t>
      </w:r>
      <w:r w:rsidR="008655CA">
        <w:rPr>
          <w:rFonts w:cs="Arial"/>
          <w:sz w:val="28"/>
          <w:szCs w:val="28"/>
        </w:rPr>
        <w:t xml:space="preserve"> providing effective control of the major barley diseases</w:t>
      </w:r>
      <w:r w:rsidR="00FF1F2B">
        <w:rPr>
          <w:rFonts w:cs="Arial"/>
          <w:sz w:val="28"/>
          <w:szCs w:val="28"/>
        </w:rPr>
        <w:t xml:space="preserve"> from 0.75l/ha.</w:t>
      </w:r>
    </w:p>
    <w:p w14:paraId="5823869E" w14:textId="0A879FF1" w:rsidR="008655CA" w:rsidRDefault="008655CA" w:rsidP="002A3C90">
      <w:pPr>
        <w:tabs>
          <w:tab w:val="left" w:pos="2923"/>
        </w:tabs>
        <w:spacing w:line="360" w:lineRule="auto"/>
        <w:rPr>
          <w:rFonts w:cs="Arial"/>
          <w:sz w:val="28"/>
          <w:szCs w:val="28"/>
        </w:rPr>
      </w:pPr>
      <w:r>
        <w:rPr>
          <w:rFonts w:cs="Arial"/>
          <w:sz w:val="28"/>
          <w:szCs w:val="28"/>
        </w:rPr>
        <w:t>“</w:t>
      </w:r>
      <w:r w:rsidRPr="008F2CE2">
        <w:rPr>
          <w:rFonts w:cs="Arial"/>
          <w:sz w:val="28"/>
          <w:szCs w:val="28"/>
        </w:rPr>
        <w:t>Revysol</w:t>
      </w:r>
      <w:r w:rsidRPr="008F2CE2">
        <w:rPr>
          <w:rFonts w:cs="Arial"/>
          <w:sz w:val="28"/>
          <w:szCs w:val="28"/>
          <w:vertAlign w:val="superscript"/>
        </w:rPr>
        <w:t>®</w:t>
      </w:r>
      <w:r w:rsidRPr="008F2CE2">
        <w:rPr>
          <w:rFonts w:cs="Arial"/>
          <w:sz w:val="28"/>
          <w:szCs w:val="28"/>
        </w:rPr>
        <w:t xml:space="preserve"> provid</w:t>
      </w:r>
      <w:r w:rsidR="00821238">
        <w:rPr>
          <w:rFonts w:cs="Arial"/>
          <w:sz w:val="28"/>
          <w:szCs w:val="28"/>
        </w:rPr>
        <w:t>es</w:t>
      </w:r>
      <w:r w:rsidRPr="008F2CE2">
        <w:rPr>
          <w:rFonts w:cs="Arial"/>
          <w:sz w:val="28"/>
          <w:szCs w:val="28"/>
        </w:rPr>
        <w:t xml:space="preserve"> very strong efficacy on ramularia, Nodorum and rusts</w:t>
      </w:r>
      <w:r>
        <w:rPr>
          <w:rFonts w:cs="Arial"/>
          <w:sz w:val="28"/>
          <w:szCs w:val="28"/>
        </w:rPr>
        <w:t>.</w:t>
      </w:r>
      <w:r w:rsidRPr="008F2CE2">
        <w:rPr>
          <w:rFonts w:cs="Arial"/>
          <w:sz w:val="28"/>
          <w:szCs w:val="28"/>
        </w:rPr>
        <w:t xml:space="preserve"> </w:t>
      </w:r>
      <w:r w:rsidR="00F3234E">
        <w:rPr>
          <w:rFonts w:cs="Arial"/>
          <w:sz w:val="28"/>
          <w:szCs w:val="28"/>
        </w:rPr>
        <w:t>P</w:t>
      </w:r>
      <w:r w:rsidRPr="00FE2001">
        <w:rPr>
          <w:rFonts w:cs="Arial"/>
          <w:sz w:val="28"/>
          <w:szCs w:val="28"/>
        </w:rPr>
        <w:t>rothioconazole has been the backbone of the barley programme for some considerable time and</w:t>
      </w:r>
      <w:r w:rsidRPr="008F2CE2">
        <w:rPr>
          <w:rFonts w:cs="Arial"/>
          <w:sz w:val="28"/>
          <w:szCs w:val="28"/>
        </w:rPr>
        <w:t xml:space="preserve"> complements the efficacy </w:t>
      </w:r>
      <w:r w:rsidR="002A3C90">
        <w:rPr>
          <w:rFonts w:cs="Arial"/>
          <w:sz w:val="28"/>
          <w:szCs w:val="28"/>
        </w:rPr>
        <w:lastRenderedPageBreak/>
        <w:t>p</w:t>
      </w:r>
      <w:r w:rsidRPr="008F2CE2">
        <w:rPr>
          <w:rFonts w:cs="Arial"/>
          <w:sz w:val="28"/>
          <w:szCs w:val="28"/>
        </w:rPr>
        <w:t xml:space="preserve">rofile </w:t>
      </w:r>
      <w:r w:rsidRPr="00FE2001">
        <w:rPr>
          <w:rFonts w:cs="Arial"/>
          <w:sz w:val="28"/>
          <w:szCs w:val="28"/>
        </w:rPr>
        <w:t xml:space="preserve">of Revysol </w:t>
      </w:r>
      <w:r w:rsidRPr="008F2CE2">
        <w:rPr>
          <w:rFonts w:cs="Arial"/>
          <w:sz w:val="28"/>
          <w:szCs w:val="28"/>
        </w:rPr>
        <w:t>with strong control of Rhynchosporium, net blotch and powdery mildew</w:t>
      </w:r>
      <w:r w:rsidRPr="00D0696F">
        <w:rPr>
          <w:rFonts w:cs="Arial"/>
          <w:sz w:val="28"/>
          <w:szCs w:val="28"/>
        </w:rPr>
        <w:t xml:space="preserve">,” </w:t>
      </w:r>
      <w:r w:rsidRPr="004A7A65">
        <w:rPr>
          <w:rFonts w:cs="Arial"/>
          <w:sz w:val="28"/>
          <w:szCs w:val="28"/>
        </w:rPr>
        <w:t xml:space="preserve">said </w:t>
      </w:r>
      <w:r w:rsidRPr="00D0696F">
        <w:rPr>
          <w:rFonts w:cs="Arial"/>
          <w:sz w:val="28"/>
          <w:szCs w:val="28"/>
        </w:rPr>
        <w:t xml:space="preserve">Jared. </w:t>
      </w:r>
    </w:p>
    <w:p w14:paraId="6E6F2673" w14:textId="77777777" w:rsidR="00F3758C" w:rsidRPr="00D0696F" w:rsidRDefault="00F3758C" w:rsidP="002A3C90">
      <w:pPr>
        <w:tabs>
          <w:tab w:val="left" w:pos="2923"/>
        </w:tabs>
        <w:spacing w:line="360" w:lineRule="auto"/>
        <w:rPr>
          <w:rFonts w:cs="Arial"/>
          <w:sz w:val="28"/>
          <w:szCs w:val="28"/>
        </w:rPr>
      </w:pPr>
    </w:p>
    <w:p w14:paraId="63ACDC81" w14:textId="5D0CC1A3" w:rsidR="00004FD5" w:rsidRPr="00D362F1" w:rsidRDefault="00F3758C" w:rsidP="00E86E52">
      <w:pPr>
        <w:tabs>
          <w:tab w:val="left" w:pos="2923"/>
        </w:tabs>
        <w:spacing w:after="200" w:line="360" w:lineRule="auto"/>
        <w:rPr>
          <w:rFonts w:asciiTheme="minorHAnsi" w:hAnsiTheme="minorHAnsi" w:cstheme="minorHAnsi"/>
          <w:b/>
          <w:bCs/>
          <w:sz w:val="28"/>
          <w:szCs w:val="28"/>
          <w:lang w:val="en-GB"/>
        </w:rPr>
      </w:pPr>
      <w:r w:rsidRPr="00F3758C">
        <w:rPr>
          <w:rFonts w:asciiTheme="minorHAnsi" w:hAnsiTheme="minorHAnsi" w:cstheme="minorHAnsi"/>
          <w:sz w:val="28"/>
          <w:szCs w:val="28"/>
        </w:rPr>
        <w:t xml:space="preserve">With its proven track record of delivering superior results in Velcourt's extensive trials program, RevyPro has earned a trusted reputation as a go-to solution for </w:t>
      </w:r>
      <w:r>
        <w:rPr>
          <w:rFonts w:asciiTheme="minorHAnsi" w:hAnsiTheme="minorHAnsi" w:cstheme="minorHAnsi"/>
          <w:sz w:val="28"/>
          <w:szCs w:val="28"/>
        </w:rPr>
        <w:t>disease</w:t>
      </w:r>
      <w:r w:rsidRPr="00F3758C">
        <w:rPr>
          <w:rFonts w:asciiTheme="minorHAnsi" w:hAnsiTheme="minorHAnsi" w:cstheme="minorHAnsi"/>
          <w:sz w:val="28"/>
          <w:szCs w:val="28"/>
        </w:rPr>
        <w:t xml:space="preserve"> management. As Nick Anderson's experience demonstrates, RevyPro </w:t>
      </w:r>
      <w:r>
        <w:rPr>
          <w:rFonts w:asciiTheme="minorHAnsi" w:hAnsiTheme="minorHAnsi" w:cstheme="minorHAnsi"/>
          <w:sz w:val="28"/>
          <w:szCs w:val="28"/>
        </w:rPr>
        <w:t>delivers more than the sum of its parts. It is the most effective mix partner in wheat, helping to preserve yield potential while reducing the risk of resistance development</w:t>
      </w:r>
      <w:r w:rsidR="00677E7A">
        <w:rPr>
          <w:rFonts w:asciiTheme="minorHAnsi" w:hAnsiTheme="minorHAnsi" w:cstheme="minorHAnsi"/>
          <w:sz w:val="28"/>
          <w:szCs w:val="28"/>
        </w:rPr>
        <w:t xml:space="preserve"> and </w:t>
      </w:r>
      <w:r w:rsidR="000D346D">
        <w:rPr>
          <w:rFonts w:asciiTheme="minorHAnsi" w:hAnsiTheme="minorHAnsi" w:cstheme="minorHAnsi"/>
          <w:sz w:val="28"/>
          <w:szCs w:val="28"/>
        </w:rPr>
        <w:t>helping</w:t>
      </w:r>
      <w:r>
        <w:rPr>
          <w:rFonts w:asciiTheme="minorHAnsi" w:hAnsiTheme="minorHAnsi" w:cstheme="minorHAnsi"/>
          <w:sz w:val="28"/>
          <w:szCs w:val="28"/>
        </w:rPr>
        <w:t xml:space="preserve"> </w:t>
      </w:r>
      <w:r w:rsidRPr="00F3758C">
        <w:rPr>
          <w:rFonts w:asciiTheme="minorHAnsi" w:hAnsiTheme="minorHAnsi" w:cstheme="minorHAnsi"/>
          <w:sz w:val="28"/>
          <w:szCs w:val="28"/>
        </w:rPr>
        <w:t>growers maximi</w:t>
      </w:r>
      <w:r>
        <w:rPr>
          <w:rFonts w:asciiTheme="minorHAnsi" w:hAnsiTheme="minorHAnsi" w:cstheme="minorHAnsi"/>
          <w:sz w:val="28"/>
          <w:szCs w:val="28"/>
        </w:rPr>
        <w:t>s</w:t>
      </w:r>
      <w:r w:rsidRPr="00F3758C">
        <w:rPr>
          <w:rFonts w:asciiTheme="minorHAnsi" w:hAnsiTheme="minorHAnsi" w:cstheme="minorHAnsi"/>
          <w:sz w:val="28"/>
          <w:szCs w:val="28"/>
        </w:rPr>
        <w:t>e profitability</w:t>
      </w:r>
      <w:r>
        <w:rPr>
          <w:rFonts w:asciiTheme="minorHAnsi" w:hAnsiTheme="minorHAnsi" w:cstheme="minorHAnsi"/>
          <w:sz w:val="28"/>
          <w:szCs w:val="28"/>
        </w:rPr>
        <w:t xml:space="preserve">. </w:t>
      </w:r>
    </w:p>
    <w:p w14:paraId="106CCB3A" w14:textId="2B1466F9" w:rsidR="00E86E52" w:rsidRPr="00E86E52" w:rsidRDefault="00E86E52" w:rsidP="00BB6DED">
      <w:pPr>
        <w:tabs>
          <w:tab w:val="left" w:pos="2923"/>
        </w:tabs>
        <w:spacing w:after="200" w:line="360" w:lineRule="auto"/>
        <w:jc w:val="center"/>
        <w:rPr>
          <w:rFonts w:asciiTheme="minorHAnsi" w:hAnsiTheme="minorHAnsi" w:cstheme="minorHAnsi"/>
          <w:sz w:val="28"/>
          <w:szCs w:val="28"/>
          <w:lang w:val="en-GB"/>
        </w:rPr>
      </w:pPr>
      <w:r w:rsidRPr="00E86E52">
        <w:rPr>
          <w:rFonts w:asciiTheme="minorHAnsi" w:hAnsiTheme="minorHAnsi" w:cstheme="minorHAnsi"/>
          <w:sz w:val="28"/>
          <w:szCs w:val="28"/>
          <w:lang w:val="en-GB"/>
        </w:rPr>
        <w:t>~Ends~</w:t>
      </w:r>
    </w:p>
    <w:p w14:paraId="38BD1B28" w14:textId="60DECA3E" w:rsidR="00E86E52" w:rsidRPr="00E86E52" w:rsidRDefault="00D362F1" w:rsidP="00E86E52">
      <w:pPr>
        <w:tabs>
          <w:tab w:val="left" w:pos="2923"/>
        </w:tabs>
        <w:spacing w:after="200" w:line="360" w:lineRule="auto"/>
        <w:rPr>
          <w:rFonts w:asciiTheme="minorHAnsi" w:hAnsiTheme="minorHAnsi" w:cstheme="minorHAnsi"/>
          <w:sz w:val="28"/>
          <w:szCs w:val="28"/>
          <w:lang w:val="en-GB"/>
        </w:rPr>
      </w:pPr>
      <w:r>
        <w:rPr>
          <w:rFonts w:asciiTheme="minorHAnsi" w:hAnsiTheme="minorHAnsi" w:cstheme="minorHAnsi"/>
          <w:sz w:val="28"/>
          <w:szCs w:val="28"/>
          <w:lang w:val="en-GB"/>
        </w:rPr>
        <w:t>457</w:t>
      </w:r>
      <w:r w:rsidR="008655CA">
        <w:rPr>
          <w:rFonts w:asciiTheme="minorHAnsi" w:hAnsiTheme="minorHAnsi" w:cstheme="minorHAnsi"/>
          <w:sz w:val="28"/>
          <w:szCs w:val="28"/>
          <w:lang w:val="en-GB"/>
        </w:rPr>
        <w:t xml:space="preserve"> </w:t>
      </w:r>
      <w:r w:rsidR="00E86E52" w:rsidRPr="00E86E52">
        <w:rPr>
          <w:rFonts w:asciiTheme="minorHAnsi" w:hAnsiTheme="minorHAnsi" w:cstheme="minorHAnsi"/>
          <w:sz w:val="28"/>
          <w:szCs w:val="28"/>
          <w:lang w:val="en-GB"/>
        </w:rPr>
        <w:t>words</w:t>
      </w:r>
    </w:p>
    <w:p w14:paraId="5F132EBE" w14:textId="77777777" w:rsidR="004E6634" w:rsidRPr="00E86E52" w:rsidRDefault="0004243A" w:rsidP="00E86E52">
      <w:pPr>
        <w:tabs>
          <w:tab w:val="left" w:pos="2923"/>
        </w:tabs>
        <w:spacing w:after="200" w:line="360" w:lineRule="auto"/>
        <w:rPr>
          <w:rFonts w:asciiTheme="minorHAnsi" w:hAnsiTheme="minorHAnsi" w:cstheme="minorHAnsi"/>
          <w:sz w:val="28"/>
          <w:szCs w:val="28"/>
          <w:lang w:val="en-GB"/>
        </w:rPr>
      </w:pPr>
      <w:r w:rsidRPr="00E86E52">
        <w:rPr>
          <w:rFonts w:asciiTheme="minorHAnsi" w:hAnsiTheme="minorHAnsi" w:cstheme="minorHAnsi"/>
          <w:sz w:val="28"/>
          <w:szCs w:val="28"/>
          <w:lang w:val="en-GB"/>
        </w:rPr>
        <w:tab/>
      </w:r>
    </w:p>
    <w:p w14:paraId="63321AEA" w14:textId="3174D87C" w:rsidR="0097321A" w:rsidRPr="0097321A" w:rsidRDefault="0097321A" w:rsidP="0097321A">
      <w:pPr>
        <w:spacing w:line="360" w:lineRule="auto"/>
        <w:rPr>
          <w:b/>
          <w:bCs/>
          <w:sz w:val="18"/>
          <w:szCs w:val="18"/>
          <w:lang w:val="en-GB"/>
        </w:rPr>
      </w:pPr>
      <w:r w:rsidRPr="0097321A">
        <w:rPr>
          <w:b/>
          <w:bCs/>
          <w:sz w:val="18"/>
          <w:szCs w:val="18"/>
          <w:lang w:val="en-GB"/>
        </w:rPr>
        <w:t>Disclaimer</w:t>
      </w:r>
    </w:p>
    <w:p w14:paraId="143F743A" w14:textId="1036F02A" w:rsidR="0097321A" w:rsidRPr="0097321A" w:rsidRDefault="0097321A" w:rsidP="0097321A">
      <w:pPr>
        <w:spacing w:line="360" w:lineRule="auto"/>
        <w:rPr>
          <w:b/>
          <w:bCs/>
          <w:sz w:val="18"/>
          <w:szCs w:val="18"/>
          <w:lang w:val="en-GB"/>
        </w:rPr>
      </w:pPr>
      <w:r w:rsidRPr="0097321A">
        <w:rPr>
          <w:b/>
          <w:bCs/>
          <w:sz w:val="18"/>
          <w:szCs w:val="18"/>
          <w:lang w:val="en-GB"/>
        </w:rPr>
        <w:t xml:space="preserve">Use plant protection products safely. Always read the label and product information before use. For further product information including warning phrases and symbols refer to </w:t>
      </w:r>
      <w:hyperlink r:id="rId15" w:tgtFrame="_blank" w:tooltip="http://www.agricentre.basf.co.uk" w:history="1">
        <w:r w:rsidRPr="0097321A">
          <w:rPr>
            <w:rStyle w:val="Hyperlink"/>
            <w:b/>
            <w:bCs/>
            <w:sz w:val="18"/>
            <w:szCs w:val="18"/>
            <w:lang w:val="en-GB"/>
          </w:rPr>
          <w:t>www.agricentre.basf.co.uk</w:t>
        </w:r>
      </w:hyperlink>
      <w:r w:rsidRPr="0097321A">
        <w:rPr>
          <w:b/>
          <w:bCs/>
          <w:sz w:val="18"/>
          <w:szCs w:val="18"/>
          <w:lang w:val="en-GB"/>
        </w:rPr>
        <w:t xml:space="preserve"> Revy</w:t>
      </w:r>
      <w:r w:rsidR="00CE7152">
        <w:rPr>
          <w:b/>
          <w:bCs/>
          <w:sz w:val="18"/>
          <w:szCs w:val="18"/>
          <w:lang w:val="en-GB"/>
        </w:rPr>
        <w:t>Pro</w:t>
      </w:r>
      <w:r w:rsidRPr="0097321A">
        <w:rPr>
          <w:b/>
          <w:bCs/>
          <w:sz w:val="18"/>
          <w:szCs w:val="18"/>
          <w:vertAlign w:val="superscript"/>
          <w:lang w:val="en-GB"/>
        </w:rPr>
        <w:t>®</w:t>
      </w:r>
      <w:r w:rsidRPr="0097321A">
        <w:rPr>
          <w:b/>
          <w:bCs/>
          <w:sz w:val="18"/>
          <w:szCs w:val="18"/>
          <w:lang w:val="en-GB"/>
        </w:rPr>
        <w:t xml:space="preserve"> contains mefentrifluconazole</w:t>
      </w:r>
      <w:r w:rsidR="00081E7B">
        <w:rPr>
          <w:b/>
          <w:bCs/>
          <w:sz w:val="18"/>
          <w:szCs w:val="18"/>
          <w:lang w:val="en-GB"/>
        </w:rPr>
        <w:t xml:space="preserve"> (Revysol</w:t>
      </w:r>
      <w:r w:rsidR="00081E7B" w:rsidRPr="00081E7B">
        <w:rPr>
          <w:b/>
          <w:bCs/>
          <w:sz w:val="18"/>
          <w:szCs w:val="18"/>
          <w:vertAlign w:val="superscript"/>
          <w:lang w:val="en-GB"/>
        </w:rPr>
        <w:t>®</w:t>
      </w:r>
      <w:r w:rsidR="00081E7B">
        <w:rPr>
          <w:b/>
          <w:bCs/>
          <w:sz w:val="18"/>
          <w:szCs w:val="18"/>
          <w:lang w:val="en-GB"/>
        </w:rPr>
        <w:t>)</w:t>
      </w:r>
      <w:r w:rsidRPr="0097321A">
        <w:rPr>
          <w:b/>
          <w:bCs/>
          <w:sz w:val="18"/>
          <w:szCs w:val="18"/>
          <w:lang w:val="en-GB"/>
        </w:rPr>
        <w:t xml:space="preserve"> +</w:t>
      </w:r>
      <w:r w:rsidR="00081E7B">
        <w:rPr>
          <w:b/>
          <w:bCs/>
          <w:sz w:val="18"/>
          <w:szCs w:val="18"/>
          <w:lang w:val="en-GB"/>
        </w:rPr>
        <w:t xml:space="preserve">prothioconazole </w:t>
      </w:r>
      <w:r w:rsidR="000273AB">
        <w:rPr>
          <w:b/>
          <w:bCs/>
          <w:sz w:val="18"/>
          <w:szCs w:val="18"/>
          <w:lang w:val="en-GB"/>
        </w:rPr>
        <w:t xml:space="preserve">. </w:t>
      </w:r>
      <w:r w:rsidRPr="0097321A">
        <w:rPr>
          <w:b/>
          <w:bCs/>
          <w:sz w:val="18"/>
          <w:szCs w:val="18"/>
          <w:lang w:val="en-GB"/>
        </w:rPr>
        <w:t>Revy</w:t>
      </w:r>
      <w:r w:rsidR="002527A0">
        <w:rPr>
          <w:b/>
          <w:bCs/>
          <w:sz w:val="18"/>
          <w:szCs w:val="18"/>
          <w:lang w:val="en-GB"/>
        </w:rPr>
        <w:t>Pro</w:t>
      </w:r>
      <w:r w:rsidRPr="0097321A">
        <w:rPr>
          <w:b/>
          <w:bCs/>
          <w:sz w:val="18"/>
          <w:szCs w:val="18"/>
          <w:vertAlign w:val="superscript"/>
          <w:lang w:val="en-GB"/>
        </w:rPr>
        <w:t>®</w:t>
      </w:r>
      <w:r w:rsidR="002527A0">
        <w:rPr>
          <w:b/>
          <w:bCs/>
          <w:sz w:val="18"/>
          <w:szCs w:val="18"/>
          <w:lang w:val="en-GB"/>
        </w:rPr>
        <w:t xml:space="preserve"> and </w:t>
      </w:r>
      <w:r w:rsidRPr="0097321A">
        <w:rPr>
          <w:b/>
          <w:bCs/>
          <w:sz w:val="18"/>
          <w:szCs w:val="18"/>
          <w:lang w:val="en-GB"/>
        </w:rPr>
        <w:t>Revysol</w:t>
      </w:r>
      <w:r w:rsidRPr="0097321A">
        <w:rPr>
          <w:b/>
          <w:bCs/>
          <w:sz w:val="18"/>
          <w:szCs w:val="18"/>
          <w:vertAlign w:val="superscript"/>
          <w:lang w:val="en-GB"/>
        </w:rPr>
        <w:t>®</w:t>
      </w:r>
      <w:r w:rsidRPr="0097321A">
        <w:rPr>
          <w:b/>
          <w:bCs/>
          <w:sz w:val="18"/>
          <w:szCs w:val="18"/>
          <w:lang w:val="en-GB"/>
        </w:rPr>
        <w:t xml:space="preserve"> are registered Trademarks of BASF. </w:t>
      </w:r>
      <w:r w:rsidR="0002629B" w:rsidRPr="0002629B">
        <w:rPr>
          <w:b/>
          <w:bCs/>
          <w:sz w:val="18"/>
          <w:szCs w:val="18"/>
          <w:lang w:val="en-GB"/>
        </w:rPr>
        <w:t xml:space="preserve">All other brand names used in this publication are Trademarks of other manufacturers in which propriety rights may exist. </w:t>
      </w:r>
      <w:r w:rsidRPr="0097321A">
        <w:rPr>
          <w:b/>
          <w:bCs/>
          <w:sz w:val="18"/>
          <w:szCs w:val="18"/>
          <w:lang w:val="en-GB"/>
        </w:rPr>
        <w:t>© BASF 2025. All rights reserved.</w:t>
      </w:r>
    </w:p>
    <w:p w14:paraId="1E2DE78B" w14:textId="77777777" w:rsidR="0097321A" w:rsidRPr="00104EC0" w:rsidRDefault="0097321A" w:rsidP="0097321A">
      <w:pPr>
        <w:spacing w:line="360" w:lineRule="auto"/>
        <w:rPr>
          <w:b/>
          <w:bCs/>
          <w:sz w:val="24"/>
          <w:szCs w:val="24"/>
        </w:rPr>
      </w:pPr>
    </w:p>
    <w:p w14:paraId="6E2B6684" w14:textId="62188E9E" w:rsidR="00C064B8" w:rsidRDefault="00C064B8" w:rsidP="00C064B8">
      <w:pPr>
        <w:pStyle w:val="FormatStandard"/>
        <w:widowControl w:val="0"/>
        <w:ind w:right="0"/>
        <w:jc w:val="both"/>
        <w:rPr>
          <w:lang w:val="en-GB"/>
        </w:rPr>
      </w:pPr>
    </w:p>
    <w:p w14:paraId="342ECAB5" w14:textId="77777777"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w:t>
      </w:r>
      <w:proofErr w:type="gramStart"/>
      <w:r w:rsidRPr="000916B6">
        <w:rPr>
          <w:rFonts w:eastAsia="Calibri" w:cs="Times New Roman"/>
          <w:lang w:val="en-US"/>
        </w:rPr>
        <w:t>provide</w:t>
      </w:r>
      <w:proofErr w:type="gramEnd"/>
      <w:r w:rsidRPr="000916B6">
        <w:rPr>
          <w:rFonts w:eastAsia="Calibri" w:cs="Times New Roman"/>
          <w:lang w:val="en-US"/>
        </w:rPr>
        <w:t xml:space="preserv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tools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6"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Default="61C1C2F3" w:rsidP="5388DA4F">
      <w:pPr>
        <w:spacing w:line="360" w:lineRule="auto"/>
        <w:jc w:val="both"/>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7">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BB6DED">
      <w:headerReference w:type="default" r:id="rId18"/>
      <w:footerReference w:type="even" r:id="rId19"/>
      <w:footerReference w:type="default" r:id="rId20"/>
      <w:headerReference w:type="first" r:id="rId21"/>
      <w:footerReference w:type="first" r:id="rId22"/>
      <w:pgSz w:w="11906" w:h="16838" w:code="9"/>
      <w:pgMar w:top="1531" w:right="1134" w:bottom="567" w:left="1985" w:header="794" w:footer="28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a.fordie@basf.com" w:date="2025-05-06T09:11:00Z" w:initials="JF">
    <w:p w14:paraId="5B0412AF" w14:textId="77777777" w:rsidR="00821238" w:rsidRDefault="00821238" w:rsidP="00821238">
      <w:pPr>
        <w:pStyle w:val="CommentText"/>
      </w:pPr>
      <w:r>
        <w:rPr>
          <w:rStyle w:val="CommentReference"/>
        </w:rPr>
        <w:annotationRef/>
      </w:r>
      <w:r>
        <w:rPr>
          <w:lang w:val="en-GB"/>
        </w:rPr>
        <w:t>Headline?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0412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F2B629" w16cex:dateUtc="2025-05-06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0412AF" w16cid:durableId="78F2B6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3328" w14:textId="77777777" w:rsidR="00CD1AE9" w:rsidRDefault="00CD1AE9" w:rsidP="00B35193">
      <w:r>
        <w:separator/>
      </w:r>
    </w:p>
  </w:endnote>
  <w:endnote w:type="continuationSeparator" w:id="0">
    <w:p w14:paraId="6102B259" w14:textId="77777777" w:rsidR="00CD1AE9" w:rsidRDefault="00CD1AE9"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180E" w14:textId="3EF987CD" w:rsidR="00821238" w:rsidRDefault="00821238">
    <w:pPr>
      <w:pStyle w:val="Footer"/>
    </w:pPr>
    <w:r>
      <w:rPr>
        <w:noProof/>
      </w:rPr>
      <mc:AlternateContent>
        <mc:Choice Requires="wps">
          <w:drawing>
            <wp:anchor distT="0" distB="0" distL="0" distR="0" simplePos="0" relativeHeight="295141888" behindDoc="0" locked="0" layoutInCell="1" allowOverlap="1" wp14:anchorId="05DB9AD8" wp14:editId="3A19DDEE">
              <wp:simplePos x="635" y="635"/>
              <wp:positionH relativeFrom="page">
                <wp:align>center</wp:align>
              </wp:positionH>
              <wp:positionV relativeFrom="page">
                <wp:align>bottom</wp:align>
              </wp:positionV>
              <wp:extent cx="424180" cy="336550"/>
              <wp:effectExtent l="0" t="0" r="13970" b="0"/>
              <wp:wrapNone/>
              <wp:docPr id="139844367"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0277777A" w14:textId="3C2F29D6" w:rsidR="00821238" w:rsidRPr="00821238" w:rsidRDefault="00821238" w:rsidP="00821238">
                          <w:pPr>
                            <w:rPr>
                              <w:rFonts w:eastAsia="Arial" w:cs="Arial"/>
                              <w:noProof/>
                              <w:color w:val="000000"/>
                            </w:rPr>
                          </w:pPr>
                          <w:r w:rsidRPr="0082123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DB9AD8" id="_x0000_t202" coordsize="21600,21600" o:spt="202" path="m,l,21600r21600,l21600,xe">
              <v:stroke joinstyle="miter"/>
              <v:path gradientshapeok="t" o:connecttype="rect"/>
            </v:shapetype>
            <v:shape id="Text Box 2" o:spid="_x0000_s1026" type="#_x0000_t202" alt="Internal" style="position:absolute;margin-left:0;margin-top:0;width:33.4pt;height:26.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fill o:detectmouseclick="t"/>
              <v:textbox style="mso-fit-shape-to-text:t" inset="0,0,0,15pt">
                <w:txbxContent>
                  <w:p w14:paraId="0277777A" w14:textId="3C2F29D6" w:rsidR="00821238" w:rsidRPr="00821238" w:rsidRDefault="00821238" w:rsidP="00821238">
                    <w:pPr>
                      <w:rPr>
                        <w:rFonts w:eastAsia="Arial" w:cs="Arial"/>
                        <w:noProof/>
                        <w:color w:val="000000"/>
                      </w:rPr>
                    </w:pPr>
                    <w:r w:rsidRPr="00821238">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981F" w14:textId="4A65C205" w:rsidR="00821238" w:rsidRDefault="00821238">
    <w:pPr>
      <w:pStyle w:val="Footer"/>
    </w:pPr>
    <w:r>
      <w:rPr>
        <w:noProof/>
      </w:rPr>
      <mc:AlternateContent>
        <mc:Choice Requires="wps">
          <w:drawing>
            <wp:anchor distT="0" distB="0" distL="0" distR="0" simplePos="0" relativeHeight="295142912" behindDoc="0" locked="0" layoutInCell="1" allowOverlap="1" wp14:anchorId="3CD12796" wp14:editId="3C9D1EE4">
              <wp:simplePos x="1261110" y="10367010"/>
              <wp:positionH relativeFrom="page">
                <wp:align>center</wp:align>
              </wp:positionH>
              <wp:positionV relativeFrom="page">
                <wp:align>bottom</wp:align>
              </wp:positionV>
              <wp:extent cx="424180" cy="336550"/>
              <wp:effectExtent l="0" t="0" r="13970" b="0"/>
              <wp:wrapNone/>
              <wp:docPr id="93156793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5E6133D1" w14:textId="520DBB28" w:rsidR="00821238" w:rsidRPr="00821238" w:rsidRDefault="00821238" w:rsidP="00821238">
                          <w:pPr>
                            <w:rPr>
                              <w:rFonts w:eastAsia="Arial" w:cs="Arial"/>
                              <w:noProof/>
                              <w:color w:val="000000"/>
                            </w:rPr>
                          </w:pPr>
                          <w:r w:rsidRPr="0082123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12796" id="_x0000_t202" coordsize="21600,21600" o:spt="202" path="m,l,21600r21600,l21600,xe">
              <v:stroke joinstyle="miter"/>
              <v:path gradientshapeok="t" o:connecttype="rect"/>
            </v:shapetype>
            <v:shape id="Text Box 3" o:spid="_x0000_s1027" type="#_x0000_t202" alt="Internal" style="position:absolute;margin-left:0;margin-top:0;width:33.4pt;height:26.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fill o:detectmouseclick="t"/>
              <v:textbox style="mso-fit-shape-to-text:t" inset="0,0,0,15pt">
                <w:txbxContent>
                  <w:p w14:paraId="5E6133D1" w14:textId="520DBB28" w:rsidR="00821238" w:rsidRPr="00821238" w:rsidRDefault="00821238" w:rsidP="00821238">
                    <w:pPr>
                      <w:rPr>
                        <w:rFonts w:eastAsia="Arial" w:cs="Arial"/>
                        <w:noProof/>
                        <w:color w:val="000000"/>
                      </w:rPr>
                    </w:pPr>
                    <w:r w:rsidRPr="00821238">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40DE7349" w:rsidR="0022699A" w:rsidRDefault="00821238">
    <w:pPr>
      <w:pStyle w:val="Footer"/>
      <w:rPr>
        <w:noProof/>
      </w:rPr>
    </w:pPr>
    <w:r>
      <w:rPr>
        <w:noProof/>
        <w:lang w:val="en-US"/>
      </w:rPr>
      <mc:AlternateContent>
        <mc:Choice Requires="wps">
          <w:drawing>
            <wp:anchor distT="0" distB="0" distL="0" distR="0" simplePos="0" relativeHeight="295140864" behindDoc="0" locked="0" layoutInCell="1" allowOverlap="1" wp14:anchorId="30F9891E" wp14:editId="750491C6">
              <wp:simplePos x="1257300" y="9315450"/>
              <wp:positionH relativeFrom="page">
                <wp:align>center</wp:align>
              </wp:positionH>
              <wp:positionV relativeFrom="page">
                <wp:align>bottom</wp:align>
              </wp:positionV>
              <wp:extent cx="424180" cy="336550"/>
              <wp:effectExtent l="0" t="0" r="13970" b="0"/>
              <wp:wrapNone/>
              <wp:docPr id="15533151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78A67C2A" w14:textId="25F65417" w:rsidR="00821238" w:rsidRPr="00821238" w:rsidRDefault="00821238" w:rsidP="00821238">
                          <w:pPr>
                            <w:rPr>
                              <w:rFonts w:eastAsia="Arial" w:cs="Arial"/>
                              <w:noProof/>
                              <w:color w:val="000000"/>
                            </w:rPr>
                          </w:pPr>
                          <w:r w:rsidRPr="0082123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F9891E" id="_x0000_t202" coordsize="21600,21600" o:spt="202" path="m,l,21600r21600,l21600,xe">
              <v:stroke joinstyle="miter"/>
              <v:path gradientshapeok="t" o:connecttype="rect"/>
            </v:shapetype>
            <v:shape id="Text Box 1" o:spid="_x0000_s1028" type="#_x0000_t202" alt="Internal" style="position:absolute;margin-left:0;margin-top:0;width:33.4pt;height:26.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fill o:detectmouseclick="t"/>
              <v:textbox style="mso-fit-shape-to-text:t" inset="0,0,0,15pt">
                <w:txbxContent>
                  <w:p w14:paraId="78A67C2A" w14:textId="25F65417" w:rsidR="00821238" w:rsidRPr="00821238" w:rsidRDefault="00821238" w:rsidP="00821238">
                    <w:pPr>
                      <w:rPr>
                        <w:rFonts w:eastAsia="Arial" w:cs="Arial"/>
                        <w:noProof/>
                        <w:color w:val="000000"/>
                      </w:rPr>
                    </w:pPr>
                    <w:r w:rsidRPr="00821238">
                      <w:rPr>
                        <w:rFonts w:eastAsia="Arial" w:cs="Arial"/>
                        <w:noProof/>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85F1E"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1BB64FBD"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r w:rsidR="009946B3">
            <w:rPr>
              <w:color w:val="808080"/>
              <w:sz w:val="18"/>
              <w:szCs w:val="18"/>
              <w:lang w:val="en-US"/>
            </w:rPr>
            <w:t>: James Rowe</w:t>
          </w:r>
        </w:p>
        <w:p w14:paraId="5D58072E" w14:textId="4B5F3158" w:rsidR="00E653F2" w:rsidRPr="00F7176C" w:rsidRDefault="009946B3" w:rsidP="00E653F2">
          <w:pPr>
            <w:shd w:val="solid" w:color="FFFFFF" w:fill="FFFFFF"/>
            <w:spacing w:line="240" w:lineRule="exact"/>
            <w:rPr>
              <w:color w:val="808080"/>
              <w:sz w:val="18"/>
              <w:szCs w:val="18"/>
              <w:lang w:val="en-US"/>
            </w:rPr>
          </w:pPr>
          <w:r w:rsidRPr="00F7176C">
            <w:rPr>
              <w:color w:val="808080"/>
              <w:sz w:val="18"/>
              <w:szCs w:val="18"/>
              <w:lang w:val="en-US"/>
            </w:rPr>
            <w:t>Phone:</w:t>
          </w:r>
          <w:r>
            <w:rPr>
              <w:color w:val="808080"/>
              <w:sz w:val="18"/>
              <w:szCs w:val="18"/>
              <w:lang w:val="en-US"/>
            </w:rPr>
            <w:t xml:space="preserve"> +44 7387 523990</w:t>
          </w:r>
          <w:r w:rsidR="00E653F2" w:rsidRPr="00F7176C">
            <w:rPr>
              <w:color w:val="808080"/>
              <w:sz w:val="18"/>
              <w:szCs w:val="18"/>
              <w:lang w:val="en-US"/>
            </w:rPr>
            <w:t xml:space="preserve"> </w:t>
          </w:r>
        </w:p>
        <w:p w14:paraId="151853E5" w14:textId="4232483A" w:rsidR="00E653F2" w:rsidRPr="00F7176C" w:rsidRDefault="004B6B40" w:rsidP="00E653F2">
          <w:pPr>
            <w:tabs>
              <w:tab w:val="left" w:pos="983"/>
            </w:tabs>
            <w:spacing w:line="240" w:lineRule="exact"/>
            <w:ind w:right="454"/>
            <w:rPr>
              <w:rFonts w:eastAsia="Calibri" w:cs="Times New Roman"/>
              <w:color w:val="808080"/>
              <w:sz w:val="18"/>
              <w:szCs w:val="18"/>
            </w:rPr>
          </w:pPr>
          <w:r>
            <w:rPr>
              <w:color w:val="808080"/>
              <w:sz w:val="18"/>
              <w:szCs w:val="18"/>
            </w:rPr>
            <w:t>Email:</w:t>
          </w:r>
          <w:r w:rsidR="009946B3">
            <w:rPr>
              <w:color w:val="808080"/>
              <w:sz w:val="18"/>
              <w:szCs w:val="18"/>
            </w:rPr>
            <w:t xml:space="preserve"> james.rowe@basf.com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0D2332CF" w:rsidR="00E653F2" w:rsidRPr="00D362F1" w:rsidRDefault="009926F2" w:rsidP="00E653F2">
          <w:pPr>
            <w:tabs>
              <w:tab w:val="left" w:pos="983"/>
            </w:tabs>
            <w:spacing w:line="240" w:lineRule="exact"/>
            <w:ind w:right="454"/>
            <w:rPr>
              <w:rFonts w:eastAsia="Calibri" w:cs="Times New Roman"/>
              <w:color w:val="808080"/>
              <w:sz w:val="18"/>
              <w:szCs w:val="18"/>
              <w:lang w:val="fr-FR"/>
            </w:rPr>
          </w:pPr>
          <w:r w:rsidRPr="00D362F1">
            <w:rPr>
              <w:rFonts w:eastAsia="Calibri" w:cs="Times New Roman"/>
              <w:color w:val="808080"/>
              <w:sz w:val="18"/>
              <w:szCs w:val="18"/>
              <w:lang w:val="fr-FR"/>
            </w:rPr>
            <w:t xml:space="preserve">Jane </w:t>
          </w:r>
          <w:proofErr w:type="spellStart"/>
          <w:r w:rsidRPr="00D362F1">
            <w:rPr>
              <w:rFonts w:eastAsia="Calibri" w:cs="Times New Roman"/>
              <w:color w:val="808080"/>
              <w:sz w:val="18"/>
              <w:szCs w:val="18"/>
              <w:lang w:val="fr-FR"/>
            </w:rPr>
            <w:t>Craigie</w:t>
          </w:r>
          <w:proofErr w:type="spellEnd"/>
          <w:r w:rsidR="004B6B40" w:rsidRPr="00D362F1">
            <w:rPr>
              <w:rFonts w:eastAsia="Calibri" w:cs="Times New Roman"/>
              <w:color w:val="808080"/>
              <w:sz w:val="18"/>
              <w:szCs w:val="18"/>
              <w:lang w:val="fr-FR"/>
            </w:rPr>
            <w:t xml:space="preserve"> Marketing</w:t>
          </w:r>
        </w:p>
        <w:p w14:paraId="3B770F56" w14:textId="3C581692" w:rsidR="00E653F2" w:rsidRPr="00D362F1" w:rsidRDefault="00E653F2" w:rsidP="00E653F2">
          <w:pPr>
            <w:tabs>
              <w:tab w:val="left" w:pos="983"/>
            </w:tabs>
            <w:spacing w:line="240" w:lineRule="exact"/>
            <w:ind w:right="454"/>
            <w:rPr>
              <w:rFonts w:eastAsia="Calibri" w:cs="Times New Roman"/>
              <w:color w:val="808080"/>
              <w:sz w:val="18"/>
              <w:szCs w:val="18"/>
              <w:lang w:val="fr-FR"/>
            </w:rPr>
          </w:pPr>
          <w:proofErr w:type="gramStart"/>
          <w:r w:rsidRPr="00D362F1">
            <w:rPr>
              <w:rFonts w:eastAsia="Calibri" w:cs="Times New Roman"/>
              <w:color w:val="808080"/>
              <w:sz w:val="18"/>
              <w:szCs w:val="18"/>
              <w:lang w:val="fr-FR"/>
            </w:rPr>
            <w:t>Phone:</w:t>
          </w:r>
          <w:proofErr w:type="gramEnd"/>
          <w:r w:rsidRPr="00D362F1">
            <w:rPr>
              <w:rFonts w:eastAsia="Calibri" w:cs="Times New Roman"/>
              <w:color w:val="808080"/>
              <w:sz w:val="18"/>
              <w:szCs w:val="18"/>
              <w:lang w:val="fr-FR"/>
            </w:rPr>
            <w:t xml:space="preserve"> </w:t>
          </w:r>
          <w:r w:rsidR="009946B3" w:rsidRPr="00D362F1">
            <w:rPr>
              <w:rFonts w:eastAsia="Calibri" w:cs="Times New Roman"/>
              <w:color w:val="808080"/>
              <w:sz w:val="18"/>
              <w:szCs w:val="18"/>
              <w:lang w:val="fr-FR"/>
            </w:rPr>
            <w:t>+447792 467730</w:t>
          </w:r>
        </w:p>
        <w:p w14:paraId="61942EBB" w14:textId="7A4FAEA4" w:rsidR="00E653F2" w:rsidRPr="00D362F1" w:rsidRDefault="009946B3" w:rsidP="00E653F2">
          <w:pPr>
            <w:rPr>
              <w:rFonts w:eastAsia="Calibri" w:cs="Times New Roman"/>
              <w:color w:val="808080"/>
              <w:sz w:val="18"/>
              <w:szCs w:val="18"/>
              <w:lang w:val="fr-FR"/>
            </w:rPr>
          </w:pPr>
          <w:proofErr w:type="gramStart"/>
          <w:r w:rsidRPr="00D362F1">
            <w:rPr>
              <w:rFonts w:eastAsia="Calibri" w:cs="Times New Roman"/>
              <w:color w:val="808080"/>
              <w:sz w:val="18"/>
              <w:szCs w:val="18"/>
              <w:lang w:val="fr-FR"/>
            </w:rPr>
            <w:t>Email:</w:t>
          </w:r>
          <w:proofErr w:type="gramEnd"/>
          <w:r w:rsidRPr="00D362F1">
            <w:rPr>
              <w:rFonts w:eastAsia="Calibri" w:cs="Times New Roman"/>
              <w:color w:val="808080"/>
              <w:sz w:val="18"/>
              <w:szCs w:val="18"/>
              <w:lang w:val="fr-FR"/>
            </w:rPr>
            <w:t xml:space="preserve"> rebecca@janecraigie.com</w:t>
          </w:r>
        </w:p>
        <w:p w14:paraId="0CD1A9A2" w14:textId="77777777" w:rsidR="00E653F2" w:rsidRPr="00D362F1" w:rsidRDefault="00E653F2" w:rsidP="00E653F2">
          <w:pPr>
            <w:rPr>
              <w:rFonts w:eastAsia="Calibri" w:cs="Times New Roman"/>
              <w:noProof/>
              <w:color w:val="808080"/>
              <w:szCs w:val="22"/>
              <w:lang w:val="fr-FR"/>
            </w:rPr>
          </w:pPr>
        </w:p>
      </w:tc>
      <w:tc>
        <w:tcPr>
          <w:tcW w:w="3194" w:type="dxa"/>
        </w:tcPr>
        <w:p w14:paraId="62655C54" w14:textId="77777777" w:rsidR="00E653F2" w:rsidRPr="00D362F1"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D362F1">
            <w:rPr>
              <w:rFonts w:eastAsia="Calibri" w:cs="Times New Roman"/>
              <w:color w:val="808080" w:themeColor="background1" w:themeShade="80"/>
              <w:sz w:val="18"/>
              <w:szCs w:val="18"/>
              <w:lang w:val="fr-FR"/>
            </w:rPr>
            <w:t>BASF SE</w:t>
          </w:r>
        </w:p>
        <w:p w14:paraId="6593F05C" w14:textId="77777777" w:rsidR="00E653F2" w:rsidRPr="00D362F1"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D362F1">
            <w:rPr>
              <w:rFonts w:eastAsia="Calibri" w:cs="Times New Roman"/>
              <w:color w:val="808080" w:themeColor="background1" w:themeShade="80"/>
              <w:sz w:val="18"/>
              <w:szCs w:val="18"/>
              <w:lang w:val="fr-FR"/>
            </w:rPr>
            <w:t>67056 Ludwigshafen</w:t>
          </w:r>
        </w:p>
        <w:p w14:paraId="7778DE33" w14:textId="77777777" w:rsidR="00E653F2" w:rsidRPr="00D362F1" w:rsidRDefault="00D00966" w:rsidP="00E653F2">
          <w:pPr>
            <w:tabs>
              <w:tab w:val="left" w:pos="983"/>
            </w:tabs>
            <w:spacing w:line="240" w:lineRule="exact"/>
            <w:ind w:right="454"/>
            <w:rPr>
              <w:rFonts w:eastAsia="Calibri" w:cs="Times New Roman"/>
              <w:color w:val="808080" w:themeColor="background1" w:themeShade="80"/>
              <w:sz w:val="18"/>
              <w:szCs w:val="18"/>
              <w:lang w:val="fr-FR"/>
            </w:rPr>
          </w:pPr>
          <w:hyperlink r:id="rId1" w:history="1">
            <w:r w:rsidRPr="00D362F1">
              <w:rPr>
                <w:rStyle w:val="Hyperlink"/>
                <w:rFonts w:eastAsia="Calibri" w:cs="Times New Roman"/>
                <w:color w:val="808080" w:themeColor="background1" w:themeShade="80"/>
                <w:sz w:val="18"/>
                <w:szCs w:val="18"/>
                <w:lang w:val="fr-FR"/>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D362F1">
            <w:rPr>
              <w:rFonts w:eastAsia="Calibri" w:cs="Times New Roman"/>
              <w:color w:val="808080" w:themeColor="background1" w:themeShade="80"/>
              <w:sz w:val="18"/>
              <w:szCs w:val="18"/>
              <w:u w:val="single"/>
              <w:lang w:val="fr-FR"/>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Pr="00D362F1" w:rsidRDefault="006F4F44" w:rsidP="006F4F44">
          <w:pPr>
            <w:tabs>
              <w:tab w:val="center" w:pos="4536"/>
              <w:tab w:val="right" w:pos="9072"/>
            </w:tabs>
            <w:ind w:right="284"/>
            <w:rPr>
              <w:rFonts w:eastAsia="Calibri" w:cs="Times New Roman"/>
              <w:noProof/>
              <w:color w:val="808080"/>
              <w:szCs w:val="22"/>
              <w:lang w:val="fr-FR"/>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D362F1" w:rsidRDefault="004B6B40" w:rsidP="0022699A">
    <w:pPr>
      <w:pStyle w:val="Footer"/>
      <w:rPr>
        <w:noProof/>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E34F" w14:textId="77777777" w:rsidR="00CD1AE9" w:rsidRDefault="00CD1AE9" w:rsidP="00B35193">
      <w:r>
        <w:separator/>
      </w:r>
    </w:p>
  </w:footnote>
  <w:footnote w:type="continuationSeparator" w:id="0">
    <w:p w14:paraId="092CA577" w14:textId="77777777" w:rsidR="00CD1AE9" w:rsidRDefault="00CD1AE9"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7206F6CC"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BB6DED">
      <w:rPr>
        <w:color w:val="808080" w:themeColor="background1" w:themeShade="80"/>
        <w:sz w:val="18"/>
      </w:rPr>
      <w:t>30</w:t>
    </w:r>
    <w:r w:rsidR="00060167">
      <w:rPr>
        <w:color w:val="808080" w:themeColor="background1" w:themeShade="80"/>
        <w:sz w:val="18"/>
      </w:rPr>
      <w:t>/</w:t>
    </w:r>
    <w:r w:rsidR="00594D1D">
      <w:rPr>
        <w:color w:val="808080" w:themeColor="background1" w:themeShade="80"/>
        <w:sz w:val="18"/>
      </w:rPr>
      <w:t>04</w:t>
    </w:r>
    <w:r w:rsidR="00060167">
      <w:rPr>
        <w:color w:val="808080" w:themeColor="background1" w:themeShade="80"/>
        <w:sz w:val="18"/>
      </w:rPr>
      <w:t>/</w:t>
    </w:r>
    <w:r w:rsidR="009946B3">
      <w:rPr>
        <w:color w:val="808080" w:themeColor="background1" w:themeShade="80"/>
        <w:sz w:val="18"/>
      </w:rPr>
      <w:t>25</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4B9D1CB2"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a.fordie@basf.com">
    <w15:presenceInfo w15:providerId="None" w15:userId="jenna.fordie@basf.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109A"/>
    <w:rsid w:val="00003A73"/>
    <w:rsid w:val="00004FD5"/>
    <w:rsid w:val="0002629B"/>
    <w:rsid w:val="000273AB"/>
    <w:rsid w:val="000339DE"/>
    <w:rsid w:val="00035074"/>
    <w:rsid w:val="000355B6"/>
    <w:rsid w:val="00037B12"/>
    <w:rsid w:val="0004243A"/>
    <w:rsid w:val="000500AA"/>
    <w:rsid w:val="000544D8"/>
    <w:rsid w:val="00054993"/>
    <w:rsid w:val="00060167"/>
    <w:rsid w:val="00060907"/>
    <w:rsid w:val="00060F14"/>
    <w:rsid w:val="0007173B"/>
    <w:rsid w:val="00074600"/>
    <w:rsid w:val="00081E7B"/>
    <w:rsid w:val="00097A0D"/>
    <w:rsid w:val="00097AD2"/>
    <w:rsid w:val="000A3CFB"/>
    <w:rsid w:val="000B0D1B"/>
    <w:rsid w:val="000B655C"/>
    <w:rsid w:val="000B6C4D"/>
    <w:rsid w:val="000C0FF1"/>
    <w:rsid w:val="000D33E3"/>
    <w:rsid w:val="000D346D"/>
    <w:rsid w:val="000D42FF"/>
    <w:rsid w:val="000D4720"/>
    <w:rsid w:val="000F0A6F"/>
    <w:rsid w:val="000F2BFA"/>
    <w:rsid w:val="000F4495"/>
    <w:rsid w:val="001040B6"/>
    <w:rsid w:val="00104617"/>
    <w:rsid w:val="001141AF"/>
    <w:rsid w:val="00127EEB"/>
    <w:rsid w:val="0013057C"/>
    <w:rsid w:val="0013151E"/>
    <w:rsid w:val="001374C2"/>
    <w:rsid w:val="00141495"/>
    <w:rsid w:val="00144D0A"/>
    <w:rsid w:val="00152DE3"/>
    <w:rsid w:val="00154246"/>
    <w:rsid w:val="00155D0E"/>
    <w:rsid w:val="001728E9"/>
    <w:rsid w:val="001A356D"/>
    <w:rsid w:val="001B3F17"/>
    <w:rsid w:val="001C2297"/>
    <w:rsid w:val="001D049C"/>
    <w:rsid w:val="001D6156"/>
    <w:rsid w:val="001E656E"/>
    <w:rsid w:val="001F4592"/>
    <w:rsid w:val="001F50AF"/>
    <w:rsid w:val="001F6B67"/>
    <w:rsid w:val="0021611F"/>
    <w:rsid w:val="0022699A"/>
    <w:rsid w:val="00232036"/>
    <w:rsid w:val="00233653"/>
    <w:rsid w:val="0024026D"/>
    <w:rsid w:val="002527A0"/>
    <w:rsid w:val="00261026"/>
    <w:rsid w:val="00270607"/>
    <w:rsid w:val="00271514"/>
    <w:rsid w:val="00271AF3"/>
    <w:rsid w:val="002822FC"/>
    <w:rsid w:val="00285D79"/>
    <w:rsid w:val="00286C6C"/>
    <w:rsid w:val="002877DF"/>
    <w:rsid w:val="002A0F11"/>
    <w:rsid w:val="002A1254"/>
    <w:rsid w:val="002A3C90"/>
    <w:rsid w:val="002D2543"/>
    <w:rsid w:val="002D5D44"/>
    <w:rsid w:val="002E4BB5"/>
    <w:rsid w:val="002F632C"/>
    <w:rsid w:val="00301A22"/>
    <w:rsid w:val="00305C01"/>
    <w:rsid w:val="003168F0"/>
    <w:rsid w:val="00317257"/>
    <w:rsid w:val="003355ED"/>
    <w:rsid w:val="00364ADF"/>
    <w:rsid w:val="00385F07"/>
    <w:rsid w:val="003C4352"/>
    <w:rsid w:val="003C534A"/>
    <w:rsid w:val="003D1EB0"/>
    <w:rsid w:val="003D2AE2"/>
    <w:rsid w:val="003E5325"/>
    <w:rsid w:val="0040536D"/>
    <w:rsid w:val="00416212"/>
    <w:rsid w:val="0042444A"/>
    <w:rsid w:val="0043054B"/>
    <w:rsid w:val="004436B8"/>
    <w:rsid w:val="0044522F"/>
    <w:rsid w:val="00446AD8"/>
    <w:rsid w:val="0045777B"/>
    <w:rsid w:val="004653C7"/>
    <w:rsid w:val="00471F81"/>
    <w:rsid w:val="00472D5E"/>
    <w:rsid w:val="00486064"/>
    <w:rsid w:val="004A409B"/>
    <w:rsid w:val="004A5C76"/>
    <w:rsid w:val="004B4EB2"/>
    <w:rsid w:val="004B6B40"/>
    <w:rsid w:val="004C535C"/>
    <w:rsid w:val="004C5EE4"/>
    <w:rsid w:val="004D2237"/>
    <w:rsid w:val="004D77C9"/>
    <w:rsid w:val="004E461C"/>
    <w:rsid w:val="004E5BA4"/>
    <w:rsid w:val="004E6634"/>
    <w:rsid w:val="004F0E67"/>
    <w:rsid w:val="004F1084"/>
    <w:rsid w:val="004F1D70"/>
    <w:rsid w:val="0051287C"/>
    <w:rsid w:val="005412BA"/>
    <w:rsid w:val="00547A84"/>
    <w:rsid w:val="00552E57"/>
    <w:rsid w:val="0055542E"/>
    <w:rsid w:val="005748FA"/>
    <w:rsid w:val="005770B6"/>
    <w:rsid w:val="00586192"/>
    <w:rsid w:val="00590E93"/>
    <w:rsid w:val="00594D1D"/>
    <w:rsid w:val="00596BBF"/>
    <w:rsid w:val="005A303F"/>
    <w:rsid w:val="005A3354"/>
    <w:rsid w:val="005A5B24"/>
    <w:rsid w:val="005C0A27"/>
    <w:rsid w:val="005C285A"/>
    <w:rsid w:val="005F06CD"/>
    <w:rsid w:val="00602441"/>
    <w:rsid w:val="006037E0"/>
    <w:rsid w:val="006211ED"/>
    <w:rsid w:val="00625780"/>
    <w:rsid w:val="00635625"/>
    <w:rsid w:val="0064206F"/>
    <w:rsid w:val="0064438C"/>
    <w:rsid w:val="006762EC"/>
    <w:rsid w:val="00677E7A"/>
    <w:rsid w:val="00682800"/>
    <w:rsid w:val="00686186"/>
    <w:rsid w:val="00695974"/>
    <w:rsid w:val="00697CBD"/>
    <w:rsid w:val="006C588B"/>
    <w:rsid w:val="006E0BF7"/>
    <w:rsid w:val="006E2860"/>
    <w:rsid w:val="006F4F44"/>
    <w:rsid w:val="006F6F6B"/>
    <w:rsid w:val="0070096B"/>
    <w:rsid w:val="00716BA6"/>
    <w:rsid w:val="007234EF"/>
    <w:rsid w:val="00723945"/>
    <w:rsid w:val="00730713"/>
    <w:rsid w:val="0073172A"/>
    <w:rsid w:val="00740F7C"/>
    <w:rsid w:val="00741E68"/>
    <w:rsid w:val="007513C4"/>
    <w:rsid w:val="00754EEB"/>
    <w:rsid w:val="007741B3"/>
    <w:rsid w:val="00774D67"/>
    <w:rsid w:val="00785F24"/>
    <w:rsid w:val="00796BD2"/>
    <w:rsid w:val="007A247C"/>
    <w:rsid w:val="007A62CD"/>
    <w:rsid w:val="007A7A82"/>
    <w:rsid w:val="007B7AD1"/>
    <w:rsid w:val="007C1340"/>
    <w:rsid w:val="007D010F"/>
    <w:rsid w:val="007D2B9C"/>
    <w:rsid w:val="007F0DFC"/>
    <w:rsid w:val="007F2DBD"/>
    <w:rsid w:val="007F4CD8"/>
    <w:rsid w:val="007F7788"/>
    <w:rsid w:val="0080223C"/>
    <w:rsid w:val="00806101"/>
    <w:rsid w:val="008061C8"/>
    <w:rsid w:val="00807236"/>
    <w:rsid w:val="00812DC4"/>
    <w:rsid w:val="00821238"/>
    <w:rsid w:val="0082683B"/>
    <w:rsid w:val="00831762"/>
    <w:rsid w:val="008349B0"/>
    <w:rsid w:val="00843692"/>
    <w:rsid w:val="00844AB2"/>
    <w:rsid w:val="008655CA"/>
    <w:rsid w:val="008724DF"/>
    <w:rsid w:val="00876FB6"/>
    <w:rsid w:val="008854A4"/>
    <w:rsid w:val="008865CE"/>
    <w:rsid w:val="00887821"/>
    <w:rsid w:val="008914CF"/>
    <w:rsid w:val="008A0BCB"/>
    <w:rsid w:val="008A2347"/>
    <w:rsid w:val="008C0A74"/>
    <w:rsid w:val="008C15DA"/>
    <w:rsid w:val="008D5A7E"/>
    <w:rsid w:val="008F3216"/>
    <w:rsid w:val="00930A93"/>
    <w:rsid w:val="00932C66"/>
    <w:rsid w:val="00932F00"/>
    <w:rsid w:val="00937A67"/>
    <w:rsid w:val="00937C87"/>
    <w:rsid w:val="00937E38"/>
    <w:rsid w:val="00942C82"/>
    <w:rsid w:val="0094429D"/>
    <w:rsid w:val="0094733F"/>
    <w:rsid w:val="00952483"/>
    <w:rsid w:val="00967784"/>
    <w:rsid w:val="00973192"/>
    <w:rsid w:val="0097321A"/>
    <w:rsid w:val="0097564D"/>
    <w:rsid w:val="00983588"/>
    <w:rsid w:val="00991BBE"/>
    <w:rsid w:val="009926F2"/>
    <w:rsid w:val="009928E7"/>
    <w:rsid w:val="009946B3"/>
    <w:rsid w:val="00994716"/>
    <w:rsid w:val="0099759F"/>
    <w:rsid w:val="009A0392"/>
    <w:rsid w:val="009A1C09"/>
    <w:rsid w:val="009C34EB"/>
    <w:rsid w:val="009C59AC"/>
    <w:rsid w:val="009E69A1"/>
    <w:rsid w:val="009F3E91"/>
    <w:rsid w:val="009F3F65"/>
    <w:rsid w:val="009F466B"/>
    <w:rsid w:val="00A07DB7"/>
    <w:rsid w:val="00A256F2"/>
    <w:rsid w:val="00A3474C"/>
    <w:rsid w:val="00A37E69"/>
    <w:rsid w:val="00A41D08"/>
    <w:rsid w:val="00A64171"/>
    <w:rsid w:val="00A82094"/>
    <w:rsid w:val="00A84B6E"/>
    <w:rsid w:val="00AA3CB5"/>
    <w:rsid w:val="00AA4270"/>
    <w:rsid w:val="00AA79F4"/>
    <w:rsid w:val="00AB6659"/>
    <w:rsid w:val="00AD04CA"/>
    <w:rsid w:val="00AD1D93"/>
    <w:rsid w:val="00AD6D6F"/>
    <w:rsid w:val="00AE2087"/>
    <w:rsid w:val="00AE3532"/>
    <w:rsid w:val="00AF3512"/>
    <w:rsid w:val="00B10AC1"/>
    <w:rsid w:val="00B11A9A"/>
    <w:rsid w:val="00B12732"/>
    <w:rsid w:val="00B1660E"/>
    <w:rsid w:val="00B247CD"/>
    <w:rsid w:val="00B35193"/>
    <w:rsid w:val="00B508C7"/>
    <w:rsid w:val="00B5473C"/>
    <w:rsid w:val="00B70E6D"/>
    <w:rsid w:val="00B73F1A"/>
    <w:rsid w:val="00B75E06"/>
    <w:rsid w:val="00B76AAA"/>
    <w:rsid w:val="00B874A3"/>
    <w:rsid w:val="00B93230"/>
    <w:rsid w:val="00BA7643"/>
    <w:rsid w:val="00BB6DED"/>
    <w:rsid w:val="00BD07EC"/>
    <w:rsid w:val="00BD61E6"/>
    <w:rsid w:val="00BD7FA2"/>
    <w:rsid w:val="00BE2866"/>
    <w:rsid w:val="00BF5845"/>
    <w:rsid w:val="00C064B8"/>
    <w:rsid w:val="00C12CB3"/>
    <w:rsid w:val="00C154E8"/>
    <w:rsid w:val="00C35050"/>
    <w:rsid w:val="00C358A5"/>
    <w:rsid w:val="00C362E9"/>
    <w:rsid w:val="00C373A4"/>
    <w:rsid w:val="00C37862"/>
    <w:rsid w:val="00C4448F"/>
    <w:rsid w:val="00C45BFB"/>
    <w:rsid w:val="00C552BB"/>
    <w:rsid w:val="00C5546E"/>
    <w:rsid w:val="00C56C78"/>
    <w:rsid w:val="00C574C3"/>
    <w:rsid w:val="00C66ACE"/>
    <w:rsid w:val="00C74E99"/>
    <w:rsid w:val="00C915A5"/>
    <w:rsid w:val="00C936AB"/>
    <w:rsid w:val="00CB1E0A"/>
    <w:rsid w:val="00CB34C0"/>
    <w:rsid w:val="00CB794E"/>
    <w:rsid w:val="00CC5E3D"/>
    <w:rsid w:val="00CD1AE9"/>
    <w:rsid w:val="00CE4B41"/>
    <w:rsid w:val="00CE5F80"/>
    <w:rsid w:val="00CE7152"/>
    <w:rsid w:val="00CF7AAE"/>
    <w:rsid w:val="00D00966"/>
    <w:rsid w:val="00D23319"/>
    <w:rsid w:val="00D30E42"/>
    <w:rsid w:val="00D362F1"/>
    <w:rsid w:val="00D61888"/>
    <w:rsid w:val="00D646DD"/>
    <w:rsid w:val="00D649E1"/>
    <w:rsid w:val="00D71F28"/>
    <w:rsid w:val="00D73298"/>
    <w:rsid w:val="00D866E3"/>
    <w:rsid w:val="00DA2288"/>
    <w:rsid w:val="00DA7E9F"/>
    <w:rsid w:val="00DB0EA4"/>
    <w:rsid w:val="00DB30A5"/>
    <w:rsid w:val="00DB43D2"/>
    <w:rsid w:val="00DB751E"/>
    <w:rsid w:val="00DC0005"/>
    <w:rsid w:val="00DD0E21"/>
    <w:rsid w:val="00DE7436"/>
    <w:rsid w:val="00DF1003"/>
    <w:rsid w:val="00E02421"/>
    <w:rsid w:val="00E06C36"/>
    <w:rsid w:val="00E3130F"/>
    <w:rsid w:val="00E35D1B"/>
    <w:rsid w:val="00E456A4"/>
    <w:rsid w:val="00E64554"/>
    <w:rsid w:val="00E653F2"/>
    <w:rsid w:val="00E74669"/>
    <w:rsid w:val="00E86E52"/>
    <w:rsid w:val="00E9407E"/>
    <w:rsid w:val="00EB0767"/>
    <w:rsid w:val="00EC7E77"/>
    <w:rsid w:val="00EE1D35"/>
    <w:rsid w:val="00EE64CA"/>
    <w:rsid w:val="00EF1D91"/>
    <w:rsid w:val="00F05EF8"/>
    <w:rsid w:val="00F23AD4"/>
    <w:rsid w:val="00F2716E"/>
    <w:rsid w:val="00F3234E"/>
    <w:rsid w:val="00F3758C"/>
    <w:rsid w:val="00F525D9"/>
    <w:rsid w:val="00F536DC"/>
    <w:rsid w:val="00F67655"/>
    <w:rsid w:val="00F708BD"/>
    <w:rsid w:val="00FA0FB2"/>
    <w:rsid w:val="00FA7A42"/>
    <w:rsid w:val="00FB27A9"/>
    <w:rsid w:val="00FC753D"/>
    <w:rsid w:val="00FC7809"/>
    <w:rsid w:val="00FC7D30"/>
    <w:rsid w:val="00FD694D"/>
    <w:rsid w:val="00FD7A7D"/>
    <w:rsid w:val="00FD7FA9"/>
    <w:rsid w:val="00FE4298"/>
    <w:rsid w:val="00FF032A"/>
    <w:rsid w:val="00FF17BB"/>
    <w:rsid w:val="00FF1F2B"/>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F27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0776">
      <w:bodyDiv w:val="1"/>
      <w:marLeft w:val="0"/>
      <w:marRight w:val="0"/>
      <w:marTop w:val="0"/>
      <w:marBottom w:val="0"/>
      <w:divBdr>
        <w:top w:val="none" w:sz="0" w:space="0" w:color="auto"/>
        <w:left w:val="none" w:sz="0" w:space="0" w:color="auto"/>
        <w:bottom w:val="none" w:sz="0" w:space="0" w:color="auto"/>
        <w:right w:val="none" w:sz="0" w:space="0" w:color="auto"/>
      </w:divBdr>
    </w:div>
    <w:div w:id="99644057">
      <w:bodyDiv w:val="1"/>
      <w:marLeft w:val="0"/>
      <w:marRight w:val="0"/>
      <w:marTop w:val="0"/>
      <w:marBottom w:val="0"/>
      <w:divBdr>
        <w:top w:val="none" w:sz="0" w:space="0" w:color="auto"/>
        <w:left w:val="none" w:sz="0" w:space="0" w:color="auto"/>
        <w:bottom w:val="none" w:sz="0" w:space="0" w:color="auto"/>
        <w:right w:val="none" w:sz="0" w:space="0" w:color="auto"/>
      </w:divBdr>
    </w:div>
    <w:div w:id="142082770">
      <w:bodyDiv w:val="1"/>
      <w:marLeft w:val="0"/>
      <w:marRight w:val="0"/>
      <w:marTop w:val="0"/>
      <w:marBottom w:val="0"/>
      <w:divBdr>
        <w:top w:val="none" w:sz="0" w:space="0" w:color="auto"/>
        <w:left w:val="none" w:sz="0" w:space="0" w:color="auto"/>
        <w:bottom w:val="none" w:sz="0" w:space="0" w:color="auto"/>
        <w:right w:val="none" w:sz="0" w:space="0" w:color="auto"/>
      </w:divBdr>
    </w:div>
    <w:div w:id="237521548">
      <w:bodyDiv w:val="1"/>
      <w:marLeft w:val="0"/>
      <w:marRight w:val="0"/>
      <w:marTop w:val="0"/>
      <w:marBottom w:val="0"/>
      <w:divBdr>
        <w:top w:val="none" w:sz="0" w:space="0" w:color="auto"/>
        <w:left w:val="none" w:sz="0" w:space="0" w:color="auto"/>
        <w:bottom w:val="none" w:sz="0" w:space="0" w:color="auto"/>
        <w:right w:val="none" w:sz="0" w:space="0" w:color="auto"/>
      </w:divBdr>
    </w:div>
    <w:div w:id="325280948">
      <w:bodyDiv w:val="1"/>
      <w:marLeft w:val="0"/>
      <w:marRight w:val="0"/>
      <w:marTop w:val="0"/>
      <w:marBottom w:val="0"/>
      <w:divBdr>
        <w:top w:val="none" w:sz="0" w:space="0" w:color="auto"/>
        <w:left w:val="none" w:sz="0" w:space="0" w:color="auto"/>
        <w:bottom w:val="none" w:sz="0" w:space="0" w:color="auto"/>
        <w:right w:val="none" w:sz="0" w:space="0" w:color="auto"/>
      </w:divBdr>
    </w:div>
    <w:div w:id="366414682">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37678043">
      <w:bodyDiv w:val="1"/>
      <w:marLeft w:val="0"/>
      <w:marRight w:val="0"/>
      <w:marTop w:val="0"/>
      <w:marBottom w:val="0"/>
      <w:divBdr>
        <w:top w:val="none" w:sz="0" w:space="0" w:color="auto"/>
        <w:left w:val="none" w:sz="0" w:space="0" w:color="auto"/>
        <w:bottom w:val="none" w:sz="0" w:space="0" w:color="auto"/>
        <w:right w:val="none" w:sz="0" w:space="0" w:color="auto"/>
      </w:divBdr>
    </w:div>
    <w:div w:id="458887620">
      <w:bodyDiv w:val="1"/>
      <w:marLeft w:val="0"/>
      <w:marRight w:val="0"/>
      <w:marTop w:val="0"/>
      <w:marBottom w:val="0"/>
      <w:divBdr>
        <w:top w:val="none" w:sz="0" w:space="0" w:color="auto"/>
        <w:left w:val="none" w:sz="0" w:space="0" w:color="auto"/>
        <w:bottom w:val="none" w:sz="0" w:space="0" w:color="auto"/>
        <w:right w:val="none" w:sz="0" w:space="0" w:color="auto"/>
      </w:divBdr>
    </w:div>
    <w:div w:id="562446814">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27199894">
      <w:bodyDiv w:val="1"/>
      <w:marLeft w:val="0"/>
      <w:marRight w:val="0"/>
      <w:marTop w:val="0"/>
      <w:marBottom w:val="0"/>
      <w:divBdr>
        <w:top w:val="none" w:sz="0" w:space="0" w:color="auto"/>
        <w:left w:val="none" w:sz="0" w:space="0" w:color="auto"/>
        <w:bottom w:val="none" w:sz="0" w:space="0" w:color="auto"/>
        <w:right w:val="none" w:sz="0" w:space="0" w:color="auto"/>
      </w:divBdr>
    </w:div>
    <w:div w:id="745419527">
      <w:bodyDiv w:val="1"/>
      <w:marLeft w:val="0"/>
      <w:marRight w:val="0"/>
      <w:marTop w:val="0"/>
      <w:marBottom w:val="0"/>
      <w:divBdr>
        <w:top w:val="none" w:sz="0" w:space="0" w:color="auto"/>
        <w:left w:val="none" w:sz="0" w:space="0" w:color="auto"/>
        <w:bottom w:val="none" w:sz="0" w:space="0" w:color="auto"/>
        <w:right w:val="none" w:sz="0" w:space="0" w:color="auto"/>
      </w:divBdr>
    </w:div>
    <w:div w:id="793713224">
      <w:bodyDiv w:val="1"/>
      <w:marLeft w:val="0"/>
      <w:marRight w:val="0"/>
      <w:marTop w:val="0"/>
      <w:marBottom w:val="0"/>
      <w:divBdr>
        <w:top w:val="none" w:sz="0" w:space="0" w:color="auto"/>
        <w:left w:val="none" w:sz="0" w:space="0" w:color="auto"/>
        <w:bottom w:val="none" w:sz="0" w:space="0" w:color="auto"/>
        <w:right w:val="none" w:sz="0" w:space="0" w:color="auto"/>
      </w:divBdr>
    </w:div>
    <w:div w:id="851527844">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08885792">
      <w:bodyDiv w:val="1"/>
      <w:marLeft w:val="0"/>
      <w:marRight w:val="0"/>
      <w:marTop w:val="0"/>
      <w:marBottom w:val="0"/>
      <w:divBdr>
        <w:top w:val="none" w:sz="0" w:space="0" w:color="auto"/>
        <w:left w:val="none" w:sz="0" w:space="0" w:color="auto"/>
        <w:bottom w:val="none" w:sz="0" w:space="0" w:color="auto"/>
        <w:right w:val="none" w:sz="0" w:space="0" w:color="auto"/>
      </w:divBdr>
    </w:div>
    <w:div w:id="918978112">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942373822">
      <w:bodyDiv w:val="1"/>
      <w:marLeft w:val="0"/>
      <w:marRight w:val="0"/>
      <w:marTop w:val="0"/>
      <w:marBottom w:val="0"/>
      <w:divBdr>
        <w:top w:val="none" w:sz="0" w:space="0" w:color="auto"/>
        <w:left w:val="none" w:sz="0" w:space="0" w:color="auto"/>
        <w:bottom w:val="none" w:sz="0" w:space="0" w:color="auto"/>
        <w:right w:val="none" w:sz="0" w:space="0" w:color="auto"/>
      </w:divBdr>
    </w:div>
    <w:div w:id="1133527274">
      <w:bodyDiv w:val="1"/>
      <w:marLeft w:val="0"/>
      <w:marRight w:val="0"/>
      <w:marTop w:val="0"/>
      <w:marBottom w:val="0"/>
      <w:divBdr>
        <w:top w:val="none" w:sz="0" w:space="0" w:color="auto"/>
        <w:left w:val="none" w:sz="0" w:space="0" w:color="auto"/>
        <w:bottom w:val="none" w:sz="0" w:space="0" w:color="auto"/>
        <w:right w:val="none" w:sz="0" w:space="0" w:color="auto"/>
      </w:divBdr>
    </w:div>
    <w:div w:id="1403790277">
      <w:bodyDiv w:val="1"/>
      <w:marLeft w:val="0"/>
      <w:marRight w:val="0"/>
      <w:marTop w:val="0"/>
      <w:marBottom w:val="0"/>
      <w:divBdr>
        <w:top w:val="none" w:sz="0" w:space="0" w:color="auto"/>
        <w:left w:val="none" w:sz="0" w:space="0" w:color="auto"/>
        <w:bottom w:val="none" w:sz="0" w:space="0" w:color="auto"/>
        <w:right w:val="none" w:sz="0" w:space="0" w:color="auto"/>
      </w:divBdr>
    </w:div>
    <w:div w:id="1440755880">
      <w:bodyDiv w:val="1"/>
      <w:marLeft w:val="0"/>
      <w:marRight w:val="0"/>
      <w:marTop w:val="0"/>
      <w:marBottom w:val="0"/>
      <w:divBdr>
        <w:top w:val="none" w:sz="0" w:space="0" w:color="auto"/>
        <w:left w:val="none" w:sz="0" w:space="0" w:color="auto"/>
        <w:bottom w:val="none" w:sz="0" w:space="0" w:color="auto"/>
        <w:right w:val="none" w:sz="0" w:space="0" w:color="auto"/>
      </w:divBdr>
    </w:div>
    <w:div w:id="1455061087">
      <w:bodyDiv w:val="1"/>
      <w:marLeft w:val="0"/>
      <w:marRight w:val="0"/>
      <w:marTop w:val="0"/>
      <w:marBottom w:val="0"/>
      <w:divBdr>
        <w:top w:val="none" w:sz="0" w:space="0" w:color="auto"/>
        <w:left w:val="none" w:sz="0" w:space="0" w:color="auto"/>
        <w:bottom w:val="none" w:sz="0" w:space="0" w:color="auto"/>
        <w:right w:val="none" w:sz="0" w:space="0" w:color="auto"/>
      </w:divBdr>
    </w:div>
    <w:div w:id="1503545584">
      <w:bodyDiv w:val="1"/>
      <w:marLeft w:val="0"/>
      <w:marRight w:val="0"/>
      <w:marTop w:val="0"/>
      <w:marBottom w:val="0"/>
      <w:divBdr>
        <w:top w:val="none" w:sz="0" w:space="0" w:color="auto"/>
        <w:left w:val="none" w:sz="0" w:space="0" w:color="auto"/>
        <w:bottom w:val="none" w:sz="0" w:space="0" w:color="auto"/>
        <w:right w:val="none" w:sz="0" w:space="0" w:color="auto"/>
      </w:divBdr>
    </w:div>
    <w:div w:id="1544639068">
      <w:bodyDiv w:val="1"/>
      <w:marLeft w:val="0"/>
      <w:marRight w:val="0"/>
      <w:marTop w:val="0"/>
      <w:marBottom w:val="0"/>
      <w:divBdr>
        <w:top w:val="none" w:sz="0" w:space="0" w:color="auto"/>
        <w:left w:val="none" w:sz="0" w:space="0" w:color="auto"/>
        <w:bottom w:val="none" w:sz="0" w:space="0" w:color="auto"/>
        <w:right w:val="none" w:sz="0" w:space="0" w:color="auto"/>
      </w:divBdr>
    </w:div>
    <w:div w:id="1569463380">
      <w:bodyDiv w:val="1"/>
      <w:marLeft w:val="0"/>
      <w:marRight w:val="0"/>
      <w:marTop w:val="0"/>
      <w:marBottom w:val="0"/>
      <w:divBdr>
        <w:top w:val="none" w:sz="0" w:space="0" w:color="auto"/>
        <w:left w:val="none" w:sz="0" w:space="0" w:color="auto"/>
        <w:bottom w:val="none" w:sz="0" w:space="0" w:color="auto"/>
        <w:right w:val="none" w:sz="0" w:space="0" w:color="auto"/>
      </w:divBdr>
    </w:div>
    <w:div w:id="1620261355">
      <w:bodyDiv w:val="1"/>
      <w:marLeft w:val="0"/>
      <w:marRight w:val="0"/>
      <w:marTop w:val="0"/>
      <w:marBottom w:val="0"/>
      <w:divBdr>
        <w:top w:val="none" w:sz="0" w:space="0" w:color="auto"/>
        <w:left w:val="none" w:sz="0" w:space="0" w:color="auto"/>
        <w:bottom w:val="none" w:sz="0" w:space="0" w:color="auto"/>
        <w:right w:val="none" w:sz="0" w:space="0" w:color="auto"/>
      </w:divBdr>
    </w:div>
    <w:div w:id="1636064852">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691446096">
      <w:bodyDiv w:val="1"/>
      <w:marLeft w:val="0"/>
      <w:marRight w:val="0"/>
      <w:marTop w:val="0"/>
      <w:marBottom w:val="0"/>
      <w:divBdr>
        <w:top w:val="none" w:sz="0" w:space="0" w:color="auto"/>
        <w:left w:val="none" w:sz="0" w:space="0" w:color="auto"/>
        <w:bottom w:val="none" w:sz="0" w:space="0" w:color="auto"/>
        <w:right w:val="none" w:sz="0" w:space="0" w:color="auto"/>
      </w:divBdr>
    </w:div>
    <w:div w:id="1710108998">
      <w:bodyDiv w:val="1"/>
      <w:marLeft w:val="0"/>
      <w:marRight w:val="0"/>
      <w:marTop w:val="0"/>
      <w:marBottom w:val="0"/>
      <w:divBdr>
        <w:top w:val="none" w:sz="0" w:space="0" w:color="auto"/>
        <w:left w:val="none" w:sz="0" w:space="0" w:color="auto"/>
        <w:bottom w:val="none" w:sz="0" w:space="0" w:color="auto"/>
        <w:right w:val="none" w:sz="0" w:space="0" w:color="auto"/>
      </w:divBdr>
    </w:div>
    <w:div w:id="1795829513">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22659456">
      <w:bodyDiv w:val="1"/>
      <w:marLeft w:val="0"/>
      <w:marRight w:val="0"/>
      <w:marTop w:val="0"/>
      <w:marBottom w:val="0"/>
      <w:divBdr>
        <w:top w:val="none" w:sz="0" w:space="0" w:color="auto"/>
        <w:left w:val="none" w:sz="0" w:space="0" w:color="auto"/>
        <w:bottom w:val="none" w:sz="0" w:space="0" w:color="auto"/>
        <w:right w:val="none" w:sz="0" w:space="0" w:color="auto"/>
      </w:divBdr>
    </w:div>
    <w:div w:id="2043675379">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414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basf.com/global/en.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griculture.basf.com/global/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agricentre.basf.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Props1.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2.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4.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Metadata/LabelInfo.xml><?xml version="1.0" encoding="utf-8"?>
<clbl:labelList xmlns:clbl="http://schemas.microsoft.com/office/2020/mipLabelMetadata">
  <clbl:label id="{06530cf4-8573-4c29-a912-bbcdac835909}" enabled="1" method="Standard" siteId="{ecaa386b-c8df-4ce0-ad01-740cbdb5ba55}" contentBits="2" removed="0"/>
</clbl:labelList>
</file>

<file path=docProps/app.xml><?xml version="1.0" encoding="utf-8"?>
<Properties xmlns="http://schemas.openxmlformats.org/officeDocument/2006/extended-properties" xmlns:vt="http://schemas.openxmlformats.org/officeDocument/2006/docPropsVTypes">
  <Template>Normal</Template>
  <TotalTime>33</TotalTime>
  <Pages>4</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 reed</cp:lastModifiedBy>
  <cp:revision>2</cp:revision>
  <cp:lastPrinted>2017-08-25T13:00:00Z</cp:lastPrinted>
  <dcterms:created xsi:type="dcterms:W3CDTF">2025-05-12T12:30:00Z</dcterms:created>
  <dcterms:modified xsi:type="dcterms:W3CDTF">2025-05-12T12:30:00Z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9422bb7,855db0f,3786993e</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