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2D99D" w14:textId="77777777" w:rsidR="008D1998" w:rsidRDefault="008D1998" w:rsidP="008D1998">
      <w:pPr>
        <w:rPr>
          <w:b/>
          <w:bCs/>
        </w:rPr>
      </w:pPr>
      <w:bookmarkStart w:id="0" w:name="Location"/>
    </w:p>
    <w:p w14:paraId="13B22DEF" w14:textId="77777777" w:rsidR="008D1998" w:rsidRDefault="008D1998" w:rsidP="008D1998">
      <w:pPr>
        <w:rPr>
          <w:b/>
          <w:bCs/>
        </w:rPr>
      </w:pPr>
    </w:p>
    <w:p w14:paraId="2CEB0C7B" w14:textId="77777777" w:rsidR="006C401C" w:rsidRDefault="008D1998" w:rsidP="006C401C">
      <w:pPr>
        <w:spacing w:after="0"/>
        <w:rPr>
          <w:b/>
          <w:bCs/>
        </w:rPr>
      </w:pPr>
      <w:r w:rsidRPr="008D1998">
        <w:rPr>
          <w:b/>
          <w:bCs/>
        </w:rPr>
        <w:t>News Release</w:t>
      </w:r>
    </w:p>
    <w:p w14:paraId="08009347" w14:textId="454BCE23" w:rsidR="008D1998" w:rsidRPr="006C401C" w:rsidRDefault="00301D17" w:rsidP="006C401C">
      <w:pPr>
        <w:spacing w:after="0"/>
        <w:rPr>
          <w:b/>
          <w:bCs/>
        </w:rPr>
      </w:pPr>
      <w:r>
        <w:t>22</w:t>
      </w:r>
      <w:r w:rsidR="00B456BD">
        <w:t xml:space="preserve"> July</w:t>
      </w:r>
      <w:r w:rsidR="00A031CD">
        <w:t xml:space="preserve"> </w:t>
      </w:r>
      <w:r w:rsidR="008D1998">
        <w:t>2025</w:t>
      </w:r>
      <w:bookmarkEnd w:id="0"/>
    </w:p>
    <w:p w14:paraId="3860402B" w14:textId="77777777" w:rsidR="0019034F" w:rsidRPr="00804237" w:rsidRDefault="0019034F" w:rsidP="0019034F"/>
    <w:p w14:paraId="24FC860A" w14:textId="77777777" w:rsidR="00B042D8" w:rsidRDefault="00B042D8" w:rsidP="005F35B2">
      <w:pPr>
        <w:rPr>
          <w:rFonts w:eastAsiaTheme="majorEastAsia" w:cs="Arial"/>
          <w:b/>
          <w:bCs/>
          <w:sz w:val="20"/>
          <w:szCs w:val="20"/>
        </w:rPr>
      </w:pPr>
      <w:r w:rsidRPr="00B042D8">
        <w:rPr>
          <w:rFonts w:eastAsiaTheme="majorEastAsia" w:cs="Arial"/>
          <w:b/>
          <w:bCs/>
          <w:sz w:val="20"/>
          <w:szCs w:val="20"/>
        </w:rPr>
        <w:t>James Farrell, Head of Rural Consultancy, Knight Frank </w:t>
      </w:r>
    </w:p>
    <w:p w14:paraId="00F2BED6" w14:textId="33A5D4D1" w:rsidR="00B042D8" w:rsidRDefault="00B042D8" w:rsidP="005F35B2">
      <w:pPr>
        <w:rPr>
          <w:rFonts w:eastAsiaTheme="majorEastAsia" w:cs="Arial"/>
          <w:b/>
          <w:bCs/>
          <w:sz w:val="20"/>
          <w:szCs w:val="20"/>
        </w:rPr>
      </w:pPr>
      <w:r>
        <w:rPr>
          <w:rFonts w:eastAsiaTheme="majorEastAsia" w:cs="Arial"/>
          <w:b/>
          <w:bCs/>
          <w:sz w:val="20"/>
          <w:szCs w:val="20"/>
        </w:rPr>
        <w:t xml:space="preserve">APR &amp; BPR Comment, </w:t>
      </w:r>
      <w:r w:rsidR="003064AC">
        <w:rPr>
          <w:rFonts w:eastAsiaTheme="majorEastAsia" w:cs="Arial"/>
          <w:b/>
          <w:bCs/>
          <w:sz w:val="20"/>
          <w:szCs w:val="20"/>
        </w:rPr>
        <w:t xml:space="preserve">22 </w:t>
      </w:r>
      <w:r>
        <w:rPr>
          <w:rFonts w:eastAsiaTheme="majorEastAsia" w:cs="Arial"/>
          <w:b/>
          <w:bCs/>
          <w:sz w:val="20"/>
          <w:szCs w:val="20"/>
        </w:rPr>
        <w:t>July 2025</w:t>
      </w:r>
    </w:p>
    <w:p w14:paraId="1CBE6631" w14:textId="5131EA08" w:rsidR="005F35B2" w:rsidRPr="005F35B2" w:rsidRDefault="005F35B2" w:rsidP="005F35B2">
      <w:pPr>
        <w:rPr>
          <w:rFonts w:eastAsiaTheme="majorEastAsia" w:cs="Arial"/>
          <w:sz w:val="20"/>
          <w:szCs w:val="20"/>
        </w:rPr>
      </w:pPr>
      <w:r w:rsidRPr="005F35B2">
        <w:rPr>
          <w:rFonts w:eastAsiaTheme="majorEastAsia" w:cs="Arial"/>
          <w:sz w:val="20"/>
          <w:szCs w:val="20"/>
        </w:rPr>
        <w:t xml:space="preserve">In keeping with a now-familiar pattern of sudden and short-sighted announcements, </w:t>
      </w:r>
      <w:r w:rsidR="00B042D8" w:rsidRPr="00B042D8">
        <w:rPr>
          <w:rFonts w:eastAsiaTheme="majorEastAsia" w:cs="Arial"/>
          <w:sz w:val="20"/>
          <w:szCs w:val="20"/>
        </w:rPr>
        <w:t xml:space="preserve">the Government has today published draft legislation confirming its planned </w:t>
      </w:r>
      <w:r w:rsidR="0038304B">
        <w:rPr>
          <w:rFonts w:eastAsiaTheme="majorEastAsia" w:cs="Arial"/>
          <w:sz w:val="20"/>
          <w:szCs w:val="20"/>
        </w:rPr>
        <w:t>reforms</w:t>
      </w:r>
      <w:r w:rsidR="00B042D8" w:rsidRPr="00B042D8">
        <w:rPr>
          <w:rFonts w:eastAsiaTheme="majorEastAsia" w:cs="Arial"/>
          <w:sz w:val="20"/>
          <w:szCs w:val="20"/>
        </w:rPr>
        <w:t xml:space="preserve"> to Agricultural Property Relief (APR) and Business Property Relief (BPR).</w:t>
      </w:r>
    </w:p>
    <w:p w14:paraId="51BCFF05" w14:textId="532A9161" w:rsidR="00B042D8" w:rsidRPr="00B042D8" w:rsidRDefault="00B042D8" w:rsidP="00B042D8">
      <w:pPr>
        <w:rPr>
          <w:rFonts w:eastAsiaTheme="majorEastAsia" w:cs="Arial"/>
          <w:sz w:val="20"/>
          <w:szCs w:val="20"/>
        </w:rPr>
      </w:pPr>
      <w:r w:rsidRPr="00B042D8">
        <w:rPr>
          <w:rFonts w:eastAsiaTheme="majorEastAsia" w:cs="Arial"/>
          <w:sz w:val="20"/>
          <w:szCs w:val="20"/>
        </w:rPr>
        <w:t>First proposed in the Autumn 2024 Budget, these changes will see relief fall from 100% to 50% on any qualifying value above £1 million</w:t>
      </w:r>
      <w:r w:rsidRPr="0038304B">
        <w:rPr>
          <w:rFonts w:eastAsiaTheme="majorEastAsia" w:cs="Arial"/>
          <w:sz w:val="20"/>
          <w:szCs w:val="20"/>
        </w:rPr>
        <w:t xml:space="preserve">, </w:t>
      </w:r>
      <w:r w:rsidRPr="00B042D8">
        <w:rPr>
          <w:rFonts w:eastAsiaTheme="majorEastAsia" w:cs="Arial"/>
          <w:sz w:val="20"/>
          <w:szCs w:val="20"/>
        </w:rPr>
        <w:t>effectively opening up farming families and diversified rural businesses to a level of inheritance tax exposure unseen for generations.</w:t>
      </w:r>
    </w:p>
    <w:p w14:paraId="5A903649" w14:textId="63C2583F" w:rsidR="00B042D8" w:rsidRPr="00B042D8" w:rsidRDefault="00311B9A" w:rsidP="3D1B96DB">
      <w:pPr>
        <w:rPr>
          <w:rFonts w:eastAsiaTheme="majorEastAsia" w:cs="Arial"/>
          <w:sz w:val="20"/>
          <w:szCs w:val="20"/>
        </w:rPr>
      </w:pPr>
      <w:r w:rsidRPr="3D1B96DB">
        <w:rPr>
          <w:rFonts w:eastAsiaTheme="majorEastAsia" w:cs="Arial"/>
          <w:sz w:val="20"/>
          <w:szCs w:val="20"/>
        </w:rPr>
        <w:t>And l</w:t>
      </w:r>
      <w:r w:rsidR="00B042D8" w:rsidRPr="3D1B96DB">
        <w:rPr>
          <w:rFonts w:eastAsiaTheme="majorEastAsia" w:cs="Arial"/>
          <w:sz w:val="20"/>
          <w:szCs w:val="20"/>
        </w:rPr>
        <w:t>et’s be clear</w:t>
      </w:r>
      <w:r w:rsidR="00CF2585">
        <w:rPr>
          <w:rFonts w:eastAsiaTheme="majorEastAsia" w:cs="Arial"/>
          <w:sz w:val="20"/>
          <w:szCs w:val="20"/>
        </w:rPr>
        <w:t xml:space="preserve">, </w:t>
      </w:r>
      <w:r w:rsidR="00B042D8" w:rsidRPr="3D1B96DB">
        <w:rPr>
          <w:rFonts w:eastAsiaTheme="majorEastAsia" w:cs="Arial"/>
          <w:sz w:val="20"/>
          <w:szCs w:val="20"/>
        </w:rPr>
        <w:t xml:space="preserve">a £1 million threshold is all but meaningless in the context of modern farming. The capital required to operate even a modestly sized agricultural </w:t>
      </w:r>
      <w:r w:rsidR="00C01744" w:rsidRPr="3D1B96DB">
        <w:rPr>
          <w:rFonts w:eastAsiaTheme="majorEastAsia" w:cs="Arial"/>
          <w:sz w:val="20"/>
          <w:szCs w:val="20"/>
        </w:rPr>
        <w:t>business far</w:t>
      </w:r>
      <w:r w:rsidR="00B042D8" w:rsidRPr="3D1B96DB">
        <w:rPr>
          <w:rFonts w:eastAsiaTheme="majorEastAsia" w:cs="Arial"/>
          <w:sz w:val="20"/>
          <w:szCs w:val="20"/>
        </w:rPr>
        <w:t xml:space="preserve"> exceeds that figure. This is not a tax on excess; it is a tax on </w:t>
      </w:r>
      <w:r w:rsidR="1D698C25" w:rsidRPr="3D1B96DB">
        <w:rPr>
          <w:rFonts w:eastAsiaTheme="majorEastAsia" w:cs="Arial"/>
          <w:sz w:val="20"/>
          <w:szCs w:val="20"/>
        </w:rPr>
        <w:t>resilience</w:t>
      </w:r>
      <w:r w:rsidR="00B042D8" w:rsidRPr="3D1B96DB">
        <w:rPr>
          <w:rFonts w:eastAsiaTheme="majorEastAsia" w:cs="Arial"/>
          <w:sz w:val="20"/>
          <w:szCs w:val="20"/>
        </w:rPr>
        <w:t xml:space="preserve">, on succession, and ultimately, on </w:t>
      </w:r>
      <w:r w:rsidR="53D7B9FA" w:rsidRPr="3D1B96DB">
        <w:rPr>
          <w:rFonts w:eastAsiaTheme="majorEastAsia" w:cs="Arial"/>
          <w:sz w:val="20"/>
          <w:szCs w:val="20"/>
        </w:rPr>
        <w:t>viability</w:t>
      </w:r>
      <w:r w:rsidR="00B042D8" w:rsidRPr="3D1B96DB">
        <w:rPr>
          <w:rFonts w:eastAsiaTheme="majorEastAsia" w:cs="Arial"/>
          <w:sz w:val="20"/>
          <w:szCs w:val="20"/>
        </w:rPr>
        <w:t>.</w:t>
      </w:r>
    </w:p>
    <w:p w14:paraId="697F75B2" w14:textId="28B3DAFE" w:rsidR="00B042D8" w:rsidRPr="00B042D8" w:rsidRDefault="00B042D8" w:rsidP="3D1B96DB">
      <w:pPr>
        <w:rPr>
          <w:rFonts w:eastAsiaTheme="majorEastAsia" w:cs="Arial"/>
          <w:sz w:val="20"/>
          <w:szCs w:val="20"/>
        </w:rPr>
      </w:pPr>
      <w:r w:rsidRPr="3D1B96DB">
        <w:rPr>
          <w:rFonts w:eastAsiaTheme="majorEastAsia" w:cs="Arial"/>
          <w:sz w:val="20"/>
          <w:szCs w:val="20"/>
        </w:rPr>
        <w:t xml:space="preserve">Many had hoped the Government would reconsider. As we saw with winter fuel payments and disability benefits, it has proved willing to change course under pressure. Rural communities were right to expect the same recognition for the essential contribution they make to national life - securing our food supply, improving public health, sequestering carbon and reversing biodiversity loss. These </w:t>
      </w:r>
      <w:r w:rsidR="00C01744" w:rsidRPr="3D1B96DB">
        <w:rPr>
          <w:rFonts w:eastAsiaTheme="majorEastAsia" w:cs="Arial"/>
          <w:sz w:val="20"/>
          <w:szCs w:val="20"/>
        </w:rPr>
        <w:t>aren’t peripheral goals</w:t>
      </w:r>
      <w:r w:rsidR="11D80F4A" w:rsidRPr="3D1B96DB">
        <w:rPr>
          <w:rFonts w:eastAsiaTheme="majorEastAsia" w:cs="Arial"/>
          <w:sz w:val="20"/>
          <w:szCs w:val="20"/>
        </w:rPr>
        <w:t>, but</w:t>
      </w:r>
      <w:r w:rsidR="00C01744" w:rsidRPr="3D1B96DB">
        <w:rPr>
          <w:rFonts w:eastAsiaTheme="majorEastAsia" w:cs="Arial"/>
          <w:sz w:val="20"/>
          <w:szCs w:val="20"/>
        </w:rPr>
        <w:t xml:space="preserve"> foundational to the UK’s ability to withstand and adapt to global pressures</w:t>
      </w:r>
      <w:r w:rsidR="5D97C3CD" w:rsidRPr="3D1B96DB">
        <w:rPr>
          <w:rFonts w:eastAsiaTheme="majorEastAsia" w:cs="Arial"/>
          <w:sz w:val="20"/>
          <w:szCs w:val="20"/>
        </w:rPr>
        <w:t xml:space="preserve"> and the existen</w:t>
      </w:r>
      <w:r w:rsidR="714477CF" w:rsidRPr="3D1B96DB">
        <w:rPr>
          <w:rFonts w:eastAsiaTheme="majorEastAsia" w:cs="Arial"/>
          <w:sz w:val="20"/>
          <w:szCs w:val="20"/>
        </w:rPr>
        <w:t>tial threats that we face today</w:t>
      </w:r>
      <w:r w:rsidR="00C01744" w:rsidRPr="3D1B96DB">
        <w:rPr>
          <w:rFonts w:eastAsiaTheme="majorEastAsia" w:cs="Arial"/>
          <w:sz w:val="20"/>
          <w:szCs w:val="20"/>
        </w:rPr>
        <w:t xml:space="preserve">. </w:t>
      </w:r>
    </w:p>
    <w:p w14:paraId="59D30C13" w14:textId="1021B773" w:rsidR="00B042D8" w:rsidRPr="00B042D8" w:rsidRDefault="00B042D8" w:rsidP="3D1B96DB">
      <w:pPr>
        <w:rPr>
          <w:rFonts w:eastAsiaTheme="majorEastAsia" w:cs="Arial"/>
          <w:sz w:val="20"/>
          <w:szCs w:val="20"/>
        </w:rPr>
      </w:pPr>
      <w:r w:rsidRPr="3D1B96DB">
        <w:rPr>
          <w:rFonts w:eastAsiaTheme="majorEastAsia" w:cs="Arial"/>
          <w:sz w:val="20"/>
          <w:szCs w:val="20"/>
        </w:rPr>
        <w:t>Our call in October 2024 was that Ministers would grasp the scale of these implications ahead of the reforms taking effect in April 2026, and use the time to deliver a more coherent policy framework - one that supported the</w:t>
      </w:r>
      <w:r w:rsidR="473D8AEB" w:rsidRPr="3D1B96DB">
        <w:rPr>
          <w:rFonts w:eastAsiaTheme="majorEastAsia" w:cs="Arial"/>
          <w:sz w:val="20"/>
          <w:szCs w:val="20"/>
        </w:rPr>
        <w:t xml:space="preserve"> farm businesses at the heart of delivering solutions to so many of society's big issues</w:t>
      </w:r>
      <w:r w:rsidR="46268B8E" w:rsidRPr="3D1B96DB">
        <w:rPr>
          <w:rFonts w:eastAsiaTheme="majorEastAsia" w:cs="Arial"/>
          <w:sz w:val="20"/>
          <w:szCs w:val="20"/>
        </w:rPr>
        <w:t>,</w:t>
      </w:r>
      <w:r w:rsidRPr="3D1B96DB">
        <w:rPr>
          <w:rFonts w:eastAsiaTheme="majorEastAsia" w:cs="Arial"/>
          <w:sz w:val="20"/>
          <w:szCs w:val="20"/>
        </w:rPr>
        <w:t xml:space="preserve"> provide investors with confidence and ensure</w:t>
      </w:r>
      <w:r w:rsidR="1FCC77A9" w:rsidRPr="3D1B96DB">
        <w:rPr>
          <w:rFonts w:eastAsiaTheme="majorEastAsia" w:cs="Arial"/>
          <w:sz w:val="20"/>
          <w:szCs w:val="20"/>
        </w:rPr>
        <w:t xml:space="preserve"> </w:t>
      </w:r>
      <w:r w:rsidRPr="3D1B96DB">
        <w:rPr>
          <w:rFonts w:eastAsiaTheme="majorEastAsia" w:cs="Arial"/>
          <w:sz w:val="20"/>
          <w:szCs w:val="20"/>
        </w:rPr>
        <w:t>that land managers were equipped to meet the multiple, and often competing, demands of food production, climate action</w:t>
      </w:r>
      <w:r w:rsidR="3023AB54" w:rsidRPr="3D1B96DB">
        <w:rPr>
          <w:rFonts w:eastAsiaTheme="majorEastAsia" w:cs="Arial"/>
          <w:sz w:val="20"/>
          <w:szCs w:val="20"/>
        </w:rPr>
        <w:t xml:space="preserve">, environmental enhancement </w:t>
      </w:r>
      <w:r w:rsidRPr="3D1B96DB">
        <w:rPr>
          <w:rFonts w:eastAsiaTheme="majorEastAsia" w:cs="Arial"/>
          <w:sz w:val="20"/>
          <w:szCs w:val="20"/>
        </w:rPr>
        <w:t>and community value. Today’s publication suggests otherwise.</w:t>
      </w:r>
    </w:p>
    <w:p w14:paraId="108309A6" w14:textId="1BC4AE53" w:rsidR="00B042D8" w:rsidRPr="00B042D8" w:rsidRDefault="00B042D8" w:rsidP="00B042D8">
      <w:pPr>
        <w:rPr>
          <w:rFonts w:eastAsiaTheme="majorEastAsia" w:cs="Arial"/>
          <w:sz w:val="20"/>
          <w:szCs w:val="20"/>
        </w:rPr>
      </w:pPr>
      <w:r w:rsidRPr="00B042D8">
        <w:rPr>
          <w:rFonts w:eastAsiaTheme="majorEastAsia" w:cs="Arial"/>
          <w:sz w:val="20"/>
          <w:szCs w:val="20"/>
        </w:rPr>
        <w:t>The protests seen across the UK</w:t>
      </w:r>
      <w:r>
        <w:rPr>
          <w:rFonts w:eastAsiaTheme="majorEastAsia" w:cs="Arial"/>
          <w:sz w:val="20"/>
          <w:szCs w:val="20"/>
        </w:rPr>
        <w:t xml:space="preserve"> - </w:t>
      </w:r>
      <w:r w:rsidRPr="00B042D8">
        <w:rPr>
          <w:rFonts w:eastAsiaTheme="majorEastAsia" w:cs="Arial"/>
          <w:sz w:val="20"/>
          <w:szCs w:val="20"/>
        </w:rPr>
        <w:t>tractor convoys in Westminster and widespread public support</w:t>
      </w:r>
      <w:r>
        <w:rPr>
          <w:rFonts w:eastAsiaTheme="majorEastAsia" w:cs="Arial"/>
          <w:sz w:val="20"/>
          <w:szCs w:val="20"/>
        </w:rPr>
        <w:t xml:space="preserve"> - </w:t>
      </w:r>
      <w:r w:rsidRPr="00B042D8">
        <w:rPr>
          <w:rFonts w:eastAsiaTheme="majorEastAsia" w:cs="Arial"/>
          <w:sz w:val="20"/>
          <w:szCs w:val="20"/>
        </w:rPr>
        <w:t>made it clear that this was not a niche concern. They helped the country pause and reflect on the vital role our farmers play. Unfortunately, that message seems to have fallen on deaf ears.</w:t>
      </w:r>
    </w:p>
    <w:p w14:paraId="0E15E97E" w14:textId="2420B065" w:rsidR="00B042D8" w:rsidRPr="00B042D8" w:rsidRDefault="00B042D8" w:rsidP="3D1B96DB">
      <w:pPr>
        <w:rPr>
          <w:rFonts w:eastAsiaTheme="majorEastAsia" w:cs="Arial"/>
          <w:sz w:val="20"/>
          <w:szCs w:val="20"/>
        </w:rPr>
      </w:pPr>
      <w:r w:rsidRPr="3D1B96DB">
        <w:rPr>
          <w:rFonts w:eastAsiaTheme="majorEastAsia" w:cs="Arial"/>
          <w:sz w:val="20"/>
          <w:szCs w:val="20"/>
        </w:rPr>
        <w:t>We do not underestimate the Government’s task in balancing the books. But it is particularly surprising to see the lack of response to the business community, which has made plain the</w:t>
      </w:r>
      <w:r w:rsidR="46E8C3F6" w:rsidRPr="3D1B96DB">
        <w:rPr>
          <w:rFonts w:eastAsiaTheme="majorEastAsia" w:cs="Arial"/>
          <w:sz w:val="20"/>
          <w:szCs w:val="20"/>
        </w:rPr>
        <w:t xml:space="preserve"> impact on jobs and the</w:t>
      </w:r>
      <w:r w:rsidRPr="3D1B96DB">
        <w:rPr>
          <w:rFonts w:eastAsiaTheme="majorEastAsia" w:cs="Arial"/>
          <w:sz w:val="20"/>
          <w:szCs w:val="20"/>
        </w:rPr>
        <w:t xml:space="preserve"> broader consequences of this policy. The reality is that BPR, not APR, is the true time bomb here. That Ministers have ignored the wider business lobby, at a time when they are also championing growth and innovation, is a contradiction they have yet to reconcile. These were, after all, Labour-originated reliefs, introduced during periods of national economic stress to help family businesses underpin the recovery. It is disheartening to see that history forgotten.</w:t>
      </w:r>
    </w:p>
    <w:p w14:paraId="3A95A786" w14:textId="309FC3C6" w:rsidR="00B042D8" w:rsidRPr="00B042D8" w:rsidRDefault="00B042D8" w:rsidP="3D1B96DB">
      <w:pPr>
        <w:rPr>
          <w:rFonts w:eastAsiaTheme="majorEastAsia" w:cs="Arial"/>
          <w:sz w:val="20"/>
          <w:szCs w:val="20"/>
        </w:rPr>
      </w:pPr>
      <w:r w:rsidRPr="3D1B96DB">
        <w:rPr>
          <w:rFonts w:eastAsiaTheme="majorEastAsia" w:cs="Arial"/>
          <w:sz w:val="20"/>
          <w:szCs w:val="20"/>
        </w:rPr>
        <w:t>The impact will be uneven but serious. Long-standing family businesses, encouraged to diversify, to modernise,</w:t>
      </w:r>
      <w:r w:rsidR="02FA0DC2" w:rsidRPr="3D1B96DB">
        <w:rPr>
          <w:rFonts w:eastAsiaTheme="majorEastAsia" w:cs="Arial"/>
          <w:sz w:val="20"/>
          <w:szCs w:val="20"/>
        </w:rPr>
        <w:t xml:space="preserve"> to innovate and</w:t>
      </w:r>
      <w:r w:rsidRPr="3D1B96DB">
        <w:rPr>
          <w:rFonts w:eastAsiaTheme="majorEastAsia" w:cs="Arial"/>
          <w:sz w:val="20"/>
          <w:szCs w:val="20"/>
        </w:rPr>
        <w:t xml:space="preserve"> lead on environmental delivery, now face a triple bind: higher tax, reduced support and rising operational pressure. </w:t>
      </w:r>
      <w:r w:rsidR="0052119D" w:rsidRPr="3D1B96DB">
        <w:rPr>
          <w:rFonts w:eastAsiaTheme="majorEastAsia" w:cs="Arial"/>
          <w:sz w:val="20"/>
          <w:szCs w:val="20"/>
        </w:rPr>
        <w:t>And while t</w:t>
      </w:r>
      <w:r w:rsidRPr="3D1B96DB">
        <w:rPr>
          <w:rFonts w:eastAsiaTheme="majorEastAsia" w:cs="Arial"/>
          <w:sz w:val="20"/>
          <w:szCs w:val="20"/>
        </w:rPr>
        <w:t>enant farmers</w:t>
      </w:r>
      <w:r w:rsidR="64AEB445" w:rsidRPr="3D1B96DB">
        <w:rPr>
          <w:rFonts w:eastAsiaTheme="majorEastAsia" w:cs="Arial"/>
          <w:sz w:val="20"/>
          <w:szCs w:val="20"/>
        </w:rPr>
        <w:t xml:space="preserve"> will</w:t>
      </w:r>
      <w:r w:rsidRPr="3D1B96DB">
        <w:rPr>
          <w:rFonts w:eastAsiaTheme="majorEastAsia" w:cs="Arial"/>
          <w:sz w:val="20"/>
          <w:szCs w:val="20"/>
        </w:rPr>
        <w:t xml:space="preserve"> not face inheritance tax</w:t>
      </w:r>
      <w:r w:rsidR="5AB82E02" w:rsidRPr="3D1B96DB">
        <w:rPr>
          <w:rFonts w:eastAsiaTheme="majorEastAsia" w:cs="Arial"/>
          <w:sz w:val="20"/>
          <w:szCs w:val="20"/>
        </w:rPr>
        <w:t xml:space="preserve"> on land</w:t>
      </w:r>
      <w:r w:rsidRPr="3D1B96DB">
        <w:rPr>
          <w:rFonts w:eastAsiaTheme="majorEastAsia" w:cs="Arial"/>
          <w:sz w:val="20"/>
          <w:szCs w:val="20"/>
        </w:rPr>
        <w:t xml:space="preserve"> </w:t>
      </w:r>
      <w:r w:rsidR="2CA16533" w:rsidRPr="3D1B96DB">
        <w:rPr>
          <w:rFonts w:eastAsiaTheme="majorEastAsia" w:cs="Arial"/>
          <w:sz w:val="20"/>
          <w:szCs w:val="20"/>
        </w:rPr>
        <w:t>they farm, th</w:t>
      </w:r>
      <w:r w:rsidR="7A384E67" w:rsidRPr="3D1B96DB">
        <w:rPr>
          <w:rFonts w:eastAsiaTheme="majorEastAsia" w:cs="Arial"/>
          <w:sz w:val="20"/>
          <w:szCs w:val="20"/>
        </w:rPr>
        <w:t>e</w:t>
      </w:r>
      <w:r w:rsidR="2CA16533" w:rsidRPr="3D1B96DB">
        <w:rPr>
          <w:rFonts w:eastAsiaTheme="majorEastAsia" w:cs="Arial"/>
          <w:sz w:val="20"/>
          <w:szCs w:val="20"/>
        </w:rPr>
        <w:t>y will be hit by the changes to BPR and pensions</w:t>
      </w:r>
      <w:r w:rsidR="6D9FBF79" w:rsidRPr="3D1B96DB">
        <w:rPr>
          <w:rFonts w:eastAsiaTheme="majorEastAsia" w:cs="Arial"/>
          <w:sz w:val="20"/>
          <w:szCs w:val="20"/>
        </w:rPr>
        <w:t xml:space="preserve"> and</w:t>
      </w:r>
      <w:r w:rsidRPr="3D1B96DB">
        <w:rPr>
          <w:rFonts w:eastAsiaTheme="majorEastAsia" w:cs="Arial"/>
          <w:sz w:val="20"/>
          <w:szCs w:val="20"/>
        </w:rPr>
        <w:t xml:space="preserve"> the knock-on effects on landlords and future tenancies cannot be ignored.</w:t>
      </w:r>
    </w:p>
    <w:p w14:paraId="1A72FACD" w14:textId="16A87784" w:rsidR="3D1B96DB" w:rsidRDefault="3D1B96DB" w:rsidP="3D1B96DB">
      <w:pPr>
        <w:rPr>
          <w:rFonts w:eastAsiaTheme="majorEastAsia" w:cs="Arial"/>
          <w:sz w:val="20"/>
          <w:szCs w:val="20"/>
        </w:rPr>
      </w:pPr>
    </w:p>
    <w:p w14:paraId="34F88EC5" w14:textId="77777777" w:rsidR="0052119D" w:rsidRDefault="0052119D" w:rsidP="00B042D8">
      <w:pPr>
        <w:rPr>
          <w:rFonts w:eastAsiaTheme="majorEastAsia" w:cs="Arial"/>
          <w:sz w:val="20"/>
          <w:szCs w:val="20"/>
        </w:rPr>
      </w:pPr>
    </w:p>
    <w:p w14:paraId="4AD54844" w14:textId="77777777" w:rsidR="0052119D" w:rsidRDefault="0052119D" w:rsidP="00B042D8">
      <w:pPr>
        <w:rPr>
          <w:rFonts w:eastAsiaTheme="majorEastAsia" w:cs="Arial"/>
          <w:sz w:val="20"/>
          <w:szCs w:val="20"/>
        </w:rPr>
      </w:pPr>
    </w:p>
    <w:p w14:paraId="1A4894BA" w14:textId="66E1317C" w:rsidR="00B042D8" w:rsidRPr="00B042D8" w:rsidRDefault="00B042D8" w:rsidP="3D1B96DB">
      <w:pPr>
        <w:rPr>
          <w:rFonts w:eastAsiaTheme="majorEastAsia" w:cs="Arial"/>
          <w:sz w:val="20"/>
          <w:szCs w:val="20"/>
        </w:rPr>
      </w:pPr>
      <w:r w:rsidRPr="3D1B96DB">
        <w:rPr>
          <w:rFonts w:eastAsiaTheme="majorEastAsia" w:cs="Arial"/>
          <w:sz w:val="20"/>
          <w:szCs w:val="20"/>
        </w:rPr>
        <w:lastRenderedPageBreak/>
        <w:t>At a time when the sector is already struggling</w:t>
      </w:r>
      <w:r w:rsidR="00E42B26" w:rsidRPr="3D1B96DB">
        <w:rPr>
          <w:rFonts w:eastAsiaTheme="majorEastAsia" w:cs="Arial"/>
          <w:sz w:val="20"/>
          <w:szCs w:val="20"/>
        </w:rPr>
        <w:t xml:space="preserve">, </w:t>
      </w:r>
      <w:r w:rsidRPr="3D1B96DB">
        <w:rPr>
          <w:rFonts w:eastAsiaTheme="majorEastAsia" w:cs="Arial"/>
          <w:sz w:val="20"/>
          <w:szCs w:val="20"/>
        </w:rPr>
        <w:t xml:space="preserve">due to rising costs, labour shortages, </w:t>
      </w:r>
      <w:r w:rsidR="2D0431CF" w:rsidRPr="3D1B96DB">
        <w:rPr>
          <w:rFonts w:eastAsiaTheme="majorEastAsia" w:cs="Arial"/>
          <w:sz w:val="20"/>
          <w:szCs w:val="20"/>
        </w:rPr>
        <w:t xml:space="preserve">and </w:t>
      </w:r>
      <w:r w:rsidRPr="3D1B96DB">
        <w:rPr>
          <w:rFonts w:eastAsiaTheme="majorEastAsia" w:cs="Arial"/>
          <w:sz w:val="20"/>
          <w:szCs w:val="20"/>
        </w:rPr>
        <w:t>policy volatility</w:t>
      </w:r>
      <w:r w:rsidR="00E42B26" w:rsidRPr="3D1B96DB">
        <w:rPr>
          <w:rFonts w:eastAsiaTheme="majorEastAsia" w:cs="Arial"/>
          <w:sz w:val="20"/>
          <w:szCs w:val="20"/>
        </w:rPr>
        <w:t xml:space="preserve"> </w:t>
      </w:r>
      <w:r w:rsidRPr="3D1B96DB">
        <w:rPr>
          <w:rFonts w:eastAsiaTheme="majorEastAsia" w:cs="Arial"/>
          <w:sz w:val="20"/>
          <w:szCs w:val="20"/>
        </w:rPr>
        <w:t>this legislation risks being the final straw for some.</w:t>
      </w:r>
    </w:p>
    <w:p w14:paraId="35BDFB0B" w14:textId="7FD2656D" w:rsidR="0052119D" w:rsidRDefault="00B042D8" w:rsidP="3D1B96DB">
      <w:pPr>
        <w:rPr>
          <w:rFonts w:eastAsiaTheme="majorEastAsia" w:cs="Arial"/>
          <w:sz w:val="20"/>
          <w:szCs w:val="20"/>
        </w:rPr>
      </w:pPr>
      <w:r w:rsidRPr="3D1B96DB">
        <w:rPr>
          <w:rFonts w:eastAsiaTheme="majorEastAsia" w:cs="Arial"/>
          <w:sz w:val="20"/>
          <w:szCs w:val="20"/>
        </w:rPr>
        <w:t>Looking forward, the timeline for action is narrowing. While we will continue to advocate for a more balanced and supportive approach, landowners must now focus on preparation. That means understanding the value of their holdings</w:t>
      </w:r>
      <w:r w:rsidR="25A72A4C" w:rsidRPr="3D1B96DB">
        <w:rPr>
          <w:rFonts w:eastAsiaTheme="majorEastAsia" w:cs="Arial"/>
          <w:sz w:val="20"/>
          <w:szCs w:val="20"/>
        </w:rPr>
        <w:t xml:space="preserve"> and financial implications of the tax charge, </w:t>
      </w:r>
      <w:r w:rsidRPr="3D1B96DB">
        <w:rPr>
          <w:rFonts w:eastAsiaTheme="majorEastAsia" w:cs="Arial"/>
          <w:sz w:val="20"/>
          <w:szCs w:val="20"/>
        </w:rPr>
        <w:t>stress-testing succession plans and</w:t>
      </w:r>
      <w:r w:rsidR="1A857691" w:rsidRPr="3D1B96DB">
        <w:rPr>
          <w:rFonts w:eastAsiaTheme="majorEastAsia" w:cs="Arial"/>
          <w:sz w:val="20"/>
          <w:szCs w:val="20"/>
        </w:rPr>
        <w:t xml:space="preserve"> the business restruct</w:t>
      </w:r>
      <w:r w:rsidR="42D79ACC" w:rsidRPr="3D1B96DB">
        <w:rPr>
          <w:rFonts w:eastAsiaTheme="majorEastAsia" w:cs="Arial"/>
          <w:sz w:val="20"/>
          <w:szCs w:val="20"/>
        </w:rPr>
        <w:t>uring that may be necessary as part of these</w:t>
      </w:r>
      <w:r w:rsidR="24E53DCE" w:rsidRPr="3D1B96DB">
        <w:rPr>
          <w:rFonts w:eastAsiaTheme="majorEastAsia" w:cs="Arial"/>
          <w:sz w:val="20"/>
          <w:szCs w:val="20"/>
        </w:rPr>
        <w:t>,</w:t>
      </w:r>
      <w:r w:rsidR="42D79ACC" w:rsidRPr="3D1B96DB">
        <w:rPr>
          <w:rFonts w:eastAsiaTheme="majorEastAsia" w:cs="Arial"/>
          <w:sz w:val="20"/>
          <w:szCs w:val="20"/>
        </w:rPr>
        <w:t xml:space="preserve"> </w:t>
      </w:r>
      <w:r w:rsidRPr="3D1B96DB">
        <w:rPr>
          <w:rFonts w:eastAsiaTheme="majorEastAsia" w:cs="Arial"/>
          <w:sz w:val="20"/>
          <w:szCs w:val="20"/>
        </w:rPr>
        <w:t>assessing practical options</w:t>
      </w:r>
      <w:r w:rsidR="00E42B26" w:rsidRPr="3D1B96DB">
        <w:rPr>
          <w:rFonts w:eastAsiaTheme="majorEastAsia" w:cs="Arial"/>
          <w:sz w:val="20"/>
          <w:szCs w:val="20"/>
        </w:rPr>
        <w:t xml:space="preserve">, </w:t>
      </w:r>
      <w:r w:rsidR="75EF9B2F" w:rsidRPr="3D1B96DB">
        <w:rPr>
          <w:rFonts w:eastAsiaTheme="majorEastAsia" w:cs="Arial"/>
          <w:sz w:val="20"/>
          <w:szCs w:val="20"/>
        </w:rPr>
        <w:t>such as the</w:t>
      </w:r>
      <w:r w:rsidR="5E3D513D" w:rsidRPr="3D1B96DB">
        <w:rPr>
          <w:rFonts w:eastAsiaTheme="majorEastAsia" w:cs="Arial"/>
          <w:sz w:val="20"/>
          <w:szCs w:val="20"/>
        </w:rPr>
        <w:t xml:space="preserve"> use of </w:t>
      </w:r>
      <w:r w:rsidR="0960A0BF" w:rsidRPr="3D1B96DB">
        <w:rPr>
          <w:rFonts w:eastAsiaTheme="majorEastAsia" w:cs="Arial"/>
          <w:sz w:val="20"/>
          <w:szCs w:val="20"/>
        </w:rPr>
        <w:t xml:space="preserve">conditional exemption and </w:t>
      </w:r>
      <w:r w:rsidR="5E3D513D" w:rsidRPr="3D1B96DB">
        <w:rPr>
          <w:rFonts w:eastAsiaTheme="majorEastAsia" w:cs="Arial"/>
          <w:sz w:val="20"/>
          <w:szCs w:val="20"/>
        </w:rPr>
        <w:t>lifetime gifts</w:t>
      </w:r>
      <w:r w:rsidRPr="3D1B96DB">
        <w:rPr>
          <w:rFonts w:eastAsiaTheme="majorEastAsia" w:cs="Arial"/>
          <w:sz w:val="20"/>
          <w:szCs w:val="20"/>
        </w:rPr>
        <w:t xml:space="preserve">, </w:t>
      </w:r>
      <w:r w:rsidR="7442E7A2" w:rsidRPr="3D1B96DB">
        <w:rPr>
          <w:rFonts w:eastAsiaTheme="majorEastAsia" w:cs="Arial"/>
          <w:sz w:val="20"/>
          <w:szCs w:val="20"/>
        </w:rPr>
        <w:t xml:space="preserve">reviewing </w:t>
      </w:r>
      <w:r w:rsidRPr="3D1B96DB">
        <w:rPr>
          <w:rFonts w:eastAsiaTheme="majorEastAsia" w:cs="Arial"/>
          <w:sz w:val="20"/>
          <w:szCs w:val="20"/>
        </w:rPr>
        <w:t>trust arrangements</w:t>
      </w:r>
      <w:r w:rsidR="3D5EF89D" w:rsidRPr="3D1B96DB">
        <w:rPr>
          <w:rFonts w:eastAsiaTheme="majorEastAsia" w:cs="Arial"/>
          <w:sz w:val="20"/>
          <w:szCs w:val="20"/>
        </w:rPr>
        <w:t xml:space="preserve">, and understanding how life insurance might help. </w:t>
      </w:r>
    </w:p>
    <w:p w14:paraId="138F8B16" w14:textId="49CF0732" w:rsidR="0052119D" w:rsidRPr="00B042D8" w:rsidRDefault="0052119D" w:rsidP="3D1B96DB">
      <w:pPr>
        <w:rPr>
          <w:rFonts w:eastAsiaTheme="majorEastAsia" w:cs="Arial"/>
          <w:sz w:val="20"/>
          <w:szCs w:val="20"/>
        </w:rPr>
      </w:pPr>
      <w:r w:rsidRPr="3D1B96DB">
        <w:rPr>
          <w:rFonts w:eastAsiaTheme="majorEastAsia" w:cs="Arial"/>
          <w:sz w:val="20"/>
          <w:szCs w:val="20"/>
        </w:rPr>
        <w:t xml:space="preserve">While this may prove to be the biggest generational shift in rural business planning for decades, there are options, </w:t>
      </w:r>
      <w:r w:rsidR="00E17583" w:rsidRPr="3D1B96DB">
        <w:rPr>
          <w:rFonts w:eastAsiaTheme="majorEastAsia" w:cs="Arial"/>
          <w:sz w:val="20"/>
          <w:szCs w:val="20"/>
        </w:rPr>
        <w:t>which Knight Frank is supporting clients to navigate</w:t>
      </w:r>
      <w:r w:rsidR="1061207C" w:rsidRPr="3D1B96DB">
        <w:rPr>
          <w:rFonts w:eastAsiaTheme="majorEastAsia" w:cs="Arial"/>
          <w:sz w:val="20"/>
          <w:szCs w:val="20"/>
        </w:rPr>
        <w:t>. For those not already focused on this issue now is the time to act</w:t>
      </w:r>
      <w:r w:rsidR="59BCA6D0" w:rsidRPr="3D1B96DB">
        <w:rPr>
          <w:rFonts w:eastAsiaTheme="majorEastAsia" w:cs="Arial"/>
          <w:sz w:val="20"/>
          <w:szCs w:val="20"/>
        </w:rPr>
        <w:t xml:space="preserve">. Being prepared for what is coming is essential. </w:t>
      </w:r>
    </w:p>
    <w:p w14:paraId="6BE122E3" w14:textId="0AC9730A" w:rsidR="00311FEE" w:rsidRDefault="3F5919F5" w:rsidP="007E0F25">
      <w:pPr>
        <w:rPr>
          <w:b/>
          <w:bCs/>
        </w:rPr>
      </w:pPr>
      <w:r w:rsidRPr="3F5919F5">
        <w:rPr>
          <w:b/>
          <w:bCs/>
        </w:rPr>
        <w:t>/ends</w:t>
      </w:r>
    </w:p>
    <w:p w14:paraId="7F88E8B9" w14:textId="1694F755" w:rsidR="00645047" w:rsidRPr="00645047" w:rsidRDefault="00645047" w:rsidP="00645047">
      <w:pPr>
        <w:rPr>
          <w:b/>
          <w:bCs/>
        </w:rPr>
      </w:pPr>
      <w:r w:rsidRPr="00645047">
        <w:rPr>
          <w:b/>
          <w:bCs/>
        </w:rPr>
        <w:t>Notes to Editors</w:t>
      </w:r>
    </w:p>
    <w:p w14:paraId="4254FCFD" w14:textId="6408A717" w:rsidR="00645047" w:rsidRPr="00300EA2" w:rsidRDefault="3F5919F5" w:rsidP="3F5919F5">
      <w:pPr>
        <w:pStyle w:val="NormalWeb"/>
        <w:spacing w:after="120"/>
        <w:rPr>
          <w:rFonts w:ascii="Arial" w:hAnsi="Arial" w:cs="Arial"/>
          <w:sz w:val="20"/>
          <w:szCs w:val="20"/>
        </w:rPr>
      </w:pPr>
      <w:r w:rsidRPr="3D1B96DB">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7B3D98B" w14:textId="77777777" w:rsidR="009553C8" w:rsidRPr="00F97E8A" w:rsidRDefault="009553C8">
      <w:pPr>
        <w:rPr>
          <w:rFonts w:eastAsiaTheme="majorEastAsia" w:cs="Arial"/>
          <w:sz w:val="20"/>
          <w:szCs w:val="20"/>
        </w:rPr>
      </w:pPr>
    </w:p>
    <w:sectPr w:rsidR="009553C8" w:rsidRPr="00F97E8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73078" w14:textId="77777777" w:rsidR="004A1B15" w:rsidRDefault="004A1B15" w:rsidP="008D1998">
      <w:pPr>
        <w:spacing w:after="0" w:line="240" w:lineRule="auto"/>
      </w:pPr>
      <w:r>
        <w:separator/>
      </w:r>
    </w:p>
  </w:endnote>
  <w:endnote w:type="continuationSeparator" w:id="0">
    <w:p w14:paraId="23A3BF3D" w14:textId="77777777" w:rsidR="004A1B15" w:rsidRDefault="004A1B15" w:rsidP="008D1998">
      <w:pPr>
        <w:spacing w:after="0" w:line="240" w:lineRule="auto"/>
      </w:pPr>
      <w:r>
        <w:continuationSeparator/>
      </w:r>
    </w:p>
  </w:endnote>
  <w:endnote w:type="continuationNotice" w:id="1">
    <w:p w14:paraId="1180E628" w14:textId="77777777" w:rsidR="004A1B15" w:rsidRDefault="004A1B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1A65" w14:textId="77777777" w:rsidR="004A1B15" w:rsidRDefault="004A1B15" w:rsidP="008D1998">
      <w:pPr>
        <w:spacing w:after="0" w:line="240" w:lineRule="auto"/>
      </w:pPr>
      <w:r>
        <w:separator/>
      </w:r>
    </w:p>
  </w:footnote>
  <w:footnote w:type="continuationSeparator" w:id="0">
    <w:p w14:paraId="63FABE2C" w14:textId="77777777" w:rsidR="004A1B15" w:rsidRDefault="004A1B15" w:rsidP="008D1998">
      <w:pPr>
        <w:spacing w:after="0" w:line="240" w:lineRule="auto"/>
      </w:pPr>
      <w:r>
        <w:continuationSeparator/>
      </w:r>
    </w:p>
  </w:footnote>
  <w:footnote w:type="continuationNotice" w:id="1">
    <w:p w14:paraId="38047ED6" w14:textId="77777777" w:rsidR="004A1B15" w:rsidRDefault="004A1B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C8CC" w14:textId="3775A638" w:rsidR="008D1998" w:rsidRDefault="008D1998">
    <w:pPr>
      <w:pStyle w:val="Header"/>
    </w:pPr>
    <w:r>
      <w:ptab w:relativeTo="margin" w:alignment="center" w:leader="none"/>
    </w:r>
    <w:r>
      <w:ptab w:relativeTo="margin" w:alignment="right"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ascii="Arial" w:eastAsiaTheme="maj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4839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148A3"/>
    <w:rsid w:val="00015455"/>
    <w:rsid w:val="0001760D"/>
    <w:rsid w:val="000249FF"/>
    <w:rsid w:val="00031709"/>
    <w:rsid w:val="000432F7"/>
    <w:rsid w:val="000447E2"/>
    <w:rsid w:val="00044ECD"/>
    <w:rsid w:val="000541F8"/>
    <w:rsid w:val="000543EE"/>
    <w:rsid w:val="00054E62"/>
    <w:rsid w:val="00062C8B"/>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0E7AF9"/>
    <w:rsid w:val="001076EF"/>
    <w:rsid w:val="00113E1D"/>
    <w:rsid w:val="00114702"/>
    <w:rsid w:val="00114F40"/>
    <w:rsid w:val="001166C9"/>
    <w:rsid w:val="00121351"/>
    <w:rsid w:val="00126897"/>
    <w:rsid w:val="0013124B"/>
    <w:rsid w:val="00132863"/>
    <w:rsid w:val="00133CD0"/>
    <w:rsid w:val="001344CF"/>
    <w:rsid w:val="00153CAD"/>
    <w:rsid w:val="00170B98"/>
    <w:rsid w:val="00173777"/>
    <w:rsid w:val="00174261"/>
    <w:rsid w:val="00174E3B"/>
    <w:rsid w:val="001753CF"/>
    <w:rsid w:val="00175C55"/>
    <w:rsid w:val="00181971"/>
    <w:rsid w:val="00181B00"/>
    <w:rsid w:val="0018664C"/>
    <w:rsid w:val="0018780F"/>
    <w:rsid w:val="001879B3"/>
    <w:rsid w:val="00187D3C"/>
    <w:rsid w:val="0019034F"/>
    <w:rsid w:val="001963B1"/>
    <w:rsid w:val="00197E04"/>
    <w:rsid w:val="00197E92"/>
    <w:rsid w:val="001A1107"/>
    <w:rsid w:val="001A38ED"/>
    <w:rsid w:val="001A422E"/>
    <w:rsid w:val="001A4714"/>
    <w:rsid w:val="001A656E"/>
    <w:rsid w:val="001A6A38"/>
    <w:rsid w:val="001B04EA"/>
    <w:rsid w:val="001B5EEE"/>
    <w:rsid w:val="001C16D0"/>
    <w:rsid w:val="001D1826"/>
    <w:rsid w:val="001D2F4A"/>
    <w:rsid w:val="001D6663"/>
    <w:rsid w:val="001E1408"/>
    <w:rsid w:val="001E2F0F"/>
    <w:rsid w:val="001F248D"/>
    <w:rsid w:val="002109D0"/>
    <w:rsid w:val="00211C4C"/>
    <w:rsid w:val="002120D9"/>
    <w:rsid w:val="00215967"/>
    <w:rsid w:val="00217AFC"/>
    <w:rsid w:val="00225948"/>
    <w:rsid w:val="00226EFF"/>
    <w:rsid w:val="0025195F"/>
    <w:rsid w:val="002572E1"/>
    <w:rsid w:val="002728B5"/>
    <w:rsid w:val="002759CB"/>
    <w:rsid w:val="00282A5C"/>
    <w:rsid w:val="00285211"/>
    <w:rsid w:val="00285D93"/>
    <w:rsid w:val="00294EA5"/>
    <w:rsid w:val="002A65A7"/>
    <w:rsid w:val="002A7818"/>
    <w:rsid w:val="002C081D"/>
    <w:rsid w:val="002C0DB9"/>
    <w:rsid w:val="002C5CBC"/>
    <w:rsid w:val="002D1191"/>
    <w:rsid w:val="002D2211"/>
    <w:rsid w:val="002D2C16"/>
    <w:rsid w:val="002D31CA"/>
    <w:rsid w:val="002D3BE1"/>
    <w:rsid w:val="002E3C14"/>
    <w:rsid w:val="002E46CC"/>
    <w:rsid w:val="00301D17"/>
    <w:rsid w:val="00301F43"/>
    <w:rsid w:val="00305296"/>
    <w:rsid w:val="00306155"/>
    <w:rsid w:val="003064AC"/>
    <w:rsid w:val="00310AD9"/>
    <w:rsid w:val="00311B9A"/>
    <w:rsid w:val="00311FEE"/>
    <w:rsid w:val="00316E74"/>
    <w:rsid w:val="00324907"/>
    <w:rsid w:val="0032584C"/>
    <w:rsid w:val="00327DED"/>
    <w:rsid w:val="00337F0B"/>
    <w:rsid w:val="00346892"/>
    <w:rsid w:val="003469F5"/>
    <w:rsid w:val="00356B03"/>
    <w:rsid w:val="003674C9"/>
    <w:rsid w:val="00370A97"/>
    <w:rsid w:val="00374EE7"/>
    <w:rsid w:val="0038304B"/>
    <w:rsid w:val="0039215E"/>
    <w:rsid w:val="003A13A5"/>
    <w:rsid w:val="003A1695"/>
    <w:rsid w:val="003A1FA4"/>
    <w:rsid w:val="003A207C"/>
    <w:rsid w:val="003A5173"/>
    <w:rsid w:val="003A5DA3"/>
    <w:rsid w:val="003B1C8A"/>
    <w:rsid w:val="003B7E67"/>
    <w:rsid w:val="003C1141"/>
    <w:rsid w:val="003C50D1"/>
    <w:rsid w:val="003D624A"/>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53EE"/>
    <w:rsid w:val="0043749C"/>
    <w:rsid w:val="004440EA"/>
    <w:rsid w:val="00452A20"/>
    <w:rsid w:val="00457E1E"/>
    <w:rsid w:val="00477580"/>
    <w:rsid w:val="004849E7"/>
    <w:rsid w:val="0049036E"/>
    <w:rsid w:val="004921C3"/>
    <w:rsid w:val="004A15F8"/>
    <w:rsid w:val="004A1B15"/>
    <w:rsid w:val="004A2620"/>
    <w:rsid w:val="004A268C"/>
    <w:rsid w:val="004A4206"/>
    <w:rsid w:val="004B0CB0"/>
    <w:rsid w:val="004B1896"/>
    <w:rsid w:val="004B3664"/>
    <w:rsid w:val="004B5D60"/>
    <w:rsid w:val="004B5DBA"/>
    <w:rsid w:val="004C32E5"/>
    <w:rsid w:val="004C3901"/>
    <w:rsid w:val="004E0688"/>
    <w:rsid w:val="004E6C2D"/>
    <w:rsid w:val="004F1C96"/>
    <w:rsid w:val="004F1CE1"/>
    <w:rsid w:val="004F44D8"/>
    <w:rsid w:val="004F5E18"/>
    <w:rsid w:val="00505DC6"/>
    <w:rsid w:val="005060D9"/>
    <w:rsid w:val="00516DF4"/>
    <w:rsid w:val="0052119D"/>
    <w:rsid w:val="00526213"/>
    <w:rsid w:val="00526898"/>
    <w:rsid w:val="00540843"/>
    <w:rsid w:val="00551CA4"/>
    <w:rsid w:val="0055356E"/>
    <w:rsid w:val="005544F2"/>
    <w:rsid w:val="00556F8A"/>
    <w:rsid w:val="005610F7"/>
    <w:rsid w:val="0056486D"/>
    <w:rsid w:val="00577905"/>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1435"/>
    <w:rsid w:val="005E245C"/>
    <w:rsid w:val="005E3E39"/>
    <w:rsid w:val="005E4A1B"/>
    <w:rsid w:val="005E6030"/>
    <w:rsid w:val="005F35B2"/>
    <w:rsid w:val="005F76E8"/>
    <w:rsid w:val="00616652"/>
    <w:rsid w:val="00616B4E"/>
    <w:rsid w:val="00616F0F"/>
    <w:rsid w:val="00617157"/>
    <w:rsid w:val="00620190"/>
    <w:rsid w:val="00632F47"/>
    <w:rsid w:val="006353F4"/>
    <w:rsid w:val="00643684"/>
    <w:rsid w:val="006447C0"/>
    <w:rsid w:val="00645047"/>
    <w:rsid w:val="006534AC"/>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43175"/>
    <w:rsid w:val="007553DD"/>
    <w:rsid w:val="00762C62"/>
    <w:rsid w:val="00771122"/>
    <w:rsid w:val="00771300"/>
    <w:rsid w:val="00773441"/>
    <w:rsid w:val="00777F12"/>
    <w:rsid w:val="00781707"/>
    <w:rsid w:val="0079596A"/>
    <w:rsid w:val="00796F7E"/>
    <w:rsid w:val="007A28F4"/>
    <w:rsid w:val="007A670B"/>
    <w:rsid w:val="007B634E"/>
    <w:rsid w:val="007B6AD7"/>
    <w:rsid w:val="007B718A"/>
    <w:rsid w:val="007C0193"/>
    <w:rsid w:val="007D20AF"/>
    <w:rsid w:val="007D3935"/>
    <w:rsid w:val="007E0F25"/>
    <w:rsid w:val="007E38C2"/>
    <w:rsid w:val="007E3954"/>
    <w:rsid w:val="007E4194"/>
    <w:rsid w:val="007E4559"/>
    <w:rsid w:val="00803EA6"/>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874BD"/>
    <w:rsid w:val="008A2B14"/>
    <w:rsid w:val="008A4F2A"/>
    <w:rsid w:val="008B73DA"/>
    <w:rsid w:val="008C19C5"/>
    <w:rsid w:val="008D1998"/>
    <w:rsid w:val="008E1085"/>
    <w:rsid w:val="008F05E8"/>
    <w:rsid w:val="009027E1"/>
    <w:rsid w:val="0090329D"/>
    <w:rsid w:val="0091237E"/>
    <w:rsid w:val="0091348E"/>
    <w:rsid w:val="0091652E"/>
    <w:rsid w:val="0092385E"/>
    <w:rsid w:val="00923CD0"/>
    <w:rsid w:val="009251B6"/>
    <w:rsid w:val="0093522B"/>
    <w:rsid w:val="009354E6"/>
    <w:rsid w:val="00937821"/>
    <w:rsid w:val="00951D77"/>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0DE4"/>
    <w:rsid w:val="009D73F2"/>
    <w:rsid w:val="009D75F9"/>
    <w:rsid w:val="009D78C5"/>
    <w:rsid w:val="009E12FF"/>
    <w:rsid w:val="009E7DEA"/>
    <w:rsid w:val="009F57AA"/>
    <w:rsid w:val="009F68FA"/>
    <w:rsid w:val="00A0234B"/>
    <w:rsid w:val="00A031CD"/>
    <w:rsid w:val="00A06857"/>
    <w:rsid w:val="00A10048"/>
    <w:rsid w:val="00A139CE"/>
    <w:rsid w:val="00A140A2"/>
    <w:rsid w:val="00A145B0"/>
    <w:rsid w:val="00A17885"/>
    <w:rsid w:val="00A2625E"/>
    <w:rsid w:val="00A3029F"/>
    <w:rsid w:val="00A32446"/>
    <w:rsid w:val="00A53BFD"/>
    <w:rsid w:val="00A6091C"/>
    <w:rsid w:val="00A60FDA"/>
    <w:rsid w:val="00A63731"/>
    <w:rsid w:val="00A6436A"/>
    <w:rsid w:val="00A7290E"/>
    <w:rsid w:val="00A73085"/>
    <w:rsid w:val="00A731EA"/>
    <w:rsid w:val="00A7370F"/>
    <w:rsid w:val="00A74506"/>
    <w:rsid w:val="00A83627"/>
    <w:rsid w:val="00A864AF"/>
    <w:rsid w:val="00A875CD"/>
    <w:rsid w:val="00A92703"/>
    <w:rsid w:val="00A93235"/>
    <w:rsid w:val="00AA2944"/>
    <w:rsid w:val="00AA30FF"/>
    <w:rsid w:val="00AA7DCC"/>
    <w:rsid w:val="00AC5BF9"/>
    <w:rsid w:val="00AD100D"/>
    <w:rsid w:val="00AD11C2"/>
    <w:rsid w:val="00AD1B2C"/>
    <w:rsid w:val="00AD32F4"/>
    <w:rsid w:val="00AD5C82"/>
    <w:rsid w:val="00AD75D9"/>
    <w:rsid w:val="00AE0DE2"/>
    <w:rsid w:val="00AE2F9C"/>
    <w:rsid w:val="00AF6221"/>
    <w:rsid w:val="00B025CD"/>
    <w:rsid w:val="00B042D8"/>
    <w:rsid w:val="00B05D71"/>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1744"/>
    <w:rsid w:val="00C05DBC"/>
    <w:rsid w:val="00C100F4"/>
    <w:rsid w:val="00C14DDD"/>
    <w:rsid w:val="00C156D6"/>
    <w:rsid w:val="00C161BB"/>
    <w:rsid w:val="00C276CA"/>
    <w:rsid w:val="00C37C24"/>
    <w:rsid w:val="00C478BD"/>
    <w:rsid w:val="00C504DA"/>
    <w:rsid w:val="00C53E40"/>
    <w:rsid w:val="00C5404E"/>
    <w:rsid w:val="00C543E6"/>
    <w:rsid w:val="00C730A0"/>
    <w:rsid w:val="00C80D42"/>
    <w:rsid w:val="00C9322F"/>
    <w:rsid w:val="00CA2A53"/>
    <w:rsid w:val="00CA5D23"/>
    <w:rsid w:val="00CB0C03"/>
    <w:rsid w:val="00CB41CB"/>
    <w:rsid w:val="00CB517A"/>
    <w:rsid w:val="00CB5DE1"/>
    <w:rsid w:val="00CD1311"/>
    <w:rsid w:val="00CE0A1A"/>
    <w:rsid w:val="00CE445E"/>
    <w:rsid w:val="00CF2585"/>
    <w:rsid w:val="00CF33CB"/>
    <w:rsid w:val="00D0120F"/>
    <w:rsid w:val="00D06FDA"/>
    <w:rsid w:val="00D07AEA"/>
    <w:rsid w:val="00D11C8C"/>
    <w:rsid w:val="00D169DF"/>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17583"/>
    <w:rsid w:val="00E21904"/>
    <w:rsid w:val="00E23288"/>
    <w:rsid w:val="00E24494"/>
    <w:rsid w:val="00E2459D"/>
    <w:rsid w:val="00E359F8"/>
    <w:rsid w:val="00E3746B"/>
    <w:rsid w:val="00E42B26"/>
    <w:rsid w:val="00E50B16"/>
    <w:rsid w:val="00E50DFD"/>
    <w:rsid w:val="00E567DD"/>
    <w:rsid w:val="00E62AD4"/>
    <w:rsid w:val="00E63474"/>
    <w:rsid w:val="00E743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04C8A"/>
    <w:rsid w:val="00F13782"/>
    <w:rsid w:val="00F21C92"/>
    <w:rsid w:val="00F2674C"/>
    <w:rsid w:val="00F45216"/>
    <w:rsid w:val="00F458C9"/>
    <w:rsid w:val="00F52D3A"/>
    <w:rsid w:val="00F5365D"/>
    <w:rsid w:val="00F57E2D"/>
    <w:rsid w:val="00F64263"/>
    <w:rsid w:val="00F76C12"/>
    <w:rsid w:val="00F83218"/>
    <w:rsid w:val="00F928B8"/>
    <w:rsid w:val="00F92E5C"/>
    <w:rsid w:val="00F97E8A"/>
    <w:rsid w:val="00FA7506"/>
    <w:rsid w:val="00FB2182"/>
    <w:rsid w:val="00FC7D8B"/>
    <w:rsid w:val="00FE137F"/>
    <w:rsid w:val="00FE2563"/>
    <w:rsid w:val="00FE3752"/>
    <w:rsid w:val="00FE4179"/>
    <w:rsid w:val="00FF6D99"/>
    <w:rsid w:val="02FA0DC2"/>
    <w:rsid w:val="04D47125"/>
    <w:rsid w:val="06BA5B26"/>
    <w:rsid w:val="06FA60AE"/>
    <w:rsid w:val="0915986D"/>
    <w:rsid w:val="0960A0BF"/>
    <w:rsid w:val="09742B4E"/>
    <w:rsid w:val="09ACB6C4"/>
    <w:rsid w:val="09F1CAAC"/>
    <w:rsid w:val="0AAB1673"/>
    <w:rsid w:val="0C4A0621"/>
    <w:rsid w:val="0CAA78FD"/>
    <w:rsid w:val="0D24A85D"/>
    <w:rsid w:val="1061207C"/>
    <w:rsid w:val="10AFE5A7"/>
    <w:rsid w:val="11D67B93"/>
    <w:rsid w:val="11D80F4A"/>
    <w:rsid w:val="12DAD449"/>
    <w:rsid w:val="15C893F6"/>
    <w:rsid w:val="181471B0"/>
    <w:rsid w:val="18F3B4F7"/>
    <w:rsid w:val="1930D010"/>
    <w:rsid w:val="19EEFC7D"/>
    <w:rsid w:val="1A857691"/>
    <w:rsid w:val="1B3B06ED"/>
    <w:rsid w:val="1B84BD2F"/>
    <w:rsid w:val="1C1E62B3"/>
    <w:rsid w:val="1C2A5E10"/>
    <w:rsid w:val="1D698C25"/>
    <w:rsid w:val="1D96C08A"/>
    <w:rsid w:val="1E1C38FF"/>
    <w:rsid w:val="1FCC77A9"/>
    <w:rsid w:val="1FD89275"/>
    <w:rsid w:val="2139CF6F"/>
    <w:rsid w:val="218AE73B"/>
    <w:rsid w:val="23C9B934"/>
    <w:rsid w:val="24E53DCE"/>
    <w:rsid w:val="25A72A4C"/>
    <w:rsid w:val="26233CF5"/>
    <w:rsid w:val="26237E10"/>
    <w:rsid w:val="283BF9B4"/>
    <w:rsid w:val="289D4D2A"/>
    <w:rsid w:val="2B48E5BC"/>
    <w:rsid w:val="2B5DB1AC"/>
    <w:rsid w:val="2CA16533"/>
    <w:rsid w:val="2D0431CF"/>
    <w:rsid w:val="2F2AFB7C"/>
    <w:rsid w:val="3023AB54"/>
    <w:rsid w:val="30739B77"/>
    <w:rsid w:val="317F071A"/>
    <w:rsid w:val="318BB30A"/>
    <w:rsid w:val="31C644B0"/>
    <w:rsid w:val="32F73EEC"/>
    <w:rsid w:val="34CF12B0"/>
    <w:rsid w:val="34E21073"/>
    <w:rsid w:val="355F9F82"/>
    <w:rsid w:val="356E2508"/>
    <w:rsid w:val="38058D87"/>
    <w:rsid w:val="3AB7F479"/>
    <w:rsid w:val="3ABA9CB9"/>
    <w:rsid w:val="3D1B96DB"/>
    <w:rsid w:val="3D5EF89D"/>
    <w:rsid w:val="3E09BD38"/>
    <w:rsid w:val="3E10FDFF"/>
    <w:rsid w:val="3E60C1FD"/>
    <w:rsid w:val="3E8F7A7A"/>
    <w:rsid w:val="3F5919F5"/>
    <w:rsid w:val="413585F1"/>
    <w:rsid w:val="4149E1BA"/>
    <w:rsid w:val="4191D138"/>
    <w:rsid w:val="41A805AC"/>
    <w:rsid w:val="41AF3F5B"/>
    <w:rsid w:val="42C28D4E"/>
    <w:rsid w:val="42D79ACC"/>
    <w:rsid w:val="434BEBF9"/>
    <w:rsid w:val="44611E93"/>
    <w:rsid w:val="46268B8E"/>
    <w:rsid w:val="46324267"/>
    <w:rsid w:val="46E8C3F6"/>
    <w:rsid w:val="473D8AEB"/>
    <w:rsid w:val="48D2BAAE"/>
    <w:rsid w:val="499DBD21"/>
    <w:rsid w:val="49F2A504"/>
    <w:rsid w:val="4A114B61"/>
    <w:rsid w:val="4A28E1D1"/>
    <w:rsid w:val="4A3C53DD"/>
    <w:rsid w:val="4A74EF66"/>
    <w:rsid w:val="4B80665D"/>
    <w:rsid w:val="4BCA040F"/>
    <w:rsid w:val="4C6C9020"/>
    <w:rsid w:val="4D32B928"/>
    <w:rsid w:val="4E1B46FF"/>
    <w:rsid w:val="4EEAA104"/>
    <w:rsid w:val="507C0D8A"/>
    <w:rsid w:val="50EF8E99"/>
    <w:rsid w:val="50F68A4E"/>
    <w:rsid w:val="517E609D"/>
    <w:rsid w:val="535F8A5F"/>
    <w:rsid w:val="53B6A17E"/>
    <w:rsid w:val="53D7B9FA"/>
    <w:rsid w:val="552B3EC6"/>
    <w:rsid w:val="560D3214"/>
    <w:rsid w:val="5623A9C0"/>
    <w:rsid w:val="565976AD"/>
    <w:rsid w:val="565F8E6B"/>
    <w:rsid w:val="573AB616"/>
    <w:rsid w:val="5809214F"/>
    <w:rsid w:val="5813B40B"/>
    <w:rsid w:val="58D1BD69"/>
    <w:rsid w:val="59BCA6D0"/>
    <w:rsid w:val="5A1B3D27"/>
    <w:rsid w:val="5AB82E02"/>
    <w:rsid w:val="5D0CE08D"/>
    <w:rsid w:val="5D3EA4B4"/>
    <w:rsid w:val="5D8E1420"/>
    <w:rsid w:val="5D97C3CD"/>
    <w:rsid w:val="5DA5DAA8"/>
    <w:rsid w:val="5DB8636D"/>
    <w:rsid w:val="5E3D513D"/>
    <w:rsid w:val="61687E34"/>
    <w:rsid w:val="61B2AB0B"/>
    <w:rsid w:val="6202EDA6"/>
    <w:rsid w:val="62FA41FB"/>
    <w:rsid w:val="63159849"/>
    <w:rsid w:val="63A080E3"/>
    <w:rsid w:val="63E80873"/>
    <w:rsid w:val="64AEB445"/>
    <w:rsid w:val="65B37CBA"/>
    <w:rsid w:val="6613C55E"/>
    <w:rsid w:val="66EA6510"/>
    <w:rsid w:val="6933A9B6"/>
    <w:rsid w:val="6A6C775A"/>
    <w:rsid w:val="6BB623D7"/>
    <w:rsid w:val="6D9FBF79"/>
    <w:rsid w:val="6ECA5D8E"/>
    <w:rsid w:val="714477CF"/>
    <w:rsid w:val="7298D361"/>
    <w:rsid w:val="72ABD584"/>
    <w:rsid w:val="73AB4AA4"/>
    <w:rsid w:val="740E450B"/>
    <w:rsid w:val="7442E7A2"/>
    <w:rsid w:val="746C4023"/>
    <w:rsid w:val="757CB8FE"/>
    <w:rsid w:val="75BCDDE4"/>
    <w:rsid w:val="75EF9B2F"/>
    <w:rsid w:val="75FD9AC3"/>
    <w:rsid w:val="7653CF64"/>
    <w:rsid w:val="766E5960"/>
    <w:rsid w:val="780AB4DB"/>
    <w:rsid w:val="7A384E67"/>
    <w:rsid w:val="7BBCC145"/>
    <w:rsid w:val="7C39ABA8"/>
    <w:rsid w:val="7D8D1C98"/>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5F15BCD0-C1A6-4651-8321-60649BF73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D1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1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customStyle="1" w:styleId="CommentTextChar">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181431612">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365133683">
      <w:bodyDiv w:val="1"/>
      <w:marLeft w:val="0"/>
      <w:marRight w:val="0"/>
      <w:marTop w:val="0"/>
      <w:marBottom w:val="0"/>
      <w:divBdr>
        <w:top w:val="none" w:sz="0" w:space="0" w:color="auto"/>
        <w:left w:val="none" w:sz="0" w:space="0" w:color="auto"/>
        <w:bottom w:val="none" w:sz="0" w:space="0" w:color="auto"/>
        <w:right w:val="none" w:sz="0" w:space="0" w:color="auto"/>
      </w:divBdr>
    </w:div>
    <w:div w:id="170362636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05874188">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7d08c5d40a7a109003f0690ebcd15c6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6b85ef2c047b0e75599e3f54b139ffd"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BE7A-86D5-43A6-8E81-19BD8F16C25A}">
  <ds:schemaRefs>
    <ds:schemaRef ds:uri="http://schemas.microsoft.com/office/2006/documentManagement/types"/>
    <ds:schemaRef ds:uri="7b3ef04f-748c-46e3-a85e-fbab415801f5"/>
    <ds:schemaRef ds:uri="http://schemas.openxmlformats.org/package/2006/metadata/core-properties"/>
    <ds:schemaRef ds:uri="ba6c1b53-23dd-4e60-899e-25a5748f1f6a"/>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3.xml><?xml version="1.0" encoding="utf-8"?>
<ds:datastoreItem xmlns:ds="http://schemas.openxmlformats.org/officeDocument/2006/customXml" ds:itemID="{9E27A78F-6C31-4D00-9E03-366EADDF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Guest User</cp:lastModifiedBy>
  <cp:revision>2</cp:revision>
  <dcterms:created xsi:type="dcterms:W3CDTF">2025-07-22T10:01:00Z</dcterms:created>
  <dcterms:modified xsi:type="dcterms:W3CDTF">2025-07-22T10:01:00Z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