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876CB" w14:textId="14985BDC" w:rsidR="008E000B" w:rsidRDefault="009D71E8" w:rsidP="00A367A4">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367A4">
        <w:t xml:space="preserve"> – Fairburn Community Primary School</w:t>
      </w:r>
    </w:p>
    <w:p w14:paraId="2A7D54B2" w14:textId="6DF59B01" w:rsidR="00E66558" w:rsidRDefault="009D71E8" w:rsidP="00C62989">
      <w:pPr>
        <w:rPr>
          <w:b/>
        </w:rPr>
      </w:pPr>
      <w:r>
        <w:t xml:space="preserve">This statement details our school’s use of pupil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1B2D622D" w:rsidR="002940F3" w:rsidRDefault="007C72A2">
            <w:pPr>
              <w:pStyle w:val="TableRow"/>
            </w:pPr>
            <w:r>
              <w:t>92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465E9A3D" w:rsidR="002940F3" w:rsidRDefault="00005327">
            <w:pPr>
              <w:pStyle w:val="TableRow"/>
            </w:pPr>
            <w:r>
              <w:t>7.7</w:t>
            </w:r>
            <w:r w:rsidR="00DE220F">
              <w:t>%</w:t>
            </w:r>
            <w:r w:rsidR="007C72A2">
              <w:t xml:space="preserve"> (7 pupils)</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48372A4B"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489F433" w:rsidR="002940F3" w:rsidRDefault="00A367A4">
            <w:pPr>
              <w:pStyle w:val="TableRow"/>
            </w:pPr>
            <w:r>
              <w:t>202</w:t>
            </w:r>
            <w:r w:rsidR="00E31FBC">
              <w:t>5</w:t>
            </w:r>
            <w:r>
              <w:t>-202</w:t>
            </w:r>
            <w:r w:rsidR="00E31FBC">
              <w:t>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1D72C77" w:rsidR="002940F3" w:rsidRDefault="00E31FBC">
            <w:pPr>
              <w:pStyle w:val="TableRow"/>
            </w:pPr>
            <w:r>
              <w:t>October</w:t>
            </w:r>
            <w:r w:rsidR="00ED5E28">
              <w:t xml:space="preserve"> 202</w:t>
            </w:r>
            <w:r>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73C7ECC7" w:rsidR="002940F3" w:rsidRDefault="00ED5E28">
            <w:pPr>
              <w:pStyle w:val="TableRow"/>
            </w:pPr>
            <w:r>
              <w:t>September 202</w:t>
            </w:r>
            <w:r w:rsidR="00E31FBC">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41DB92F1" w:rsidR="002940F3" w:rsidRDefault="00DE220F">
            <w:pPr>
              <w:pStyle w:val="TableRow"/>
            </w:pPr>
            <w:r>
              <w:t>E Cornhill</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4C170B1" w:rsidR="002940F3" w:rsidRDefault="00A367A4">
            <w:pPr>
              <w:pStyle w:val="TableRow"/>
            </w:pPr>
            <w:r>
              <w:t>E Cornhill</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25703491" w:rsidR="002940F3" w:rsidRDefault="002940F3">
            <w:pPr>
              <w:pStyle w:val="TableRow"/>
            </w:pPr>
            <w:r>
              <w:t xml:space="preserve">Governor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3EE1F317" w:rsidR="002940F3" w:rsidRDefault="002940F3">
            <w:pPr>
              <w:pStyle w:val="TableRow"/>
            </w:pP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18F221DB" w:rsidR="00E66558" w:rsidRDefault="009D71E8">
            <w:pPr>
              <w:pStyle w:val="TableRow"/>
            </w:pPr>
            <w:r>
              <w:rPr>
                <w:b/>
              </w:rPr>
              <w:t>Detail</w:t>
            </w:r>
            <w:r w:rsidR="00A72DE5">
              <w:rPr>
                <w:b/>
              </w:rPr>
              <w:t xml:space="preserve"> (202</w:t>
            </w:r>
            <w:r w:rsidR="00E31FBC">
              <w:rPr>
                <w:b/>
              </w:rPr>
              <w:t>5</w:t>
            </w:r>
            <w:r w:rsidR="00A72DE5">
              <w:rPr>
                <w:b/>
              </w:rPr>
              <w:t>-202</w:t>
            </w:r>
            <w:r w:rsidR="00E31FBC">
              <w:rPr>
                <w:b/>
              </w:rPr>
              <w:t>6</w:t>
            </w:r>
            <w:r w:rsidR="00FE16BD">
              <w:rPr>
                <w:b/>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55D1C9B" w:rsidR="00E66558" w:rsidRPr="00E31FBC" w:rsidRDefault="009D71E8" w:rsidP="00A72DE5">
            <w:pPr>
              <w:pStyle w:val="TableRow"/>
              <w:rPr>
                <w:highlight w:val="yellow"/>
              </w:rPr>
            </w:pPr>
            <w:r w:rsidRPr="00005327">
              <w:t>£</w:t>
            </w:r>
            <w:r w:rsidR="00CF605F" w:rsidRPr="00005327">
              <w:t xml:space="preserve"> </w:t>
            </w:r>
            <w:r w:rsidR="00005327" w:rsidRPr="00005327">
              <w:t>19,292</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0A2F81A5" w:rsidR="001E206F" w:rsidRPr="00E31FBC" w:rsidRDefault="009D71E8" w:rsidP="00E31FBC">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6F4ECEA7" w:rsidR="00E66558" w:rsidRPr="00E31FBC" w:rsidRDefault="009D71E8">
            <w:pPr>
              <w:pStyle w:val="TableRow"/>
              <w:rPr>
                <w:highlight w:val="yellow"/>
              </w:rPr>
            </w:pPr>
            <w:r w:rsidRPr="00005327">
              <w:t>£</w:t>
            </w:r>
            <w:r w:rsidR="00005327" w:rsidRPr="00005327">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32173E9F" w:rsidR="00E66558" w:rsidRPr="00005327" w:rsidRDefault="009D71E8" w:rsidP="00A72DE5">
            <w:pPr>
              <w:pStyle w:val="TableRow"/>
            </w:pPr>
            <w:r w:rsidRPr="00005327">
              <w:t>£</w:t>
            </w:r>
            <w:r w:rsidR="00005327" w:rsidRPr="00005327">
              <w:t>19,292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7" w14:textId="17A66162" w:rsidR="00E66558" w:rsidRDefault="00A367A4" w:rsidP="00A367A4">
            <w:pPr>
              <w:spacing w:before="120"/>
              <w:rPr>
                <w:b/>
                <w:iCs/>
              </w:rPr>
            </w:pPr>
            <w:r w:rsidRPr="00A367A4">
              <w:rPr>
                <w:b/>
                <w:iCs/>
              </w:rPr>
              <w:t>What are our ultimate objectives for our</w:t>
            </w:r>
            <w:r w:rsidR="009D71E8" w:rsidRPr="00A367A4">
              <w:rPr>
                <w:b/>
                <w:iCs/>
              </w:rPr>
              <w:t xml:space="preserve"> disadvantaged pupils?</w:t>
            </w:r>
          </w:p>
          <w:p w14:paraId="64F2A924" w14:textId="0FBE040C" w:rsidR="00A367A4" w:rsidRDefault="00A367A4" w:rsidP="00A367A4">
            <w:pPr>
              <w:spacing w:before="120"/>
              <w:rPr>
                <w:iCs/>
              </w:rPr>
            </w:pPr>
            <w:r w:rsidRPr="00A367A4">
              <w:rPr>
                <w:iCs/>
              </w:rPr>
              <w:t xml:space="preserve">Our intention is that all pupils, irrespective of their background or the challenges they face, make </w:t>
            </w:r>
            <w:r>
              <w:rPr>
                <w:iCs/>
              </w:rPr>
              <w:t xml:space="preserve">at least </w:t>
            </w:r>
            <w:r w:rsidRPr="00A367A4">
              <w:rPr>
                <w:iCs/>
              </w:rPr>
              <w:t>goo</w:t>
            </w:r>
            <w:r>
              <w:rPr>
                <w:iCs/>
              </w:rPr>
              <w:t xml:space="preserve">d progress and achieve well in across all subject areas. The focus of </w:t>
            </w:r>
            <w:r w:rsidRPr="00A367A4">
              <w:rPr>
                <w:iCs/>
              </w:rPr>
              <w:t>our pupil premium strategy is to support disadvanta</w:t>
            </w:r>
            <w:r>
              <w:rPr>
                <w:iCs/>
              </w:rPr>
              <w:t>ged pupils to achieve to the best of their ability including children who already achieve highly.</w:t>
            </w:r>
          </w:p>
          <w:p w14:paraId="07ADEAB3" w14:textId="13FA35E7" w:rsidR="00A367A4" w:rsidRDefault="00A367A4" w:rsidP="00A367A4">
            <w:pPr>
              <w:spacing w:before="120"/>
              <w:rPr>
                <w:iCs/>
              </w:rPr>
            </w:pPr>
            <w:r w:rsidRPr="00A367A4">
              <w:rPr>
                <w:iCs/>
              </w:rPr>
              <w:t xml:space="preserve">We will </w:t>
            </w:r>
            <w:r>
              <w:rPr>
                <w:iCs/>
              </w:rPr>
              <w:t xml:space="preserve">also </w:t>
            </w:r>
            <w:r w:rsidRPr="00A367A4">
              <w:rPr>
                <w:iCs/>
              </w:rPr>
              <w:t xml:space="preserve">consider the challenges faced by </w:t>
            </w:r>
            <w:r>
              <w:rPr>
                <w:iCs/>
              </w:rPr>
              <w:t xml:space="preserve">our </w:t>
            </w:r>
            <w:r w:rsidRPr="00A367A4">
              <w:rPr>
                <w:iCs/>
              </w:rPr>
              <w:t>vulnerable pupils, such as th</w:t>
            </w:r>
            <w:r>
              <w:rPr>
                <w:iCs/>
              </w:rPr>
              <w:t>ose who have a social worker or who are</w:t>
            </w:r>
            <w:r w:rsidRPr="00A367A4">
              <w:rPr>
                <w:iCs/>
              </w:rPr>
              <w:t xml:space="preserve"> young carers. </w:t>
            </w:r>
            <w:r w:rsidR="009E4E3F">
              <w:rPr>
                <w:iCs/>
              </w:rPr>
              <w:t>The plan will cater for them as well whether they are disadvantaged or not.</w:t>
            </w:r>
          </w:p>
          <w:p w14:paraId="00F29731" w14:textId="5B2DAD02" w:rsidR="009E4E3F" w:rsidRDefault="009E4E3F" w:rsidP="00A367A4">
            <w:pPr>
              <w:spacing w:before="120"/>
              <w:rPr>
                <w:iCs/>
              </w:rPr>
            </w:pPr>
            <w:r>
              <w:rPr>
                <w:iCs/>
              </w:rPr>
              <w:t>From the wealth of evidence around including the EEF reports, we know that h</w:t>
            </w:r>
            <w:r w:rsidRPr="009E4E3F">
              <w:rPr>
                <w:iCs/>
              </w:rPr>
              <w:t xml:space="preserve">igh-quality teaching is </w:t>
            </w:r>
            <w:r>
              <w:rPr>
                <w:iCs/>
              </w:rPr>
              <w:t xml:space="preserve">key to ensuring that all children make clear, sustained progress. Our school invests a considerable amount of time and resources on ensuring that all staff receive the best standard of CPD so that all of our children will receive the highest standard of education possible. </w:t>
            </w:r>
            <w:r w:rsidRPr="009E4E3F">
              <w:rPr>
                <w:iCs/>
              </w:rPr>
              <w:t>Implicit in the intended outcomes detailed below, is the intention that non-disadvantaged pupils’ attainment will be sustained and improved alongside progress for their disadvantaged peers.</w:t>
            </w:r>
          </w:p>
          <w:p w14:paraId="025315F9" w14:textId="6A701C1A" w:rsidR="009E4E3F" w:rsidRDefault="009E4E3F" w:rsidP="00A367A4">
            <w:pPr>
              <w:spacing w:before="120"/>
              <w:rPr>
                <w:iCs/>
              </w:rPr>
            </w:pPr>
            <w:r>
              <w:rPr>
                <w:iCs/>
              </w:rPr>
              <w:t>Our strategy complements</w:t>
            </w:r>
            <w:r w:rsidRPr="009E4E3F">
              <w:rPr>
                <w:iCs/>
              </w:rPr>
              <w:t xml:space="preserve"> wider school plans for education recovery </w:t>
            </w:r>
            <w:r>
              <w:rPr>
                <w:iCs/>
              </w:rPr>
              <w:t xml:space="preserve">following the COVID-19 pandemic. Pupils who remain behind their peers despite our efforts to maintain educational achievement during our provision during the pandemic, will receive targeted support to address this. </w:t>
            </w:r>
          </w:p>
          <w:p w14:paraId="69F30C1A" w14:textId="28D103A8" w:rsidR="009E4E3F" w:rsidRDefault="009E4E3F" w:rsidP="00A367A4">
            <w:pPr>
              <w:spacing w:before="120"/>
              <w:rPr>
                <w:iCs/>
              </w:rPr>
            </w:pPr>
            <w:r>
              <w:rPr>
                <w:iCs/>
              </w:rPr>
              <w:t xml:space="preserve">Given the size of the school, and in line with our overall approach to teaching all of our pupils, we will be addressing individual needs so that everyone achieves highly. </w:t>
            </w:r>
          </w:p>
          <w:p w14:paraId="4157ACEE" w14:textId="77777777" w:rsidR="009E4E3F" w:rsidRPr="009E4E3F" w:rsidRDefault="009E4E3F" w:rsidP="009E4E3F">
            <w:pPr>
              <w:spacing w:before="120"/>
              <w:rPr>
                <w:iCs/>
              </w:rPr>
            </w:pPr>
            <w:r w:rsidRPr="009E4E3F">
              <w:rPr>
                <w:iCs/>
              </w:rPr>
              <w:t>Pupil premium objectives</w:t>
            </w:r>
          </w:p>
          <w:p w14:paraId="5B920698" w14:textId="1C418529" w:rsidR="009E4E3F" w:rsidRPr="00A1778F" w:rsidRDefault="00A1778F" w:rsidP="00A1778F">
            <w:pPr>
              <w:pStyle w:val="ListParagraph"/>
              <w:numPr>
                <w:ilvl w:val="0"/>
                <w:numId w:val="14"/>
              </w:numPr>
              <w:spacing w:before="120"/>
              <w:rPr>
                <w:iCs/>
              </w:rPr>
            </w:pPr>
            <w:r>
              <w:rPr>
                <w:iCs/>
              </w:rPr>
              <w:t>To close any</w:t>
            </w:r>
            <w:r w:rsidR="009E4E3F" w:rsidRPr="00A1778F">
              <w:rPr>
                <w:iCs/>
              </w:rPr>
              <w:t xml:space="preserve"> attainment gap between disadvantaged and non-disadv</w:t>
            </w:r>
            <w:r>
              <w:rPr>
                <w:iCs/>
              </w:rPr>
              <w:t xml:space="preserve">antaged pupils </w:t>
            </w:r>
          </w:p>
          <w:p w14:paraId="0C13D0C9" w14:textId="301A1365" w:rsidR="009E4E3F" w:rsidRPr="00A1778F" w:rsidRDefault="009E4E3F" w:rsidP="00A1778F">
            <w:pPr>
              <w:pStyle w:val="ListParagraph"/>
              <w:numPr>
                <w:ilvl w:val="0"/>
                <w:numId w:val="14"/>
              </w:numPr>
              <w:spacing w:before="120"/>
              <w:rPr>
                <w:iCs/>
              </w:rPr>
            </w:pPr>
            <w:r w:rsidRPr="00A1778F">
              <w:rPr>
                <w:iCs/>
              </w:rPr>
              <w:t>To ensure disadvan</w:t>
            </w:r>
            <w:r w:rsidR="00A1778F" w:rsidRPr="00A1778F">
              <w:rPr>
                <w:iCs/>
              </w:rPr>
              <w:t xml:space="preserve">taged pupils at Fairburn Community Primary School </w:t>
            </w:r>
            <w:r w:rsidRPr="00A1778F">
              <w:rPr>
                <w:iCs/>
              </w:rPr>
              <w:t>achieve or exceed nationally expected rates of progress for disadvantaged pupils</w:t>
            </w:r>
          </w:p>
          <w:p w14:paraId="6F3D6125" w14:textId="40A97C59" w:rsidR="009E4E3F" w:rsidRPr="00A1778F" w:rsidRDefault="009E4E3F" w:rsidP="00A1778F">
            <w:pPr>
              <w:pStyle w:val="ListParagraph"/>
              <w:numPr>
                <w:ilvl w:val="0"/>
                <w:numId w:val="14"/>
              </w:numPr>
              <w:spacing w:before="120"/>
              <w:rPr>
                <w:iCs/>
              </w:rPr>
            </w:pPr>
            <w:r w:rsidRPr="00A1778F">
              <w:rPr>
                <w:iCs/>
              </w:rPr>
              <w:t>To support our pupils’ physical and mental health to ensure they are ready to learn and achieving their full potential</w:t>
            </w:r>
          </w:p>
          <w:p w14:paraId="2A7D54E9" w14:textId="4E3A450B" w:rsidR="00E66558" w:rsidRPr="00A1778F" w:rsidRDefault="009E4E3F" w:rsidP="00A1778F">
            <w:pPr>
              <w:pStyle w:val="ListParagraph"/>
              <w:numPr>
                <w:ilvl w:val="0"/>
                <w:numId w:val="14"/>
              </w:numPr>
              <w:spacing w:before="120"/>
              <w:rPr>
                <w:iCs/>
              </w:rPr>
            </w:pPr>
            <w:r w:rsidRPr="00A1778F">
              <w:rPr>
                <w:iCs/>
              </w:rPr>
              <w:t>To ensure any barriers to pupils being able to engage in learning are overcome</w:t>
            </w:r>
          </w:p>
        </w:tc>
      </w:tr>
    </w:tbl>
    <w:p w14:paraId="2A7D54EB" w14:textId="77777777" w:rsidR="00E66558" w:rsidRDefault="009D71E8">
      <w:pPr>
        <w:pStyle w:val="Heading2"/>
        <w:spacing w:before="600"/>
      </w:pPr>
      <w:r>
        <w:lastRenderedPageBreak/>
        <w:t>Challenges</w:t>
      </w:r>
    </w:p>
    <w:p w14:paraId="2A7D54EC" w14:textId="04214E89" w:rsidR="00E66558" w:rsidRDefault="00A1778F" w:rsidP="00AA355B">
      <w:r w:rsidRPr="00A1778F">
        <w:t xml:space="preserve">This details the key challenges to achievement that we have identified among our disadvantaged pupils. </w:t>
      </w:r>
      <w:r w:rsidR="00704ED4">
        <w:t>It must be noted that a</w:t>
      </w:r>
      <w:r w:rsidRPr="00A1778F">
        <w:t>s there are so few pupils</w:t>
      </w:r>
      <w:r w:rsidR="00704ED4">
        <w:t xml:space="preserve"> who are eligible for Pupil Premium this year (7)</w:t>
      </w:r>
      <w:r w:rsidRPr="00A1778F">
        <w:t xml:space="preserve">, </w:t>
      </w:r>
      <w:r w:rsidR="00704ED4">
        <w:t>each focus challenge areas</w:t>
      </w:r>
      <w:r w:rsidRPr="00A1778F">
        <w:t xml:space="preserve"> may only apply to one child in our school.</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620667" w:rsidRDefault="009D71E8">
            <w:pPr>
              <w:pStyle w:val="TableRow"/>
              <w:rPr>
                <w:sz w:val="22"/>
                <w:szCs w:val="22"/>
              </w:rPr>
            </w:pPr>
            <w:r w:rsidRPr="00620667">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1435F6DF" w:rsidR="00E66558" w:rsidRPr="00704ED4" w:rsidRDefault="00620667">
            <w:pPr>
              <w:pStyle w:val="TableRowCentered"/>
              <w:jc w:val="left"/>
              <w:rPr>
                <w:szCs w:val="24"/>
              </w:rPr>
            </w:pPr>
            <w:r w:rsidRPr="00704ED4">
              <w:rPr>
                <w:szCs w:val="24"/>
              </w:rPr>
              <w:t xml:space="preserve">Closing </w:t>
            </w:r>
            <w:r w:rsidR="00704ED4" w:rsidRPr="00704ED4">
              <w:rPr>
                <w:szCs w:val="24"/>
              </w:rPr>
              <w:t>any</w:t>
            </w:r>
            <w:r w:rsidRPr="00704ED4">
              <w:rPr>
                <w:szCs w:val="24"/>
              </w:rPr>
              <w:t xml:space="preserve"> attainment gap</w:t>
            </w:r>
            <w:r w:rsidR="00704ED4" w:rsidRPr="00704ED4">
              <w:rPr>
                <w:szCs w:val="24"/>
              </w:rPr>
              <w:t>s</w:t>
            </w:r>
            <w:r w:rsidRPr="00704ED4">
              <w:rPr>
                <w:szCs w:val="24"/>
              </w:rPr>
              <w:t xml:space="preserve"> in reading: a small number of children are working below the </w:t>
            </w:r>
            <w:r w:rsidR="00704ED4" w:rsidRPr="00704ED4">
              <w:rPr>
                <w:szCs w:val="24"/>
              </w:rPr>
              <w:t>age-related</w:t>
            </w:r>
            <w:r w:rsidRPr="00704ED4">
              <w:rPr>
                <w:szCs w:val="24"/>
              </w:rPr>
              <w:t xml:space="preserve"> expectation in reading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620667" w:rsidRDefault="009D71E8">
            <w:pPr>
              <w:pStyle w:val="TableRow"/>
              <w:rPr>
                <w:sz w:val="22"/>
                <w:szCs w:val="22"/>
              </w:rPr>
            </w:pPr>
            <w:r w:rsidRPr="00620667">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463DAEA6" w:rsidR="00E66558" w:rsidRPr="00704ED4" w:rsidRDefault="00EE2EE9" w:rsidP="00620667">
            <w:pPr>
              <w:pStyle w:val="TableRowCentered"/>
              <w:jc w:val="left"/>
              <w:rPr>
                <w:szCs w:val="24"/>
              </w:rPr>
            </w:pPr>
            <w:r w:rsidRPr="00704ED4">
              <w:rPr>
                <w:szCs w:val="24"/>
              </w:rPr>
              <w:t>Closing any attainment gap</w:t>
            </w:r>
            <w:r w:rsidR="00704ED4" w:rsidRPr="00704ED4">
              <w:rPr>
                <w:szCs w:val="24"/>
              </w:rPr>
              <w:t>s</w:t>
            </w:r>
            <w:r w:rsidRPr="00704ED4">
              <w:rPr>
                <w:szCs w:val="24"/>
              </w:rPr>
              <w:t xml:space="preserve"> in writing: for a small number of disadvantaged children working below the </w:t>
            </w:r>
            <w:r w:rsidR="00704ED4" w:rsidRPr="00704ED4">
              <w:rPr>
                <w:szCs w:val="24"/>
              </w:rPr>
              <w:t>age-related</w:t>
            </w:r>
            <w:r w:rsidRPr="00704ED4">
              <w:rPr>
                <w:szCs w:val="24"/>
              </w:rPr>
              <w:t xml:space="preserve"> expectation in writing</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Pr="00620667" w:rsidRDefault="009D71E8">
            <w:pPr>
              <w:pStyle w:val="TableRow"/>
              <w:rPr>
                <w:sz w:val="22"/>
                <w:szCs w:val="22"/>
              </w:rPr>
            </w:pPr>
            <w:r w:rsidRPr="00620667">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11ED9CA3" w:rsidR="00E66558" w:rsidRPr="00704ED4" w:rsidRDefault="00620667">
            <w:pPr>
              <w:pStyle w:val="TableRowCentered"/>
              <w:jc w:val="left"/>
              <w:rPr>
                <w:szCs w:val="24"/>
              </w:rPr>
            </w:pPr>
            <w:r w:rsidRPr="00704ED4">
              <w:rPr>
                <w:szCs w:val="24"/>
              </w:rPr>
              <w:t xml:space="preserve">Closing </w:t>
            </w:r>
            <w:r w:rsidR="00EE2EE9" w:rsidRPr="00704ED4">
              <w:rPr>
                <w:szCs w:val="24"/>
              </w:rPr>
              <w:t>any</w:t>
            </w:r>
            <w:r w:rsidRPr="00704ED4">
              <w:rPr>
                <w:szCs w:val="24"/>
              </w:rPr>
              <w:t xml:space="preserve"> attainment gap</w:t>
            </w:r>
            <w:r w:rsidR="00704ED4" w:rsidRPr="00704ED4">
              <w:rPr>
                <w:szCs w:val="24"/>
              </w:rPr>
              <w:t>s</w:t>
            </w:r>
            <w:r w:rsidRPr="00704ED4">
              <w:rPr>
                <w:szCs w:val="24"/>
              </w:rPr>
              <w:t xml:space="preserve"> in maths: </w:t>
            </w:r>
            <w:r w:rsidR="00EE2EE9" w:rsidRPr="00704ED4">
              <w:rPr>
                <w:szCs w:val="24"/>
              </w:rPr>
              <w:t>for a small number of disadvantaged children</w:t>
            </w:r>
            <w:r w:rsidRPr="00704ED4">
              <w:rPr>
                <w:szCs w:val="24"/>
              </w:rPr>
              <w:t xml:space="preserve"> working below the age</w:t>
            </w:r>
            <w:r w:rsidR="00704ED4" w:rsidRPr="00704ED4">
              <w:rPr>
                <w:szCs w:val="24"/>
              </w:rPr>
              <w:t>-</w:t>
            </w:r>
            <w:r w:rsidRPr="00704ED4">
              <w:rPr>
                <w:szCs w:val="24"/>
              </w:rPr>
              <w:t>related expectation in maths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Pr="00620667" w:rsidRDefault="009D71E8">
            <w:pPr>
              <w:pStyle w:val="TableRow"/>
              <w:rPr>
                <w:sz w:val="22"/>
                <w:szCs w:val="22"/>
              </w:rPr>
            </w:pPr>
            <w:r w:rsidRPr="00620667">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354F" w14:textId="77777777" w:rsidR="00E66558" w:rsidRPr="00704ED4" w:rsidRDefault="00620667">
            <w:pPr>
              <w:pStyle w:val="TableRowCentered"/>
              <w:jc w:val="left"/>
              <w:rPr>
                <w:iCs/>
                <w:szCs w:val="24"/>
              </w:rPr>
            </w:pPr>
            <w:r w:rsidRPr="00704ED4">
              <w:rPr>
                <w:iCs/>
                <w:szCs w:val="24"/>
              </w:rPr>
              <w:t>Emotional well-being and specific behaviour issues</w:t>
            </w:r>
          </w:p>
          <w:p w14:paraId="2A7D54FA" w14:textId="4E260CD3" w:rsidR="00EE2EE9" w:rsidRPr="00704ED4" w:rsidRDefault="00EE2EE9">
            <w:pPr>
              <w:pStyle w:val="TableRowCentered"/>
              <w:jc w:val="left"/>
              <w:rPr>
                <w:iCs/>
                <w:szCs w:val="24"/>
              </w:rPr>
            </w:pPr>
            <w:r w:rsidRPr="00704ED4">
              <w:rPr>
                <w:iCs/>
                <w:szCs w:val="24"/>
                <w:lang w:val="en-US"/>
              </w:rPr>
              <w:t>Pastoral Need – number of children struggling with anxiety related issues or social, emotional and mental health needs </w:t>
            </w:r>
            <w:r w:rsidRPr="00704ED4">
              <w:rPr>
                <w:iCs/>
                <w:szCs w:val="24"/>
              </w:rPr>
              <w:t>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Pr="00620667" w:rsidRDefault="009D71E8">
            <w:pPr>
              <w:pStyle w:val="TableRow"/>
              <w:rPr>
                <w:sz w:val="22"/>
                <w:szCs w:val="22"/>
              </w:rPr>
            </w:pPr>
            <w:bookmarkStart w:id="16" w:name="_Toc443397160"/>
            <w:r w:rsidRPr="00620667">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34E9" w14:textId="77777777" w:rsidR="00E66558" w:rsidRPr="00704ED4" w:rsidRDefault="00E31FBC">
            <w:pPr>
              <w:pStyle w:val="TableRowCentered"/>
              <w:jc w:val="left"/>
              <w:rPr>
                <w:iCs/>
                <w:szCs w:val="24"/>
              </w:rPr>
            </w:pPr>
            <w:r w:rsidRPr="00704ED4">
              <w:rPr>
                <w:iCs/>
                <w:szCs w:val="24"/>
              </w:rPr>
              <w:t>Attendance</w:t>
            </w:r>
          </w:p>
          <w:p w14:paraId="2A7D54FD" w14:textId="0F6CE426" w:rsidR="00EE2EE9" w:rsidRPr="00704ED4" w:rsidRDefault="00EE2EE9">
            <w:pPr>
              <w:pStyle w:val="TableRowCentered"/>
              <w:jc w:val="left"/>
              <w:rPr>
                <w:iCs/>
                <w:szCs w:val="24"/>
              </w:rPr>
            </w:pPr>
            <w:r w:rsidRPr="00704ED4">
              <w:rPr>
                <w:iCs/>
                <w:szCs w:val="24"/>
                <w:lang w:val="en-US"/>
              </w:rPr>
              <w:t>A small number of disadvantaged families continue to have barriers to stronger attendance and show patterns of higher absences or punctuality issues.</w:t>
            </w:r>
          </w:p>
        </w:tc>
      </w:tr>
    </w:tbl>
    <w:p w14:paraId="2A7D54FF" w14:textId="77777777" w:rsidR="00E66558" w:rsidRDefault="009D71E8">
      <w:pPr>
        <w:pStyle w:val="Heading2"/>
        <w:spacing w:before="600"/>
      </w:pPr>
      <w:r>
        <w:t xml:space="preserve">Intended outcomes </w:t>
      </w:r>
    </w:p>
    <w:p w14:paraId="2A7D5500" w14:textId="06C803B3" w:rsidR="00E66558" w:rsidRDefault="009D71E8">
      <w:r>
        <w:rPr>
          <w:color w:val="auto"/>
        </w:rPr>
        <w:t xml:space="preserve">This explains the outcomes we are aiming for </w:t>
      </w:r>
      <w:r>
        <w:rPr>
          <w:b/>
          <w:bCs/>
          <w:color w:val="auto"/>
        </w:rPr>
        <w:t>by the end of our current strategy plan</w:t>
      </w:r>
      <w:r>
        <w:rPr>
          <w:color w:val="auto"/>
        </w:rPr>
        <w:t xml:space="preserve">, </w:t>
      </w:r>
      <w:r w:rsidR="00B75407">
        <w:rPr>
          <w:color w:val="auto"/>
        </w:rPr>
        <w:t>(202</w:t>
      </w:r>
      <w:r w:rsidR="00E31FBC">
        <w:rPr>
          <w:color w:val="auto"/>
        </w:rPr>
        <w:t>5</w:t>
      </w:r>
      <w:r w:rsidR="00B75407">
        <w:rPr>
          <w:color w:val="auto"/>
        </w:rPr>
        <w:t>- 202</w:t>
      </w:r>
      <w:r w:rsidR="00E31FBC">
        <w:rPr>
          <w:color w:val="auto"/>
        </w:rPr>
        <w:t>8</w:t>
      </w:r>
      <w:r w:rsidR="00B75407">
        <w:rPr>
          <w:color w:val="auto"/>
        </w:rPr>
        <w:t xml:space="preserve">) </w:t>
      </w:r>
      <w:r>
        <w:rPr>
          <w:color w:val="auto"/>
        </w:rPr>
        <w:t>and how we will measure whether they have been achieved.</w:t>
      </w:r>
    </w:p>
    <w:tbl>
      <w:tblPr>
        <w:tblW w:w="5303" w:type="pct"/>
        <w:tblCellMar>
          <w:left w:w="10" w:type="dxa"/>
          <w:right w:w="10" w:type="dxa"/>
        </w:tblCellMar>
        <w:tblLook w:val="04A0" w:firstRow="1" w:lastRow="0" w:firstColumn="1" w:lastColumn="0" w:noHBand="0" w:noVBand="1"/>
      </w:tblPr>
      <w:tblGrid>
        <w:gridCol w:w="4106"/>
        <w:gridCol w:w="5955"/>
      </w:tblGrid>
      <w:tr w:rsidR="00E66558" w14:paraId="2A7D5503" w14:textId="77777777" w:rsidTr="003B01DB">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1A3DFC31" w:rsidR="00E66558" w:rsidRDefault="009D71E8">
            <w:pPr>
              <w:pStyle w:val="TableHeader"/>
              <w:jc w:val="left"/>
            </w:pPr>
            <w:r>
              <w:t>Intended outcome</w:t>
            </w:r>
            <w:r w:rsidR="00B75407">
              <w:t xml:space="preserve"> </w:t>
            </w:r>
          </w:p>
        </w:tc>
        <w:tc>
          <w:tcPr>
            <w:tcW w:w="59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3B01DB">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556FB" w14:textId="3FF6381A" w:rsidR="00BA13CD" w:rsidRDefault="00BA13CD" w:rsidP="00BA13CD">
            <w:pPr>
              <w:pStyle w:val="TableRow"/>
            </w:pPr>
            <w:r>
              <w:t>The attainment gap in reading has closed</w:t>
            </w:r>
            <w:r w:rsidR="00E31FBC">
              <w:t xml:space="preserve"> between disadvantaged and non-disadvantaged pupils.</w:t>
            </w:r>
          </w:p>
          <w:p w14:paraId="406C6062" w14:textId="77777777" w:rsidR="00E31FBC" w:rsidRDefault="00E31FBC" w:rsidP="00BA13CD">
            <w:pPr>
              <w:pStyle w:val="TableRow"/>
            </w:pPr>
          </w:p>
          <w:p w14:paraId="2A7D5504" w14:textId="63D310D7" w:rsidR="00E66558" w:rsidRPr="00BA13CD" w:rsidRDefault="00BA13CD" w:rsidP="00BA13CD">
            <w:pPr>
              <w:pStyle w:val="TableRow"/>
            </w:pPr>
            <w:r>
              <w:t>Disadvantaged pupils develop high levels of phonic knowledge, language capacity, fluency and reading for pleasure</w:t>
            </w:r>
            <w:r w:rsidR="00E31FBC">
              <w:t>.</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906B" w14:textId="405CEDC2" w:rsidR="00BA13CD" w:rsidRPr="00BA13CD" w:rsidRDefault="00BA13CD" w:rsidP="00E31FBC">
            <w:pPr>
              <w:pStyle w:val="TableRowCentered"/>
              <w:numPr>
                <w:ilvl w:val="0"/>
                <w:numId w:val="18"/>
              </w:numPr>
              <w:ind w:left="459"/>
              <w:jc w:val="left"/>
              <w:rPr>
                <w:sz w:val="22"/>
                <w:szCs w:val="22"/>
              </w:rPr>
            </w:pPr>
            <w:r w:rsidRPr="00BA13CD">
              <w:rPr>
                <w:sz w:val="22"/>
                <w:szCs w:val="22"/>
              </w:rPr>
              <w:t xml:space="preserve">Pupil reading and vocabulary deficits highlighted as early as possible. Interventions put in place in </w:t>
            </w:r>
            <w:r w:rsidR="00E31FBC">
              <w:rPr>
                <w:sz w:val="22"/>
                <w:szCs w:val="22"/>
              </w:rPr>
              <w:t>R</w:t>
            </w:r>
            <w:r w:rsidRPr="00BA13CD">
              <w:rPr>
                <w:sz w:val="22"/>
                <w:szCs w:val="22"/>
              </w:rPr>
              <w:t xml:space="preserve">eception (or </w:t>
            </w:r>
            <w:r w:rsidR="00E31FBC">
              <w:rPr>
                <w:sz w:val="22"/>
                <w:szCs w:val="22"/>
              </w:rPr>
              <w:t>point of entry to the school</w:t>
            </w:r>
            <w:r w:rsidRPr="00BA13CD">
              <w:rPr>
                <w:sz w:val="22"/>
                <w:szCs w:val="22"/>
              </w:rPr>
              <w:t>) to ensure pupils keep up</w:t>
            </w:r>
            <w:r w:rsidR="00E31FBC">
              <w:rPr>
                <w:sz w:val="22"/>
                <w:szCs w:val="22"/>
              </w:rPr>
              <w:t xml:space="preserve"> with the</w:t>
            </w:r>
            <w:r w:rsidRPr="00BA13CD">
              <w:rPr>
                <w:sz w:val="22"/>
                <w:szCs w:val="22"/>
              </w:rPr>
              <w:t xml:space="preserve"> Little Wandle Phonics Scheme</w:t>
            </w:r>
            <w:r w:rsidR="00E31FBC">
              <w:rPr>
                <w:sz w:val="22"/>
                <w:szCs w:val="22"/>
              </w:rPr>
              <w:t>.</w:t>
            </w:r>
          </w:p>
          <w:p w14:paraId="7368437E" w14:textId="4819FE0C" w:rsidR="00BA13CD" w:rsidRDefault="00BA13CD" w:rsidP="00E31FBC">
            <w:pPr>
              <w:pStyle w:val="TableRowCentered"/>
              <w:numPr>
                <w:ilvl w:val="0"/>
                <w:numId w:val="18"/>
              </w:numPr>
              <w:ind w:left="459"/>
              <w:jc w:val="left"/>
              <w:rPr>
                <w:sz w:val="22"/>
                <w:szCs w:val="22"/>
              </w:rPr>
            </w:pPr>
            <w:r w:rsidRPr="00BA13CD">
              <w:rPr>
                <w:sz w:val="22"/>
                <w:szCs w:val="22"/>
              </w:rPr>
              <w:t xml:space="preserve">Half termly tracking </w:t>
            </w:r>
            <w:r w:rsidR="00E31FBC" w:rsidRPr="00BA13CD">
              <w:rPr>
                <w:sz w:val="22"/>
                <w:szCs w:val="22"/>
              </w:rPr>
              <w:t>evidence</w:t>
            </w:r>
            <w:r w:rsidRPr="00BA13CD">
              <w:rPr>
                <w:sz w:val="22"/>
                <w:szCs w:val="22"/>
              </w:rPr>
              <w:t xml:space="preserve"> the success of this approach</w:t>
            </w:r>
            <w:r w:rsidR="00E31FBC">
              <w:rPr>
                <w:sz w:val="22"/>
                <w:szCs w:val="22"/>
              </w:rPr>
              <w:t>.</w:t>
            </w:r>
          </w:p>
          <w:p w14:paraId="0435C18D" w14:textId="131E74A3" w:rsidR="00B75407" w:rsidRPr="00BA13CD" w:rsidRDefault="00B75407" w:rsidP="00E31FBC">
            <w:pPr>
              <w:pStyle w:val="TableRowCentered"/>
              <w:numPr>
                <w:ilvl w:val="0"/>
                <w:numId w:val="18"/>
              </w:numPr>
              <w:ind w:left="459"/>
              <w:jc w:val="left"/>
              <w:rPr>
                <w:sz w:val="22"/>
                <w:szCs w:val="22"/>
              </w:rPr>
            </w:pPr>
            <w:r>
              <w:rPr>
                <w:sz w:val="22"/>
                <w:szCs w:val="22"/>
              </w:rPr>
              <w:t xml:space="preserve">In KS2, any pupil not in line with their peers or who has reading fluency issues, </w:t>
            </w:r>
            <w:r w:rsidR="00E31FBC">
              <w:rPr>
                <w:sz w:val="22"/>
                <w:szCs w:val="22"/>
              </w:rPr>
              <w:t>participates in</w:t>
            </w:r>
            <w:r>
              <w:rPr>
                <w:sz w:val="22"/>
                <w:szCs w:val="22"/>
              </w:rPr>
              <w:t xml:space="preserve"> the KS2 reading Comprehension programme and</w:t>
            </w:r>
            <w:r w:rsidR="00E31FBC">
              <w:rPr>
                <w:sz w:val="22"/>
                <w:szCs w:val="22"/>
              </w:rPr>
              <w:t xml:space="preserve"> has</w:t>
            </w:r>
            <w:r>
              <w:rPr>
                <w:sz w:val="22"/>
                <w:szCs w:val="22"/>
              </w:rPr>
              <w:t xml:space="preserve"> read</w:t>
            </w:r>
            <w:r w:rsidR="00E31FBC">
              <w:rPr>
                <w:sz w:val="22"/>
                <w:szCs w:val="22"/>
              </w:rPr>
              <w:t>ing support and practice daily</w:t>
            </w:r>
            <w:r>
              <w:rPr>
                <w:sz w:val="22"/>
                <w:szCs w:val="22"/>
              </w:rPr>
              <w:t>.</w:t>
            </w:r>
          </w:p>
          <w:p w14:paraId="01F224D3" w14:textId="77777777" w:rsidR="00BA13CD" w:rsidRPr="00BA13CD" w:rsidRDefault="00BA13CD" w:rsidP="00E31FBC">
            <w:pPr>
              <w:pStyle w:val="TableRowCentered"/>
              <w:numPr>
                <w:ilvl w:val="0"/>
                <w:numId w:val="18"/>
              </w:numPr>
              <w:ind w:left="459"/>
              <w:jc w:val="left"/>
              <w:rPr>
                <w:sz w:val="22"/>
                <w:szCs w:val="22"/>
              </w:rPr>
            </w:pPr>
            <w:r w:rsidRPr="00BA13CD">
              <w:rPr>
                <w:sz w:val="22"/>
                <w:szCs w:val="22"/>
              </w:rPr>
              <w:t>Pupils are exposed to high quality texts as they move through school, in English lessons and independent reading</w:t>
            </w:r>
          </w:p>
          <w:p w14:paraId="417B636E" w14:textId="42F1EFA9" w:rsidR="00BA13CD" w:rsidRPr="00BA13CD" w:rsidRDefault="003B01DB" w:rsidP="00E31FBC">
            <w:pPr>
              <w:pStyle w:val="TableRowCentered"/>
              <w:numPr>
                <w:ilvl w:val="0"/>
                <w:numId w:val="18"/>
              </w:numPr>
              <w:ind w:left="459"/>
              <w:jc w:val="left"/>
              <w:rPr>
                <w:sz w:val="22"/>
                <w:szCs w:val="22"/>
              </w:rPr>
            </w:pPr>
            <w:r>
              <w:rPr>
                <w:sz w:val="22"/>
                <w:szCs w:val="22"/>
              </w:rPr>
              <w:t>All p</w:t>
            </w:r>
            <w:r w:rsidR="00BA13CD" w:rsidRPr="00BA13CD">
              <w:rPr>
                <w:sz w:val="22"/>
                <w:szCs w:val="22"/>
              </w:rPr>
              <w:t xml:space="preserve">upils share a love of reading </w:t>
            </w:r>
            <w:r>
              <w:rPr>
                <w:sz w:val="22"/>
                <w:szCs w:val="22"/>
              </w:rPr>
              <w:t>across</w:t>
            </w:r>
            <w:r w:rsidR="00BA13CD" w:rsidRPr="00BA13CD">
              <w:rPr>
                <w:sz w:val="22"/>
                <w:szCs w:val="22"/>
              </w:rPr>
              <w:t xml:space="preserve"> school. </w:t>
            </w:r>
          </w:p>
          <w:p w14:paraId="35A25652" w14:textId="796C495C" w:rsidR="00BA13CD" w:rsidRPr="00BA13CD" w:rsidRDefault="00BA13CD" w:rsidP="00E31FBC">
            <w:pPr>
              <w:pStyle w:val="TableRowCentered"/>
              <w:numPr>
                <w:ilvl w:val="0"/>
                <w:numId w:val="18"/>
              </w:numPr>
              <w:ind w:left="459"/>
              <w:jc w:val="left"/>
              <w:rPr>
                <w:sz w:val="22"/>
                <w:szCs w:val="22"/>
              </w:rPr>
            </w:pPr>
            <w:r w:rsidRPr="00BA13CD">
              <w:rPr>
                <w:sz w:val="22"/>
                <w:szCs w:val="22"/>
              </w:rPr>
              <w:lastRenderedPageBreak/>
              <w:t>Lessons and classroom environment</w:t>
            </w:r>
            <w:r w:rsidR="003B01DB">
              <w:rPr>
                <w:sz w:val="22"/>
                <w:szCs w:val="22"/>
              </w:rPr>
              <w:t>s</w:t>
            </w:r>
            <w:r w:rsidRPr="00BA13CD">
              <w:rPr>
                <w:sz w:val="22"/>
                <w:szCs w:val="22"/>
              </w:rPr>
              <w:t xml:space="preserve"> have a vocabulary focus</w:t>
            </w:r>
            <w:r w:rsidR="003B01DB">
              <w:rPr>
                <w:sz w:val="22"/>
                <w:szCs w:val="22"/>
              </w:rPr>
              <w:t>.</w:t>
            </w:r>
          </w:p>
          <w:p w14:paraId="2AD7165C" w14:textId="77777777" w:rsidR="003B01DB" w:rsidRDefault="00BA13CD" w:rsidP="00E31FBC">
            <w:pPr>
              <w:pStyle w:val="TableRowCentered"/>
              <w:numPr>
                <w:ilvl w:val="0"/>
                <w:numId w:val="18"/>
              </w:numPr>
              <w:ind w:left="459"/>
              <w:jc w:val="left"/>
              <w:rPr>
                <w:sz w:val="22"/>
                <w:szCs w:val="22"/>
              </w:rPr>
            </w:pPr>
            <w:r w:rsidRPr="00BA13CD">
              <w:rPr>
                <w:sz w:val="22"/>
                <w:szCs w:val="22"/>
              </w:rPr>
              <w:t xml:space="preserve">Pupils are clear about the technical vocabulary linked to different curriculum areas. </w:t>
            </w:r>
          </w:p>
          <w:p w14:paraId="3DA3C4E7" w14:textId="77777777" w:rsidR="003B01DB" w:rsidRDefault="00BA13CD" w:rsidP="003B01DB">
            <w:pPr>
              <w:pStyle w:val="TableRowCentered"/>
              <w:numPr>
                <w:ilvl w:val="0"/>
                <w:numId w:val="18"/>
              </w:numPr>
              <w:ind w:left="459"/>
              <w:jc w:val="left"/>
              <w:rPr>
                <w:sz w:val="22"/>
                <w:szCs w:val="22"/>
              </w:rPr>
            </w:pPr>
            <w:r w:rsidRPr="00BA13CD">
              <w:rPr>
                <w:sz w:val="22"/>
                <w:szCs w:val="22"/>
              </w:rPr>
              <w:t>Pupil interviews show pupils have a good understanding of vocabulary they have been taught.</w:t>
            </w:r>
          </w:p>
          <w:p w14:paraId="2A7D5505" w14:textId="5115D782" w:rsidR="00E66558" w:rsidRPr="003B01DB" w:rsidRDefault="00BA13CD" w:rsidP="003B01DB">
            <w:pPr>
              <w:pStyle w:val="TableRowCentered"/>
              <w:numPr>
                <w:ilvl w:val="0"/>
                <w:numId w:val="18"/>
              </w:numPr>
              <w:ind w:left="459"/>
              <w:jc w:val="left"/>
              <w:rPr>
                <w:sz w:val="22"/>
                <w:szCs w:val="22"/>
              </w:rPr>
            </w:pPr>
            <w:r w:rsidRPr="003B01DB">
              <w:rPr>
                <w:sz w:val="22"/>
                <w:szCs w:val="22"/>
              </w:rPr>
              <w:t xml:space="preserve">Outcome – </w:t>
            </w:r>
            <w:r w:rsidR="00005327">
              <w:rPr>
                <w:sz w:val="22"/>
                <w:szCs w:val="22"/>
              </w:rPr>
              <w:t>at least 57</w:t>
            </w:r>
            <w:r w:rsidRPr="003B01DB">
              <w:rPr>
                <w:sz w:val="22"/>
                <w:szCs w:val="22"/>
              </w:rPr>
              <w:t xml:space="preserve">% of </w:t>
            </w:r>
            <w:r w:rsidR="003B01DB">
              <w:rPr>
                <w:sz w:val="22"/>
                <w:szCs w:val="22"/>
              </w:rPr>
              <w:t>Pupil Premium</w:t>
            </w:r>
            <w:r w:rsidRPr="003B01DB">
              <w:rPr>
                <w:sz w:val="22"/>
                <w:szCs w:val="22"/>
              </w:rPr>
              <w:t xml:space="preserve"> children are working at A</w:t>
            </w:r>
            <w:r w:rsidR="003B01DB">
              <w:rPr>
                <w:sz w:val="22"/>
                <w:szCs w:val="22"/>
              </w:rPr>
              <w:t>.</w:t>
            </w:r>
            <w:r w:rsidRPr="003B01DB">
              <w:rPr>
                <w:sz w:val="22"/>
                <w:szCs w:val="22"/>
              </w:rPr>
              <w:t>R</w:t>
            </w:r>
            <w:r w:rsidR="003B01DB">
              <w:rPr>
                <w:sz w:val="22"/>
                <w:szCs w:val="22"/>
              </w:rPr>
              <w:t>.</w:t>
            </w:r>
            <w:r w:rsidRPr="003B01DB">
              <w:rPr>
                <w:sz w:val="22"/>
                <w:szCs w:val="22"/>
              </w:rPr>
              <w:t>E</w:t>
            </w:r>
            <w:r w:rsidR="003B01DB">
              <w:rPr>
                <w:sz w:val="22"/>
                <w:szCs w:val="22"/>
              </w:rPr>
              <w:t>.</w:t>
            </w:r>
            <w:r w:rsidRPr="003B01DB">
              <w:rPr>
                <w:sz w:val="22"/>
                <w:szCs w:val="22"/>
              </w:rPr>
              <w:t xml:space="preserve"> in reading across school</w:t>
            </w:r>
          </w:p>
        </w:tc>
      </w:tr>
      <w:tr w:rsidR="00E66558" w14:paraId="2A7D5509" w14:textId="77777777" w:rsidTr="003B01DB">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CACE" w14:textId="6A0B3335" w:rsidR="00BA13CD" w:rsidRDefault="003B01DB" w:rsidP="00BA13CD">
            <w:pPr>
              <w:pStyle w:val="TableRow"/>
              <w:rPr>
                <w:sz w:val="22"/>
                <w:szCs w:val="22"/>
              </w:rPr>
            </w:pPr>
            <w:r>
              <w:rPr>
                <w:sz w:val="22"/>
                <w:szCs w:val="22"/>
              </w:rPr>
              <w:lastRenderedPageBreak/>
              <w:t>Any</w:t>
            </w:r>
            <w:r w:rsidR="00BA13CD" w:rsidRPr="00BA13CD">
              <w:rPr>
                <w:sz w:val="22"/>
                <w:szCs w:val="22"/>
              </w:rPr>
              <w:t xml:space="preserve"> attainment gap</w:t>
            </w:r>
            <w:r w:rsidR="005C54DD">
              <w:rPr>
                <w:sz w:val="22"/>
                <w:szCs w:val="22"/>
              </w:rPr>
              <w:t>s</w:t>
            </w:r>
            <w:r w:rsidR="00BA13CD" w:rsidRPr="00BA13CD">
              <w:rPr>
                <w:sz w:val="22"/>
                <w:szCs w:val="22"/>
              </w:rPr>
              <w:t xml:space="preserve"> in writing ha</w:t>
            </w:r>
            <w:r w:rsidR="005C54DD">
              <w:rPr>
                <w:sz w:val="22"/>
                <w:szCs w:val="22"/>
              </w:rPr>
              <w:t>ve</w:t>
            </w:r>
            <w:r w:rsidR="00BA13CD" w:rsidRPr="00BA13CD">
              <w:rPr>
                <w:sz w:val="22"/>
                <w:szCs w:val="22"/>
              </w:rPr>
              <w:t xml:space="preserve"> closed</w:t>
            </w:r>
            <w:r>
              <w:rPr>
                <w:sz w:val="22"/>
                <w:szCs w:val="22"/>
              </w:rPr>
              <w:t>.</w:t>
            </w:r>
          </w:p>
          <w:p w14:paraId="3BE71861" w14:textId="77777777" w:rsidR="003B01DB" w:rsidRPr="00BA13CD" w:rsidRDefault="003B01DB" w:rsidP="00BA13CD">
            <w:pPr>
              <w:pStyle w:val="TableRow"/>
              <w:rPr>
                <w:sz w:val="22"/>
                <w:szCs w:val="22"/>
              </w:rPr>
            </w:pPr>
          </w:p>
          <w:p w14:paraId="2A7D5507" w14:textId="7626FAFE" w:rsidR="00E66558" w:rsidRPr="00BA13CD" w:rsidRDefault="00BA13CD" w:rsidP="00BA13CD">
            <w:pPr>
              <w:pStyle w:val="TableRow"/>
              <w:rPr>
                <w:sz w:val="22"/>
                <w:szCs w:val="22"/>
              </w:rPr>
            </w:pPr>
            <w:r w:rsidRPr="00BA13CD">
              <w:rPr>
                <w:sz w:val="22"/>
                <w:szCs w:val="22"/>
              </w:rPr>
              <w:t>Disadvantaged pupils develop high levels of vocabulary, spelling, handwriting and composition competence</w:t>
            </w:r>
            <w:r w:rsidR="003B01DB">
              <w:rPr>
                <w:sz w:val="22"/>
                <w:szCs w:val="22"/>
              </w:rPr>
              <w:t>.</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483FF" w14:textId="190BC23A" w:rsidR="00BA13CD" w:rsidRPr="00BA13CD" w:rsidRDefault="00BA13CD" w:rsidP="003B01DB">
            <w:pPr>
              <w:pStyle w:val="TableRowCentered"/>
              <w:numPr>
                <w:ilvl w:val="0"/>
                <w:numId w:val="19"/>
              </w:numPr>
              <w:ind w:left="316"/>
              <w:jc w:val="left"/>
              <w:rPr>
                <w:sz w:val="22"/>
                <w:szCs w:val="22"/>
              </w:rPr>
            </w:pPr>
            <w:r w:rsidRPr="00BA13CD">
              <w:rPr>
                <w:sz w:val="22"/>
                <w:szCs w:val="22"/>
              </w:rPr>
              <w:t>Pupils access quality first teaching in writing, driven by powerful texts and drama</w:t>
            </w:r>
            <w:r w:rsidR="003B01DB">
              <w:rPr>
                <w:sz w:val="22"/>
                <w:szCs w:val="22"/>
              </w:rPr>
              <w:t>,</w:t>
            </w:r>
            <w:r w:rsidR="00B75407">
              <w:rPr>
                <w:sz w:val="22"/>
                <w:szCs w:val="22"/>
              </w:rPr>
              <w:t xml:space="preserve"> following the Talk4writing approach.</w:t>
            </w:r>
          </w:p>
          <w:p w14:paraId="68176383" w14:textId="325EA7B1" w:rsidR="00BA13CD" w:rsidRPr="003B01DB" w:rsidRDefault="00BA13CD" w:rsidP="003B01DB">
            <w:pPr>
              <w:pStyle w:val="TableRowCentered"/>
              <w:numPr>
                <w:ilvl w:val="0"/>
                <w:numId w:val="19"/>
              </w:numPr>
              <w:ind w:left="316"/>
              <w:jc w:val="left"/>
              <w:rPr>
                <w:sz w:val="22"/>
                <w:szCs w:val="22"/>
              </w:rPr>
            </w:pPr>
            <w:r w:rsidRPr="00BA13CD">
              <w:rPr>
                <w:sz w:val="22"/>
                <w:szCs w:val="22"/>
              </w:rPr>
              <w:t>Triangulation of work scrutiny, observation and data analysis shows the impact of this approach</w:t>
            </w:r>
            <w:r w:rsidR="003B01DB">
              <w:rPr>
                <w:sz w:val="22"/>
                <w:szCs w:val="22"/>
              </w:rPr>
              <w:t xml:space="preserve"> on pupils learning.</w:t>
            </w:r>
          </w:p>
          <w:p w14:paraId="2599A0E0" w14:textId="7217A60D" w:rsidR="00BA13CD" w:rsidRPr="00C97F89" w:rsidRDefault="00BA13CD" w:rsidP="003B01DB">
            <w:pPr>
              <w:pStyle w:val="TableRowCentered"/>
              <w:numPr>
                <w:ilvl w:val="0"/>
                <w:numId w:val="19"/>
              </w:numPr>
              <w:ind w:left="316"/>
              <w:jc w:val="left"/>
              <w:rPr>
                <w:sz w:val="22"/>
                <w:szCs w:val="22"/>
              </w:rPr>
            </w:pPr>
            <w:r w:rsidRPr="00C97F89">
              <w:rPr>
                <w:sz w:val="22"/>
                <w:szCs w:val="22"/>
              </w:rPr>
              <w:t xml:space="preserve">Evaluation and impact meetings show pupil data is moving towards </w:t>
            </w:r>
            <w:r w:rsidR="003B01DB">
              <w:rPr>
                <w:sz w:val="22"/>
                <w:szCs w:val="22"/>
              </w:rPr>
              <w:t xml:space="preserve">age related expectations (ARE) </w:t>
            </w:r>
            <w:r w:rsidRPr="00C97F89">
              <w:rPr>
                <w:sz w:val="22"/>
                <w:szCs w:val="22"/>
              </w:rPr>
              <w:t xml:space="preserve">or </w:t>
            </w:r>
            <w:r w:rsidR="003B01DB">
              <w:rPr>
                <w:sz w:val="22"/>
                <w:szCs w:val="22"/>
              </w:rPr>
              <w:t>Greater Depth standards (</w:t>
            </w:r>
            <w:r w:rsidRPr="00C97F89">
              <w:rPr>
                <w:sz w:val="22"/>
                <w:szCs w:val="22"/>
              </w:rPr>
              <w:t>GD</w:t>
            </w:r>
            <w:r w:rsidR="003B01DB">
              <w:rPr>
                <w:sz w:val="22"/>
                <w:szCs w:val="22"/>
              </w:rPr>
              <w:t xml:space="preserve">) - </w:t>
            </w:r>
            <w:r w:rsidRPr="00C97F89">
              <w:rPr>
                <w:sz w:val="22"/>
                <w:szCs w:val="22"/>
              </w:rPr>
              <w:t xml:space="preserve">as appropriate for </w:t>
            </w:r>
            <w:r w:rsidR="003B01DB">
              <w:rPr>
                <w:sz w:val="22"/>
                <w:szCs w:val="22"/>
              </w:rPr>
              <w:t xml:space="preserve">each </w:t>
            </w:r>
            <w:r w:rsidRPr="00C97F89">
              <w:rPr>
                <w:sz w:val="22"/>
                <w:szCs w:val="22"/>
              </w:rPr>
              <w:t>child</w:t>
            </w:r>
            <w:r w:rsidR="003B01DB">
              <w:rPr>
                <w:sz w:val="22"/>
                <w:szCs w:val="22"/>
              </w:rPr>
              <w:t>.</w:t>
            </w:r>
          </w:p>
          <w:p w14:paraId="11BD6800" w14:textId="790D1AE3" w:rsidR="00BA13CD" w:rsidRDefault="00BA13CD" w:rsidP="003B01DB">
            <w:pPr>
              <w:pStyle w:val="TableRowCentered"/>
              <w:numPr>
                <w:ilvl w:val="0"/>
                <w:numId w:val="19"/>
              </w:numPr>
              <w:ind w:left="316"/>
              <w:jc w:val="left"/>
              <w:rPr>
                <w:sz w:val="22"/>
                <w:szCs w:val="22"/>
              </w:rPr>
            </w:pPr>
            <w:r w:rsidRPr="00B75407">
              <w:rPr>
                <w:sz w:val="22"/>
                <w:szCs w:val="22"/>
              </w:rPr>
              <w:t>Lessons are driven by dialogic talk, with pupils developing their thought processes and spoken language before</w:t>
            </w:r>
            <w:r w:rsidR="003B01DB">
              <w:rPr>
                <w:sz w:val="22"/>
                <w:szCs w:val="22"/>
              </w:rPr>
              <w:t>, and to support high quality outcomes in</w:t>
            </w:r>
            <w:r w:rsidRPr="00B75407">
              <w:rPr>
                <w:sz w:val="22"/>
                <w:szCs w:val="22"/>
              </w:rPr>
              <w:t xml:space="preserve"> writing</w:t>
            </w:r>
            <w:r w:rsidR="003B01DB">
              <w:rPr>
                <w:sz w:val="22"/>
                <w:szCs w:val="22"/>
              </w:rPr>
              <w:t>.</w:t>
            </w:r>
          </w:p>
          <w:p w14:paraId="2CBCC055" w14:textId="18B3DB87" w:rsidR="00B917A4" w:rsidRPr="00B75407" w:rsidRDefault="00B917A4" w:rsidP="003B01DB">
            <w:pPr>
              <w:pStyle w:val="TableRowCentered"/>
              <w:numPr>
                <w:ilvl w:val="0"/>
                <w:numId w:val="19"/>
              </w:numPr>
              <w:ind w:left="316"/>
              <w:jc w:val="left"/>
              <w:rPr>
                <w:sz w:val="22"/>
                <w:szCs w:val="22"/>
              </w:rPr>
            </w:pPr>
            <w:r>
              <w:rPr>
                <w:sz w:val="22"/>
                <w:szCs w:val="22"/>
              </w:rPr>
              <w:t>All staff are skilful in supporting pupils to develop and apply highly effective drafting and editing skills.</w:t>
            </w:r>
          </w:p>
          <w:p w14:paraId="2A4B8B70" w14:textId="007F2D30" w:rsidR="00BA13CD" w:rsidRPr="003B01DB" w:rsidRDefault="00BA13CD" w:rsidP="003B01DB">
            <w:pPr>
              <w:pStyle w:val="TableRowCentered"/>
              <w:numPr>
                <w:ilvl w:val="0"/>
                <w:numId w:val="19"/>
              </w:numPr>
              <w:ind w:left="316"/>
              <w:jc w:val="left"/>
              <w:rPr>
                <w:sz w:val="22"/>
                <w:szCs w:val="22"/>
              </w:rPr>
            </w:pPr>
            <w:r w:rsidRPr="00B75407">
              <w:rPr>
                <w:sz w:val="22"/>
                <w:szCs w:val="22"/>
              </w:rPr>
              <w:t xml:space="preserve">Pupil interviews and lesson observations show that </w:t>
            </w:r>
            <w:r w:rsidRPr="003B01DB">
              <w:rPr>
                <w:sz w:val="22"/>
                <w:szCs w:val="22"/>
              </w:rPr>
              <w:t>pupils are engaged</w:t>
            </w:r>
            <w:r w:rsidR="003B01DB">
              <w:rPr>
                <w:sz w:val="22"/>
                <w:szCs w:val="22"/>
              </w:rPr>
              <w:t xml:space="preserve"> and effective</w:t>
            </w:r>
            <w:r w:rsidRPr="003B01DB">
              <w:rPr>
                <w:sz w:val="22"/>
                <w:szCs w:val="22"/>
              </w:rPr>
              <w:t xml:space="preserve"> in dialogic talk sessions.</w:t>
            </w:r>
          </w:p>
          <w:p w14:paraId="2A7D5508" w14:textId="41BCFC49" w:rsidR="00E66558" w:rsidRPr="00BA13CD" w:rsidRDefault="00005327" w:rsidP="003B01DB">
            <w:pPr>
              <w:pStyle w:val="TableRowCentered"/>
              <w:numPr>
                <w:ilvl w:val="0"/>
                <w:numId w:val="19"/>
              </w:numPr>
              <w:ind w:left="316"/>
              <w:jc w:val="left"/>
              <w:rPr>
                <w:sz w:val="22"/>
                <w:szCs w:val="22"/>
              </w:rPr>
            </w:pPr>
            <w:r>
              <w:rPr>
                <w:sz w:val="22"/>
                <w:szCs w:val="22"/>
              </w:rPr>
              <w:t>Outcome – at least 57</w:t>
            </w:r>
            <w:r w:rsidR="00BA13CD" w:rsidRPr="003B01DB">
              <w:rPr>
                <w:sz w:val="22"/>
                <w:szCs w:val="22"/>
              </w:rPr>
              <w:t xml:space="preserve">% of </w:t>
            </w:r>
            <w:r w:rsidR="003B01DB">
              <w:rPr>
                <w:sz w:val="22"/>
                <w:szCs w:val="22"/>
              </w:rPr>
              <w:t>Pupil Premium eligible</w:t>
            </w:r>
            <w:r w:rsidR="00BA13CD" w:rsidRPr="003B01DB">
              <w:rPr>
                <w:sz w:val="22"/>
                <w:szCs w:val="22"/>
              </w:rPr>
              <w:t xml:space="preserve"> children are working at ARE in writing across school</w:t>
            </w:r>
            <w:r w:rsidR="003B01DB">
              <w:rPr>
                <w:sz w:val="22"/>
                <w:szCs w:val="22"/>
              </w:rPr>
              <w:t>.</w:t>
            </w:r>
          </w:p>
        </w:tc>
      </w:tr>
      <w:tr w:rsidR="00E66558" w14:paraId="2A7D550C" w14:textId="77777777" w:rsidTr="003B01DB">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7041" w14:textId="77777777" w:rsidR="00E66558" w:rsidRDefault="005C54DD">
            <w:pPr>
              <w:pStyle w:val="TableRow"/>
              <w:rPr>
                <w:sz w:val="22"/>
                <w:szCs w:val="22"/>
              </w:rPr>
            </w:pPr>
            <w:r>
              <w:rPr>
                <w:sz w:val="22"/>
                <w:szCs w:val="22"/>
              </w:rPr>
              <w:t>Any</w:t>
            </w:r>
            <w:r w:rsidR="00BA13CD" w:rsidRPr="00BA13CD">
              <w:rPr>
                <w:sz w:val="22"/>
                <w:szCs w:val="22"/>
              </w:rPr>
              <w:t xml:space="preserve"> attainment gap</w:t>
            </w:r>
            <w:r>
              <w:rPr>
                <w:sz w:val="22"/>
                <w:szCs w:val="22"/>
              </w:rPr>
              <w:t>s</w:t>
            </w:r>
            <w:r w:rsidR="00BA13CD" w:rsidRPr="00BA13CD">
              <w:rPr>
                <w:sz w:val="22"/>
                <w:szCs w:val="22"/>
              </w:rPr>
              <w:t xml:space="preserve"> in math</w:t>
            </w:r>
            <w:r>
              <w:rPr>
                <w:sz w:val="22"/>
                <w:szCs w:val="22"/>
              </w:rPr>
              <w:t>ematics</w:t>
            </w:r>
            <w:r w:rsidR="00BA13CD" w:rsidRPr="00BA13CD">
              <w:rPr>
                <w:sz w:val="22"/>
                <w:szCs w:val="22"/>
              </w:rPr>
              <w:t xml:space="preserve"> ha</w:t>
            </w:r>
            <w:r>
              <w:rPr>
                <w:sz w:val="22"/>
                <w:szCs w:val="22"/>
              </w:rPr>
              <w:t>ve</w:t>
            </w:r>
            <w:r w:rsidR="00BA13CD" w:rsidRPr="00BA13CD">
              <w:rPr>
                <w:sz w:val="22"/>
                <w:szCs w:val="22"/>
              </w:rPr>
              <w:t xml:space="preserve"> closed</w:t>
            </w:r>
            <w:r>
              <w:rPr>
                <w:sz w:val="22"/>
                <w:szCs w:val="22"/>
              </w:rPr>
              <w:t>.</w:t>
            </w:r>
          </w:p>
          <w:p w14:paraId="13F589BC" w14:textId="77777777" w:rsidR="005C54DD" w:rsidRDefault="005C54DD">
            <w:pPr>
              <w:pStyle w:val="TableRow"/>
              <w:rPr>
                <w:sz w:val="22"/>
                <w:szCs w:val="22"/>
              </w:rPr>
            </w:pPr>
          </w:p>
          <w:p w14:paraId="2A7D550A" w14:textId="6CAD6D81" w:rsidR="005C54DD" w:rsidRPr="00BA13CD" w:rsidRDefault="005C54DD">
            <w:pPr>
              <w:pStyle w:val="TableRow"/>
              <w:rPr>
                <w:sz w:val="22"/>
                <w:szCs w:val="22"/>
              </w:rPr>
            </w:pPr>
            <w:r w:rsidRPr="00BA13CD">
              <w:rPr>
                <w:sz w:val="22"/>
                <w:szCs w:val="22"/>
              </w:rPr>
              <w:t xml:space="preserve">Disadvantaged pupils develop high levels of </w:t>
            </w:r>
            <w:r>
              <w:rPr>
                <w:sz w:val="22"/>
                <w:szCs w:val="22"/>
              </w:rPr>
              <w:t>number fluency, problems solving and reasoning skills.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EC91B" w14:textId="631714BD" w:rsidR="00BA13CD" w:rsidRPr="00BA13CD" w:rsidRDefault="00BA13CD" w:rsidP="003B01DB">
            <w:pPr>
              <w:pStyle w:val="TableRowCentered"/>
              <w:numPr>
                <w:ilvl w:val="0"/>
                <w:numId w:val="20"/>
              </w:numPr>
              <w:ind w:left="316" w:hanging="316"/>
              <w:jc w:val="left"/>
              <w:rPr>
                <w:sz w:val="22"/>
                <w:szCs w:val="22"/>
              </w:rPr>
            </w:pPr>
            <w:r w:rsidRPr="00BA13CD">
              <w:rPr>
                <w:sz w:val="22"/>
                <w:szCs w:val="22"/>
              </w:rPr>
              <w:t>Pupils access quality first teaching and intervention in maths</w:t>
            </w:r>
            <w:r w:rsidR="00B75407">
              <w:rPr>
                <w:sz w:val="22"/>
                <w:szCs w:val="22"/>
              </w:rPr>
              <w:t xml:space="preserve"> supported by the </w:t>
            </w:r>
            <w:r w:rsidR="005C54DD">
              <w:rPr>
                <w:sz w:val="22"/>
                <w:szCs w:val="22"/>
              </w:rPr>
              <w:t>‘</w:t>
            </w:r>
            <w:r w:rsidR="00B75407">
              <w:rPr>
                <w:sz w:val="22"/>
                <w:szCs w:val="22"/>
              </w:rPr>
              <w:t>Number Fun</w:t>
            </w:r>
            <w:r w:rsidR="005C54DD">
              <w:rPr>
                <w:sz w:val="22"/>
                <w:szCs w:val="22"/>
              </w:rPr>
              <w:t>’</w:t>
            </w:r>
            <w:r w:rsidR="00B75407">
              <w:rPr>
                <w:sz w:val="22"/>
                <w:szCs w:val="22"/>
              </w:rPr>
              <w:t xml:space="preserve"> approach</w:t>
            </w:r>
            <w:r w:rsidR="005C54DD">
              <w:rPr>
                <w:sz w:val="22"/>
                <w:szCs w:val="22"/>
              </w:rPr>
              <w:t>.</w:t>
            </w:r>
          </w:p>
          <w:p w14:paraId="25F5D824" w14:textId="7D26A3B4" w:rsidR="00BA13CD" w:rsidRPr="00BA13CD" w:rsidRDefault="00BA13CD" w:rsidP="003B01DB">
            <w:pPr>
              <w:pStyle w:val="TableRowCentered"/>
              <w:numPr>
                <w:ilvl w:val="0"/>
                <w:numId w:val="20"/>
              </w:numPr>
              <w:ind w:left="316" w:hanging="316"/>
              <w:jc w:val="left"/>
              <w:rPr>
                <w:sz w:val="22"/>
                <w:szCs w:val="22"/>
              </w:rPr>
            </w:pPr>
            <w:r w:rsidRPr="00BA13CD">
              <w:rPr>
                <w:sz w:val="22"/>
                <w:szCs w:val="22"/>
              </w:rPr>
              <w:t>Data at evaluation and impact meetings each term shows pupils are making progress towards ARE or GD in maths (as appropriate for the child)</w:t>
            </w:r>
          </w:p>
          <w:p w14:paraId="1C102C38" w14:textId="45F31CFD" w:rsidR="00BA13CD" w:rsidRPr="00594AF2" w:rsidRDefault="00BA13CD" w:rsidP="00594AF2">
            <w:pPr>
              <w:pStyle w:val="TableRowCentered"/>
              <w:numPr>
                <w:ilvl w:val="0"/>
                <w:numId w:val="20"/>
              </w:numPr>
              <w:ind w:left="316" w:hanging="316"/>
              <w:jc w:val="left"/>
              <w:rPr>
                <w:sz w:val="22"/>
                <w:szCs w:val="22"/>
              </w:rPr>
            </w:pPr>
            <w:r w:rsidRPr="00594AF2">
              <w:rPr>
                <w:sz w:val="22"/>
                <w:szCs w:val="22"/>
              </w:rPr>
              <w:t>Pupil interviews show pupils have a positive self</w:t>
            </w:r>
            <w:r w:rsidR="003B01DB" w:rsidRPr="00594AF2">
              <w:rPr>
                <w:sz w:val="22"/>
                <w:szCs w:val="22"/>
              </w:rPr>
              <w:t>-</w:t>
            </w:r>
            <w:r w:rsidRPr="00594AF2">
              <w:rPr>
                <w:sz w:val="22"/>
                <w:szCs w:val="22"/>
              </w:rPr>
              <w:t>perception</w:t>
            </w:r>
            <w:r w:rsidR="003B01DB" w:rsidRPr="00594AF2">
              <w:rPr>
                <w:sz w:val="22"/>
                <w:szCs w:val="22"/>
              </w:rPr>
              <w:t xml:space="preserve"> of themselves as mathematicians.</w:t>
            </w:r>
          </w:p>
          <w:p w14:paraId="2A7D550B" w14:textId="7A6BA2B9" w:rsidR="00E66558" w:rsidRPr="00BA13CD" w:rsidRDefault="00005327" w:rsidP="003B01DB">
            <w:pPr>
              <w:pStyle w:val="TableRowCentered"/>
              <w:numPr>
                <w:ilvl w:val="0"/>
                <w:numId w:val="20"/>
              </w:numPr>
              <w:ind w:left="316" w:hanging="316"/>
              <w:jc w:val="left"/>
              <w:rPr>
                <w:sz w:val="22"/>
                <w:szCs w:val="22"/>
              </w:rPr>
            </w:pPr>
            <w:r>
              <w:rPr>
                <w:sz w:val="22"/>
                <w:szCs w:val="22"/>
              </w:rPr>
              <w:t>Outcome – at least 57</w:t>
            </w:r>
            <w:r w:rsidR="00BA13CD" w:rsidRPr="00BA13CD">
              <w:rPr>
                <w:sz w:val="22"/>
                <w:szCs w:val="22"/>
              </w:rPr>
              <w:t xml:space="preserve">% of </w:t>
            </w:r>
            <w:r w:rsidR="003B01DB">
              <w:rPr>
                <w:sz w:val="22"/>
                <w:szCs w:val="22"/>
              </w:rPr>
              <w:t>Pupil Premium eligible</w:t>
            </w:r>
            <w:r w:rsidR="00BA13CD" w:rsidRPr="00BA13CD">
              <w:rPr>
                <w:sz w:val="22"/>
                <w:szCs w:val="22"/>
              </w:rPr>
              <w:t xml:space="preserve"> children are working</w:t>
            </w:r>
            <w:r w:rsidR="00BA13CD">
              <w:rPr>
                <w:sz w:val="22"/>
                <w:szCs w:val="22"/>
              </w:rPr>
              <w:t xml:space="preserve"> </w:t>
            </w:r>
            <w:r w:rsidR="00BA13CD" w:rsidRPr="00BA13CD">
              <w:rPr>
                <w:sz w:val="22"/>
                <w:szCs w:val="22"/>
              </w:rPr>
              <w:t>at ARE in maths across school</w:t>
            </w:r>
            <w:r w:rsidR="003B01DB">
              <w:rPr>
                <w:sz w:val="22"/>
                <w:szCs w:val="22"/>
              </w:rPr>
              <w:t>.</w:t>
            </w:r>
          </w:p>
        </w:tc>
      </w:tr>
      <w:tr w:rsidR="00E66558" w14:paraId="2A7D550F" w14:textId="77777777" w:rsidTr="003B01DB">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5596D8B" w:rsidR="00E66558" w:rsidRPr="00BA13CD" w:rsidRDefault="00BA13CD">
            <w:pPr>
              <w:pStyle w:val="TableRow"/>
              <w:rPr>
                <w:sz w:val="22"/>
                <w:szCs w:val="22"/>
              </w:rPr>
            </w:pPr>
            <w:r w:rsidRPr="00BA13CD">
              <w:rPr>
                <w:sz w:val="22"/>
                <w:szCs w:val="22"/>
              </w:rPr>
              <w:t>Pupils well-being and mental health is prioritised</w:t>
            </w:r>
            <w:r w:rsidR="00594AF2">
              <w:rPr>
                <w:sz w:val="22"/>
                <w:szCs w:val="22"/>
              </w:rPr>
              <w:t xml:space="preserve"> </w:t>
            </w:r>
            <w:r w:rsidR="00C64911">
              <w:rPr>
                <w:sz w:val="22"/>
                <w:szCs w:val="22"/>
              </w:rPr>
              <w:t>and supported as needed.</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D4FF6" w14:textId="6ADBD2B8" w:rsidR="00B75407" w:rsidRDefault="00B75407" w:rsidP="005C54DD">
            <w:pPr>
              <w:pStyle w:val="TableRowCentered"/>
              <w:numPr>
                <w:ilvl w:val="0"/>
                <w:numId w:val="21"/>
              </w:numPr>
              <w:ind w:left="316" w:hanging="316"/>
              <w:jc w:val="left"/>
              <w:rPr>
                <w:sz w:val="22"/>
                <w:szCs w:val="22"/>
              </w:rPr>
            </w:pPr>
            <w:r>
              <w:rPr>
                <w:sz w:val="22"/>
                <w:szCs w:val="22"/>
              </w:rPr>
              <w:t xml:space="preserve">All children have access to the Thrive </w:t>
            </w:r>
            <w:r w:rsidR="005C54DD">
              <w:rPr>
                <w:sz w:val="22"/>
                <w:szCs w:val="22"/>
              </w:rPr>
              <w:t>Programme,</w:t>
            </w:r>
            <w:r>
              <w:rPr>
                <w:sz w:val="22"/>
                <w:szCs w:val="22"/>
              </w:rPr>
              <w:t xml:space="preserve"> and it is supported by staff across the school.</w:t>
            </w:r>
          </w:p>
          <w:p w14:paraId="30CC5191" w14:textId="017D7680" w:rsidR="00B75407" w:rsidRDefault="00B75407" w:rsidP="005C54DD">
            <w:pPr>
              <w:pStyle w:val="TableRowCentered"/>
              <w:numPr>
                <w:ilvl w:val="0"/>
                <w:numId w:val="21"/>
              </w:numPr>
              <w:ind w:left="316" w:hanging="316"/>
              <w:jc w:val="left"/>
              <w:rPr>
                <w:sz w:val="22"/>
                <w:szCs w:val="22"/>
              </w:rPr>
            </w:pPr>
            <w:r>
              <w:rPr>
                <w:sz w:val="22"/>
                <w:szCs w:val="22"/>
              </w:rPr>
              <w:t xml:space="preserve">Thrive tracking assessments and documents show progress being made against </w:t>
            </w:r>
            <w:r w:rsidR="005C54DD">
              <w:rPr>
                <w:sz w:val="22"/>
                <w:szCs w:val="22"/>
              </w:rPr>
              <w:t xml:space="preserve">personal </w:t>
            </w:r>
            <w:r>
              <w:rPr>
                <w:sz w:val="22"/>
                <w:szCs w:val="22"/>
              </w:rPr>
              <w:t>targets.</w:t>
            </w:r>
          </w:p>
          <w:p w14:paraId="17711210" w14:textId="0AC5B3AE" w:rsidR="00B75407" w:rsidRPr="00B75407" w:rsidRDefault="005C54DD" w:rsidP="005C54DD">
            <w:pPr>
              <w:pStyle w:val="TableRowCentered"/>
              <w:numPr>
                <w:ilvl w:val="0"/>
                <w:numId w:val="21"/>
              </w:numPr>
              <w:ind w:left="316" w:hanging="316"/>
              <w:jc w:val="left"/>
              <w:rPr>
                <w:sz w:val="22"/>
                <w:szCs w:val="22"/>
              </w:rPr>
            </w:pPr>
            <w:r>
              <w:rPr>
                <w:sz w:val="22"/>
                <w:szCs w:val="22"/>
              </w:rPr>
              <w:t>Disadvantaged c</w:t>
            </w:r>
            <w:r w:rsidR="00B75407" w:rsidRPr="00B75407">
              <w:rPr>
                <w:sz w:val="22"/>
                <w:szCs w:val="22"/>
              </w:rPr>
              <w:t xml:space="preserve">hildren who also have </w:t>
            </w:r>
            <w:r>
              <w:rPr>
                <w:sz w:val="22"/>
                <w:szCs w:val="22"/>
              </w:rPr>
              <w:t xml:space="preserve">special educational needs (SEND) </w:t>
            </w:r>
            <w:r w:rsidR="00B75407" w:rsidRPr="00B75407">
              <w:rPr>
                <w:sz w:val="22"/>
                <w:szCs w:val="22"/>
              </w:rPr>
              <w:t>have appropriate support from the school SENCO</w:t>
            </w:r>
            <w:r>
              <w:rPr>
                <w:sz w:val="22"/>
                <w:szCs w:val="22"/>
              </w:rPr>
              <w:t xml:space="preserve"> to </w:t>
            </w:r>
            <w:r w:rsidR="00C64911">
              <w:rPr>
                <w:sz w:val="22"/>
                <w:szCs w:val="22"/>
              </w:rPr>
              <w:t>overcome barriers to learning and well-being.</w:t>
            </w:r>
          </w:p>
          <w:p w14:paraId="27C87506" w14:textId="0EBA88EF" w:rsidR="00E66558" w:rsidRDefault="00B75407" w:rsidP="005C54DD">
            <w:pPr>
              <w:pStyle w:val="TableRowCentered"/>
              <w:numPr>
                <w:ilvl w:val="0"/>
                <w:numId w:val="21"/>
              </w:numPr>
              <w:ind w:left="316" w:hanging="316"/>
              <w:jc w:val="left"/>
              <w:rPr>
                <w:sz w:val="22"/>
                <w:szCs w:val="22"/>
              </w:rPr>
            </w:pPr>
            <w:r w:rsidRPr="00B75407">
              <w:rPr>
                <w:sz w:val="22"/>
                <w:szCs w:val="22"/>
              </w:rPr>
              <w:t xml:space="preserve">Evidence from </w:t>
            </w:r>
            <w:r w:rsidR="00C64911">
              <w:rPr>
                <w:sz w:val="22"/>
                <w:szCs w:val="22"/>
              </w:rPr>
              <w:t xml:space="preserve">individual </w:t>
            </w:r>
            <w:r w:rsidRPr="00B75407">
              <w:rPr>
                <w:sz w:val="22"/>
                <w:szCs w:val="22"/>
              </w:rPr>
              <w:t>SEND pupil passport</w:t>
            </w:r>
            <w:r w:rsidR="00C64911">
              <w:rPr>
                <w:sz w:val="22"/>
                <w:szCs w:val="22"/>
              </w:rPr>
              <w:t>s</w:t>
            </w:r>
            <w:r w:rsidRPr="00B75407">
              <w:rPr>
                <w:sz w:val="22"/>
                <w:szCs w:val="22"/>
              </w:rPr>
              <w:t xml:space="preserve"> shows pupil making progress against agreed targets</w:t>
            </w:r>
          </w:p>
          <w:p w14:paraId="2A7D550E" w14:textId="2523F6DE" w:rsidR="00B75407" w:rsidRPr="00BA13CD" w:rsidRDefault="00B75407" w:rsidP="005C54DD">
            <w:pPr>
              <w:pStyle w:val="TableRowCentered"/>
              <w:numPr>
                <w:ilvl w:val="0"/>
                <w:numId w:val="21"/>
              </w:numPr>
              <w:ind w:left="316" w:hanging="316"/>
              <w:jc w:val="left"/>
              <w:rPr>
                <w:sz w:val="22"/>
                <w:szCs w:val="22"/>
              </w:rPr>
            </w:pPr>
            <w:r>
              <w:rPr>
                <w:sz w:val="22"/>
                <w:szCs w:val="22"/>
              </w:rPr>
              <w:t xml:space="preserve">A </w:t>
            </w:r>
            <w:r w:rsidRPr="00B75407">
              <w:rPr>
                <w:sz w:val="22"/>
                <w:szCs w:val="22"/>
              </w:rPr>
              <w:t xml:space="preserve">significant increase in participation in enrichment activities, particularly among disadvantaged pupils    </w:t>
            </w:r>
          </w:p>
        </w:tc>
      </w:tr>
      <w:tr w:rsidR="0031344E" w14:paraId="2EAFAA56" w14:textId="77777777" w:rsidTr="003B01DB">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12154" w14:textId="09551964" w:rsidR="0031344E" w:rsidRDefault="0031344E">
            <w:pPr>
              <w:pStyle w:val="TableRow"/>
              <w:rPr>
                <w:sz w:val="22"/>
                <w:szCs w:val="22"/>
              </w:rPr>
            </w:pPr>
            <w:r>
              <w:rPr>
                <w:sz w:val="22"/>
                <w:szCs w:val="22"/>
              </w:rPr>
              <w:lastRenderedPageBreak/>
              <w:t>Attendance continues to remain</w:t>
            </w:r>
            <w:r w:rsidR="00C64911">
              <w:rPr>
                <w:sz w:val="22"/>
                <w:szCs w:val="22"/>
              </w:rPr>
              <w:t xml:space="preserve"> high and in line</w:t>
            </w:r>
            <w:r w:rsidRPr="0031344E">
              <w:rPr>
                <w:sz w:val="22"/>
                <w:szCs w:val="22"/>
              </w:rPr>
              <w:t xml:space="preserve"> </w:t>
            </w:r>
            <w:r w:rsidR="00C64911">
              <w:rPr>
                <w:sz w:val="22"/>
                <w:szCs w:val="22"/>
              </w:rPr>
              <w:t>with</w:t>
            </w:r>
            <w:r w:rsidRPr="0031344E">
              <w:rPr>
                <w:sz w:val="22"/>
                <w:szCs w:val="22"/>
              </w:rPr>
              <w:t xml:space="preserve"> non-disadvantage</w:t>
            </w:r>
            <w:r w:rsidR="00C64911">
              <w:rPr>
                <w:sz w:val="22"/>
                <w:szCs w:val="22"/>
              </w:rPr>
              <w:t>d</w:t>
            </w:r>
            <w:r w:rsidRPr="0031344E">
              <w:rPr>
                <w:sz w:val="22"/>
                <w:szCs w:val="22"/>
              </w:rPr>
              <w:t xml:space="preserve"> pupils</w:t>
            </w:r>
            <w:r w:rsidR="00C64911">
              <w:rPr>
                <w:sz w:val="22"/>
                <w:szCs w:val="22"/>
              </w:rPr>
              <w:t>.</w:t>
            </w:r>
          </w:p>
          <w:p w14:paraId="6F0A7CAD" w14:textId="3D8BC1C5" w:rsidR="00C64911" w:rsidRPr="00BA13CD" w:rsidRDefault="00C64911">
            <w:pPr>
              <w:pStyle w:val="TableRow"/>
              <w:rPr>
                <w:sz w:val="22"/>
                <w:szCs w:val="22"/>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0A675" w14:textId="41133419" w:rsidR="00B917A4" w:rsidRDefault="00B917A4" w:rsidP="00C64911">
            <w:pPr>
              <w:pStyle w:val="TableRowCentered"/>
              <w:numPr>
                <w:ilvl w:val="0"/>
                <w:numId w:val="16"/>
              </w:numPr>
              <w:ind w:left="316" w:hanging="283"/>
              <w:jc w:val="both"/>
              <w:rPr>
                <w:sz w:val="22"/>
                <w:szCs w:val="22"/>
              </w:rPr>
            </w:pPr>
            <w:r>
              <w:rPr>
                <w:sz w:val="22"/>
                <w:szCs w:val="22"/>
              </w:rPr>
              <w:t>Attendance remains high and compares favourably with national comparators</w:t>
            </w:r>
          </w:p>
          <w:p w14:paraId="28EF5A06" w14:textId="46F99186" w:rsidR="0031344E" w:rsidRPr="0031344E" w:rsidRDefault="0031344E" w:rsidP="00C64911">
            <w:pPr>
              <w:pStyle w:val="TableRowCentered"/>
              <w:numPr>
                <w:ilvl w:val="0"/>
                <w:numId w:val="16"/>
              </w:numPr>
              <w:ind w:left="316" w:hanging="283"/>
              <w:jc w:val="both"/>
              <w:rPr>
                <w:sz w:val="22"/>
                <w:szCs w:val="22"/>
              </w:rPr>
            </w:pPr>
            <w:r w:rsidRPr="0031344E">
              <w:rPr>
                <w:sz w:val="22"/>
                <w:szCs w:val="22"/>
              </w:rPr>
              <w:t>Attendance reports will show improvement</w:t>
            </w:r>
          </w:p>
          <w:p w14:paraId="36930777" w14:textId="76AD2445" w:rsidR="0031344E" w:rsidRDefault="00C64911" w:rsidP="00C64911">
            <w:pPr>
              <w:pStyle w:val="TableRowCentered"/>
              <w:numPr>
                <w:ilvl w:val="0"/>
                <w:numId w:val="16"/>
              </w:numPr>
              <w:ind w:left="316" w:hanging="283"/>
              <w:jc w:val="both"/>
              <w:rPr>
                <w:sz w:val="22"/>
                <w:szCs w:val="22"/>
              </w:rPr>
            </w:pPr>
            <w:r>
              <w:rPr>
                <w:sz w:val="22"/>
                <w:szCs w:val="22"/>
              </w:rPr>
              <w:t>Any u</w:t>
            </w:r>
            <w:r w:rsidR="0031344E" w:rsidRPr="0031344E">
              <w:rPr>
                <w:sz w:val="22"/>
                <w:szCs w:val="22"/>
              </w:rPr>
              <w:t>nderlying issues for persistent absence are</w:t>
            </w:r>
            <w:r>
              <w:rPr>
                <w:sz w:val="22"/>
                <w:szCs w:val="22"/>
              </w:rPr>
              <w:t xml:space="preserve"> explored and support plans put in place as appropriate.</w:t>
            </w:r>
            <w:r w:rsidR="0031344E" w:rsidRPr="0031344E">
              <w:rPr>
                <w:sz w:val="22"/>
                <w:szCs w:val="22"/>
              </w:rPr>
              <w:t xml:space="preserve"> </w:t>
            </w:r>
          </w:p>
          <w:p w14:paraId="78BDB5B6" w14:textId="77777777" w:rsidR="0031344E" w:rsidRDefault="0031344E" w:rsidP="00C64911">
            <w:pPr>
              <w:pStyle w:val="TableRowCentered"/>
              <w:numPr>
                <w:ilvl w:val="0"/>
                <w:numId w:val="16"/>
              </w:numPr>
              <w:ind w:left="316" w:hanging="283"/>
              <w:jc w:val="both"/>
              <w:rPr>
                <w:sz w:val="22"/>
                <w:szCs w:val="22"/>
              </w:rPr>
            </w:pPr>
            <w:r>
              <w:rPr>
                <w:sz w:val="22"/>
                <w:szCs w:val="22"/>
              </w:rPr>
              <w:t xml:space="preserve">Any </w:t>
            </w:r>
            <w:r w:rsidR="00C64911">
              <w:rPr>
                <w:sz w:val="22"/>
                <w:szCs w:val="22"/>
              </w:rPr>
              <w:t>issues, challenges or barriers to attendance are identified quickly and supported with efficiency.</w:t>
            </w:r>
          </w:p>
          <w:p w14:paraId="005DEF3D" w14:textId="0A043037" w:rsidR="00B917A4" w:rsidRDefault="00B917A4" w:rsidP="00C64911">
            <w:pPr>
              <w:pStyle w:val="TableRowCentered"/>
              <w:numPr>
                <w:ilvl w:val="0"/>
                <w:numId w:val="16"/>
              </w:numPr>
              <w:ind w:left="316" w:hanging="283"/>
              <w:jc w:val="both"/>
              <w:rPr>
                <w:sz w:val="22"/>
                <w:szCs w:val="22"/>
              </w:rPr>
            </w:pPr>
            <w:r>
              <w:rPr>
                <w:sz w:val="22"/>
                <w:szCs w:val="22"/>
              </w:rPr>
              <w:t xml:space="preserve">Pupils with complex needs, including those facing safeguarding challenges, have personalised support and plans in place. </w:t>
            </w:r>
          </w:p>
        </w:tc>
      </w:tr>
    </w:tbl>
    <w:p w14:paraId="60BAD9F6" w14:textId="77777777" w:rsidR="00120AB1" w:rsidRDefault="00120AB1" w:rsidP="00ED5108"/>
    <w:p w14:paraId="2A7D5512" w14:textId="39F7DD04" w:rsidR="00E66558" w:rsidRDefault="009D71E8">
      <w:pPr>
        <w:pStyle w:val="Heading2"/>
      </w:pPr>
      <w:r>
        <w:t>Activity in this academic year</w:t>
      </w:r>
      <w:r w:rsidR="00ED5E28">
        <w:t>: 202</w:t>
      </w:r>
      <w:r w:rsidR="00C64911">
        <w:t>5 - 2026</w:t>
      </w:r>
    </w:p>
    <w:p w14:paraId="32CBB279" w14:textId="59B9A127" w:rsidR="00961C14" w:rsidRDefault="00961C14" w:rsidP="00961C14">
      <w:pPr>
        <w:spacing w:after="480"/>
      </w:pPr>
      <w:r>
        <w:t>This details how we intend to spend our pupil premium this academic year to address the challenges listed above</w:t>
      </w:r>
      <w:r w:rsidR="00C64911">
        <w:t>.</w:t>
      </w:r>
    </w:p>
    <w:p w14:paraId="7C3088A0" w14:textId="1385B131" w:rsidR="00961C14" w:rsidRDefault="00961C14" w:rsidP="00961C14">
      <w:pPr>
        <w:spacing w:after="480"/>
      </w:pPr>
      <w:r>
        <w:t xml:space="preserve">In developing our approach, we have used this document </w:t>
      </w:r>
      <w:hyperlink r:id="rId7" w:history="1">
        <w:r w:rsidR="00C64911" w:rsidRPr="00ED2CA8">
          <w:rPr>
            <w:rStyle w:val="Hyperlink"/>
          </w:rPr>
          <w:t>https://educationendowmentfoundation.org.uk/guidance-for-teachers/using-pupil-premium</w:t>
        </w:r>
      </w:hyperlink>
      <w:r w:rsidR="00C64911">
        <w:t xml:space="preserve"> </w:t>
      </w:r>
      <w:r>
        <w:t xml:space="preserve"> to help to identify best practice and impact.</w:t>
      </w:r>
    </w:p>
    <w:p w14:paraId="2A7D5514" w14:textId="7DB81BA0" w:rsidR="00E66558" w:rsidRDefault="009D71E8">
      <w:pPr>
        <w:pStyle w:val="Heading3"/>
      </w:pPr>
      <w:r>
        <w:t xml:space="preserve">Teaching </w:t>
      </w:r>
    </w:p>
    <w:p w14:paraId="2A7D5515" w14:textId="0FC75C2F" w:rsidR="00E66558" w:rsidRDefault="005A2011">
      <w:r>
        <w:t xml:space="preserve">Budgeted </w:t>
      </w:r>
      <w:r w:rsidRPr="00005327">
        <w:t>cost: £</w:t>
      </w:r>
      <w:r w:rsidR="00005327">
        <w:t>1,300</w:t>
      </w:r>
    </w:p>
    <w:tbl>
      <w:tblPr>
        <w:tblW w:w="5679" w:type="pct"/>
        <w:tblInd w:w="-431" w:type="dxa"/>
        <w:tblCellMar>
          <w:left w:w="10" w:type="dxa"/>
          <w:right w:w="10" w:type="dxa"/>
        </w:tblCellMar>
        <w:tblLook w:val="04A0" w:firstRow="1" w:lastRow="0" w:firstColumn="1" w:lastColumn="0" w:noHBand="0" w:noVBand="1"/>
      </w:tblPr>
      <w:tblGrid>
        <w:gridCol w:w="2704"/>
        <w:gridCol w:w="6502"/>
        <w:gridCol w:w="1568"/>
      </w:tblGrid>
      <w:tr w:rsidR="00E66558" w14:paraId="2A7D5519" w14:textId="77777777" w:rsidTr="00B917A4">
        <w:tc>
          <w:tcPr>
            <w:tcW w:w="27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5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B917A4">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39E19FD8" w:rsidR="00E66558" w:rsidRPr="00B27422" w:rsidRDefault="00F332E8">
            <w:pPr>
              <w:pStyle w:val="TableRow"/>
              <w:rPr>
                <w:sz w:val="22"/>
                <w:szCs w:val="22"/>
              </w:rPr>
            </w:pPr>
            <w:r w:rsidRPr="00B27422">
              <w:rPr>
                <w:sz w:val="22"/>
                <w:szCs w:val="22"/>
              </w:rPr>
              <w:t>Purchase of a DfE validated Systematic Synthetic Phonics programme (Little Wandle) to secure stronger phonics teaching for all pupils.</w:t>
            </w:r>
          </w:p>
        </w:tc>
        <w:tc>
          <w:tcPr>
            <w:tcW w:w="6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8D3B3" w14:textId="6FC71CD7" w:rsidR="00F332E8" w:rsidRDefault="00F332E8" w:rsidP="00C36298">
            <w:pPr>
              <w:pStyle w:val="NoSpacing"/>
              <w:rPr>
                <w:sz w:val="22"/>
                <w:szCs w:val="22"/>
              </w:rPr>
            </w:pPr>
            <w:r w:rsidRPr="00C36298">
              <w:rPr>
                <w:sz w:val="22"/>
                <w:szCs w:val="22"/>
              </w:rPr>
              <w:t>Phonics approaches have a strong evidence base that indicates a positive impact on the accuracy of word reading (though not necessarily comprehension), particularly for disadvantaged pupils</w:t>
            </w:r>
            <w:r w:rsidR="00C36298">
              <w:rPr>
                <w:sz w:val="22"/>
                <w:szCs w:val="22"/>
              </w:rPr>
              <w:t>.</w:t>
            </w:r>
          </w:p>
          <w:p w14:paraId="04EF71D9" w14:textId="77777777" w:rsidR="004D7D59" w:rsidRPr="004D7D59" w:rsidRDefault="004D7D59" w:rsidP="004D7D59">
            <w:pPr>
              <w:pStyle w:val="NoSpacing"/>
              <w:numPr>
                <w:ilvl w:val="0"/>
                <w:numId w:val="1"/>
              </w:numPr>
              <w:rPr>
                <w:sz w:val="22"/>
                <w:szCs w:val="22"/>
              </w:rPr>
            </w:pPr>
            <w:r w:rsidRPr="004D7D59">
              <w:rPr>
                <w:sz w:val="22"/>
                <w:szCs w:val="22"/>
              </w:rPr>
              <w:t> </w:t>
            </w:r>
          </w:p>
          <w:p w14:paraId="70EF44B5" w14:textId="77777777" w:rsidR="004D7D59" w:rsidRDefault="008034A0" w:rsidP="004D7D59">
            <w:pPr>
              <w:pStyle w:val="NoSpacing"/>
              <w:numPr>
                <w:ilvl w:val="0"/>
                <w:numId w:val="1"/>
              </w:numPr>
              <w:rPr>
                <w:sz w:val="22"/>
                <w:szCs w:val="22"/>
              </w:rPr>
            </w:pPr>
            <w:hyperlink r:id="rId8" w:tgtFrame="_blank" w:history="1">
              <w:r w:rsidR="004D7D59" w:rsidRPr="004D7D59">
                <w:rPr>
                  <w:rStyle w:val="Hyperlink"/>
                  <w:sz w:val="22"/>
                  <w:szCs w:val="22"/>
                  <w:lang w:val="en-US"/>
                </w:rPr>
                <w:t>Phonics | Teaching and Learning Toolkit | EEF</w:t>
              </w:r>
            </w:hyperlink>
            <w:r w:rsidR="004D7D59" w:rsidRPr="004D7D59">
              <w:rPr>
                <w:sz w:val="22"/>
                <w:szCs w:val="22"/>
              </w:rPr>
              <w:t> </w:t>
            </w:r>
          </w:p>
          <w:p w14:paraId="0FC618A9" w14:textId="77777777" w:rsidR="00B27422" w:rsidRDefault="00B27422" w:rsidP="004D7D59">
            <w:pPr>
              <w:pStyle w:val="NoSpacing"/>
              <w:numPr>
                <w:ilvl w:val="0"/>
                <w:numId w:val="1"/>
              </w:numPr>
              <w:rPr>
                <w:sz w:val="22"/>
                <w:szCs w:val="22"/>
              </w:rPr>
            </w:pPr>
          </w:p>
          <w:p w14:paraId="4A3032D5" w14:textId="77777777" w:rsidR="00B27422" w:rsidRPr="00B27422" w:rsidRDefault="008034A0" w:rsidP="00B27422">
            <w:pPr>
              <w:pStyle w:val="NoSpacing"/>
              <w:rPr>
                <w:sz w:val="22"/>
                <w:szCs w:val="22"/>
              </w:rPr>
            </w:pPr>
            <w:hyperlink r:id="rId9">
              <w:r w:rsidR="00B27422" w:rsidRPr="00B27422">
                <w:rPr>
                  <w:rStyle w:val="Hyperlink"/>
                  <w:sz w:val="22"/>
                  <w:szCs w:val="22"/>
                </w:rPr>
                <w:t>https://faqs.littlewandlelettersandsounds.org.uk/knowledge/what-is-the-basis-of-your-pedagogy/research</w:t>
              </w:r>
            </w:hyperlink>
          </w:p>
          <w:p w14:paraId="1E47F935" w14:textId="77777777" w:rsidR="00B27422" w:rsidRPr="004D7D59" w:rsidRDefault="00B27422" w:rsidP="004D7D59">
            <w:pPr>
              <w:pStyle w:val="NoSpacing"/>
              <w:numPr>
                <w:ilvl w:val="0"/>
                <w:numId w:val="1"/>
              </w:numPr>
              <w:rPr>
                <w:sz w:val="22"/>
                <w:szCs w:val="22"/>
              </w:rPr>
            </w:pPr>
          </w:p>
          <w:p w14:paraId="71EFCF67" w14:textId="77777777" w:rsidR="004D7D59" w:rsidRDefault="004D7D59" w:rsidP="00C36298">
            <w:pPr>
              <w:pStyle w:val="NoSpacing"/>
              <w:rPr>
                <w:sz w:val="22"/>
                <w:szCs w:val="22"/>
              </w:rPr>
            </w:pPr>
          </w:p>
          <w:p w14:paraId="2A7D551B" w14:textId="12FE621B" w:rsidR="00C36298" w:rsidRPr="00C36298" w:rsidRDefault="00C36298" w:rsidP="00C36298">
            <w:pPr>
              <w:pStyle w:val="NoSpacing"/>
              <w:rPr>
                <w:sz w:val="22"/>
                <w:szCs w:val="22"/>
              </w:rPr>
            </w:pP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4B0000C" w:rsidR="00E66558" w:rsidRPr="00F332E8" w:rsidRDefault="00C97F89">
            <w:pPr>
              <w:pStyle w:val="TableRowCentered"/>
              <w:jc w:val="left"/>
              <w:rPr>
                <w:sz w:val="22"/>
              </w:rPr>
            </w:pPr>
            <w:r>
              <w:rPr>
                <w:sz w:val="22"/>
              </w:rPr>
              <w:t>1</w:t>
            </w:r>
            <w:r w:rsidR="00C36298">
              <w:rPr>
                <w:sz w:val="22"/>
              </w:rPr>
              <w:t>, 2</w:t>
            </w:r>
          </w:p>
        </w:tc>
      </w:tr>
      <w:tr w:rsidR="00B917A4" w14:paraId="1E9A597D" w14:textId="77777777" w:rsidTr="00B917A4">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3700" w14:textId="7C7657D6" w:rsidR="00B917A4" w:rsidRPr="00B27422" w:rsidRDefault="00B917A4">
            <w:pPr>
              <w:pStyle w:val="TableRow"/>
              <w:rPr>
                <w:sz w:val="22"/>
                <w:szCs w:val="22"/>
              </w:rPr>
            </w:pPr>
            <w:r>
              <w:rPr>
                <w:sz w:val="22"/>
                <w:szCs w:val="22"/>
              </w:rPr>
              <w:t>Continued professional development of new staff/staff in new roles in age appropriate, effective approaches for drafting and editing in writing.</w:t>
            </w:r>
          </w:p>
        </w:tc>
        <w:tc>
          <w:tcPr>
            <w:tcW w:w="6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54D44" w14:textId="77777777" w:rsidR="005F76D7" w:rsidRPr="005F76D7" w:rsidRDefault="005F76D7" w:rsidP="005F76D7">
            <w:pPr>
              <w:pBdr>
                <w:top w:val="nil"/>
                <w:left w:val="nil"/>
                <w:bottom w:val="nil"/>
                <w:right w:val="nil"/>
                <w:between w:val="nil"/>
              </w:pBdr>
              <w:spacing w:after="0" w:line="240" w:lineRule="auto"/>
              <w:rPr>
                <w:color w:val="000000"/>
                <w:sz w:val="22"/>
                <w:szCs w:val="22"/>
                <w:highlight w:val="white"/>
              </w:rPr>
            </w:pPr>
            <w:r w:rsidRPr="005F76D7">
              <w:rPr>
                <w:color w:val="000000"/>
                <w:sz w:val="22"/>
                <w:szCs w:val="22"/>
                <w:highlight w:val="white"/>
              </w:rPr>
              <w:t>Research tells us that high quality teaching can narrow the disadvantage gap. Promoting effective professional development (PD) plays a crucial role in improving classroom practice and pupil outcomes.</w:t>
            </w:r>
          </w:p>
          <w:p w14:paraId="0A51F0AA" w14:textId="77777777" w:rsidR="005F76D7" w:rsidRPr="005F76D7" w:rsidRDefault="005F76D7" w:rsidP="005F76D7">
            <w:pPr>
              <w:pBdr>
                <w:top w:val="nil"/>
                <w:left w:val="nil"/>
                <w:bottom w:val="nil"/>
                <w:right w:val="nil"/>
                <w:between w:val="nil"/>
              </w:pBdr>
              <w:spacing w:after="0" w:line="240" w:lineRule="auto"/>
              <w:rPr>
                <w:color w:val="37474F"/>
                <w:sz w:val="22"/>
                <w:szCs w:val="22"/>
                <w:highlight w:val="white"/>
              </w:rPr>
            </w:pPr>
          </w:p>
          <w:p w14:paraId="7858EFA9" w14:textId="048A5DC3" w:rsidR="00B917A4" w:rsidRPr="00C36298" w:rsidRDefault="008034A0" w:rsidP="005F76D7">
            <w:pPr>
              <w:pStyle w:val="NoSpacing"/>
              <w:rPr>
                <w:sz w:val="22"/>
                <w:szCs w:val="22"/>
              </w:rPr>
            </w:pPr>
            <w:hyperlink r:id="rId10">
              <w:r w:rsidR="005F76D7" w:rsidRPr="005F76D7">
                <w:rPr>
                  <w:color w:val="0000FF"/>
                  <w:sz w:val="22"/>
                  <w:szCs w:val="22"/>
                  <w:highlight w:val="white"/>
                  <w:u w:val="single"/>
                </w:rPr>
                <w:t>https://educationendowmentfoundation.org.uk/education-evidence/guidance-reports/effective-professional-development</w:t>
              </w:r>
            </w:hyperlink>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F1F8F" w14:textId="16E1AF54" w:rsidR="00B917A4" w:rsidRDefault="005F76D7">
            <w:pPr>
              <w:pStyle w:val="TableRowCentered"/>
              <w:jc w:val="left"/>
              <w:rPr>
                <w:sz w:val="22"/>
              </w:rPr>
            </w:pPr>
            <w:r>
              <w:rPr>
                <w:sz w:val="22"/>
              </w:rPr>
              <w:t>2</w:t>
            </w:r>
          </w:p>
        </w:tc>
      </w:tr>
      <w:tr w:rsidR="00E66558" w14:paraId="2A7D5521" w14:textId="77777777" w:rsidTr="00B917A4">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D1E57" w14:textId="62F2C1ED" w:rsidR="00F332E8" w:rsidRDefault="00F332E8" w:rsidP="00F332E8">
            <w:pPr>
              <w:pStyle w:val="TableRow"/>
              <w:rPr>
                <w:sz w:val="22"/>
              </w:rPr>
            </w:pPr>
            <w:r>
              <w:rPr>
                <w:sz w:val="22"/>
              </w:rPr>
              <w:lastRenderedPageBreak/>
              <w:t>Continued e</w:t>
            </w:r>
            <w:r w:rsidRPr="00F332E8">
              <w:rPr>
                <w:sz w:val="22"/>
              </w:rPr>
              <w:t>nhancement of our maths teaching and curriculum planning in</w:t>
            </w:r>
            <w:r>
              <w:rPr>
                <w:sz w:val="22"/>
              </w:rPr>
              <w:t xml:space="preserve"> line with DfE and EEF guidance especially for new staff</w:t>
            </w:r>
            <w:r w:rsidR="00EE2EE9">
              <w:rPr>
                <w:sz w:val="22"/>
              </w:rPr>
              <w:t>/roles.</w:t>
            </w:r>
          </w:p>
          <w:p w14:paraId="354CDCF9" w14:textId="77777777" w:rsidR="00C36298" w:rsidRPr="00F332E8" w:rsidRDefault="00C36298" w:rsidP="00F332E8">
            <w:pPr>
              <w:pStyle w:val="TableRow"/>
              <w:rPr>
                <w:sz w:val="22"/>
              </w:rPr>
            </w:pPr>
          </w:p>
          <w:p w14:paraId="2A7D551E" w14:textId="45DC7EA7" w:rsidR="00C36298" w:rsidRPr="00F332E8" w:rsidRDefault="00F332E8" w:rsidP="00EE2EE9">
            <w:pPr>
              <w:pStyle w:val="TableRow"/>
              <w:rPr>
                <w:sz w:val="22"/>
              </w:rPr>
            </w:pPr>
            <w:r>
              <w:rPr>
                <w:sz w:val="22"/>
              </w:rPr>
              <w:t xml:space="preserve">This will include </w:t>
            </w:r>
            <w:r w:rsidRPr="00F332E8">
              <w:rPr>
                <w:sz w:val="22"/>
              </w:rPr>
              <w:t xml:space="preserve">teacher release time to embed key elements of guidance in school and to access Maths Hub resources and CPD </w:t>
            </w:r>
            <w:r>
              <w:rPr>
                <w:sz w:val="22"/>
              </w:rPr>
              <w:t xml:space="preserve">based on NCETM and </w:t>
            </w:r>
            <w:r w:rsidR="00EE2EE9">
              <w:rPr>
                <w:sz w:val="22"/>
              </w:rPr>
              <w:t>‘</w:t>
            </w:r>
            <w:r>
              <w:rPr>
                <w:sz w:val="22"/>
              </w:rPr>
              <w:t>Number Fun</w:t>
            </w:r>
            <w:r w:rsidR="00EE2EE9">
              <w:rPr>
                <w:sz w:val="22"/>
              </w:rPr>
              <w:t>’</w:t>
            </w:r>
            <w:r>
              <w:rPr>
                <w:sz w:val="22"/>
              </w:rPr>
              <w:t xml:space="preserve"> approach</w:t>
            </w:r>
          </w:p>
        </w:tc>
        <w:tc>
          <w:tcPr>
            <w:tcW w:w="6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5C6C" w14:textId="77777777" w:rsidR="00C36298" w:rsidRPr="00C36298" w:rsidRDefault="00C36298" w:rsidP="00C36298">
            <w:pPr>
              <w:pStyle w:val="NoSpacing"/>
              <w:rPr>
                <w:sz w:val="22"/>
                <w:szCs w:val="22"/>
              </w:rPr>
            </w:pPr>
          </w:p>
          <w:p w14:paraId="2866F10C" w14:textId="77777777" w:rsidR="00C36298" w:rsidRDefault="00C36298" w:rsidP="00C36298">
            <w:pPr>
              <w:pStyle w:val="NoSpacing"/>
              <w:numPr>
                <w:ilvl w:val="0"/>
                <w:numId w:val="1"/>
              </w:numPr>
              <w:rPr>
                <w:sz w:val="22"/>
                <w:szCs w:val="22"/>
              </w:rPr>
            </w:pPr>
            <w:r w:rsidRPr="00C36298">
              <w:rPr>
                <w:sz w:val="22"/>
                <w:szCs w:val="22"/>
              </w:rPr>
              <w:t>The DfE non-statutory guidance has been produced in conjunction with the National Centre for Excellence in the Teaching of Mathematics, drawing on evidence-based approaches:   </w:t>
            </w:r>
          </w:p>
          <w:p w14:paraId="4FC96EC6" w14:textId="77777777" w:rsidR="004D7D59" w:rsidRPr="00C36298" w:rsidRDefault="004D7D59" w:rsidP="00C36298">
            <w:pPr>
              <w:pStyle w:val="NoSpacing"/>
              <w:numPr>
                <w:ilvl w:val="0"/>
                <w:numId w:val="1"/>
              </w:numPr>
              <w:rPr>
                <w:sz w:val="22"/>
                <w:szCs w:val="22"/>
              </w:rPr>
            </w:pPr>
          </w:p>
          <w:p w14:paraId="52A7F4EC" w14:textId="5D5C3A48" w:rsidR="004D7D59" w:rsidRPr="004D7D59" w:rsidRDefault="008034A0" w:rsidP="004D7D59">
            <w:pPr>
              <w:pStyle w:val="NoSpacing"/>
              <w:numPr>
                <w:ilvl w:val="0"/>
                <w:numId w:val="1"/>
              </w:numPr>
              <w:rPr>
                <w:sz w:val="22"/>
                <w:szCs w:val="22"/>
              </w:rPr>
            </w:pPr>
            <w:hyperlink r:id="rId11" w:tgtFrame="_blank" w:history="1">
              <w:r w:rsidR="00C36298" w:rsidRPr="00C36298">
                <w:rPr>
                  <w:rStyle w:val="Hyperlink"/>
                  <w:sz w:val="22"/>
                  <w:szCs w:val="22"/>
                  <w:lang w:val="en-US"/>
                </w:rPr>
                <w:t>Mathematics_guidance: key stages 1_and 2</w:t>
              </w:r>
            </w:hyperlink>
          </w:p>
          <w:p w14:paraId="3733A0AE" w14:textId="77777777" w:rsidR="004D7D59" w:rsidRPr="00C36298" w:rsidRDefault="004D7D59" w:rsidP="00C36298">
            <w:pPr>
              <w:pStyle w:val="NoSpacing"/>
              <w:numPr>
                <w:ilvl w:val="0"/>
                <w:numId w:val="1"/>
              </w:numPr>
              <w:rPr>
                <w:sz w:val="22"/>
                <w:szCs w:val="22"/>
              </w:rPr>
            </w:pPr>
          </w:p>
          <w:p w14:paraId="1FEAEDD8" w14:textId="77777777" w:rsidR="00C36298" w:rsidRPr="00C36298" w:rsidRDefault="00C36298" w:rsidP="00C36298">
            <w:pPr>
              <w:pStyle w:val="NoSpacing"/>
              <w:numPr>
                <w:ilvl w:val="0"/>
                <w:numId w:val="1"/>
              </w:numPr>
              <w:rPr>
                <w:sz w:val="22"/>
                <w:szCs w:val="22"/>
              </w:rPr>
            </w:pPr>
            <w:r w:rsidRPr="00C36298">
              <w:rPr>
                <w:sz w:val="22"/>
                <w:szCs w:val="22"/>
              </w:rPr>
              <w:t>The EEF guidance is based on a range of the best available evidence:   </w:t>
            </w:r>
          </w:p>
          <w:p w14:paraId="12B34163" w14:textId="77777777" w:rsidR="00C36298" w:rsidRPr="00C36298" w:rsidRDefault="008034A0" w:rsidP="00C36298">
            <w:pPr>
              <w:pStyle w:val="NoSpacing"/>
              <w:numPr>
                <w:ilvl w:val="0"/>
                <w:numId w:val="1"/>
              </w:numPr>
              <w:rPr>
                <w:sz w:val="22"/>
                <w:szCs w:val="22"/>
              </w:rPr>
            </w:pPr>
            <w:hyperlink r:id="rId12" w:tgtFrame="_blank" w:history="1">
              <w:r w:rsidR="00C36298" w:rsidRPr="00C36298">
                <w:rPr>
                  <w:rStyle w:val="Hyperlink"/>
                  <w:sz w:val="22"/>
                  <w:szCs w:val="22"/>
                  <w:lang w:val="en-US"/>
                </w:rPr>
                <w:t>Improving Mathematics in Key Stages 2 and 3</w:t>
              </w:r>
            </w:hyperlink>
            <w:r w:rsidR="00C36298" w:rsidRPr="00C36298">
              <w:rPr>
                <w:sz w:val="22"/>
                <w:szCs w:val="22"/>
              </w:rPr>
              <w:t>  </w:t>
            </w:r>
          </w:p>
          <w:p w14:paraId="2A7D551F" w14:textId="0BDFEBD5" w:rsidR="00E66558" w:rsidRPr="00C36298" w:rsidRDefault="00E66558" w:rsidP="00C36298">
            <w:pPr>
              <w:pStyle w:val="NoSpacing"/>
              <w:rPr>
                <w:sz w:val="22"/>
                <w:szCs w:val="22"/>
              </w:rPr>
            </w:pP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B952" w14:textId="77777777" w:rsidR="00E66558" w:rsidRDefault="00C97F89">
            <w:pPr>
              <w:pStyle w:val="TableRowCentered"/>
              <w:jc w:val="left"/>
              <w:rPr>
                <w:sz w:val="22"/>
              </w:rPr>
            </w:pPr>
            <w:r>
              <w:rPr>
                <w:sz w:val="22"/>
              </w:rPr>
              <w:t>3</w:t>
            </w:r>
          </w:p>
          <w:p w14:paraId="2A7D5520" w14:textId="5A7FA011" w:rsidR="004F4111" w:rsidRPr="00F332E8" w:rsidRDefault="004F4111">
            <w:pPr>
              <w:pStyle w:val="TableRowCentered"/>
              <w:jc w:val="left"/>
              <w:rPr>
                <w:sz w:val="22"/>
              </w:rPr>
            </w:pPr>
          </w:p>
        </w:tc>
      </w:tr>
      <w:tr w:rsidR="00F332E8" w14:paraId="49F2C323" w14:textId="77777777" w:rsidTr="00B917A4">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A2BC4" w14:textId="0754DBC2" w:rsidR="00F332E8" w:rsidRPr="00F332E8" w:rsidRDefault="00F332E8" w:rsidP="00F332E8">
            <w:pPr>
              <w:pStyle w:val="TableRow"/>
              <w:rPr>
                <w:sz w:val="22"/>
              </w:rPr>
            </w:pPr>
            <w:r>
              <w:rPr>
                <w:sz w:val="22"/>
              </w:rPr>
              <w:t xml:space="preserve">Continue to provide comprehensive </w:t>
            </w:r>
            <w:r w:rsidRPr="00F332E8">
              <w:rPr>
                <w:sz w:val="22"/>
              </w:rPr>
              <w:t>soci</w:t>
            </w:r>
            <w:r>
              <w:rPr>
                <w:sz w:val="22"/>
              </w:rPr>
              <w:t>al and emotional (SEL)</w:t>
            </w:r>
            <w:r w:rsidR="00EE2EE9">
              <w:rPr>
                <w:sz w:val="22"/>
              </w:rPr>
              <w:t>.</w:t>
            </w:r>
            <w:r>
              <w:rPr>
                <w:sz w:val="22"/>
              </w:rPr>
              <w:t xml:space="preserve"> </w:t>
            </w:r>
          </w:p>
          <w:p w14:paraId="797DCB14" w14:textId="77777777" w:rsidR="00F332E8" w:rsidRPr="00F332E8" w:rsidRDefault="00F332E8" w:rsidP="00F332E8">
            <w:pPr>
              <w:pStyle w:val="TableRow"/>
              <w:rPr>
                <w:sz w:val="22"/>
              </w:rPr>
            </w:pPr>
          </w:p>
          <w:p w14:paraId="7EAC91CA" w14:textId="69E4A60A" w:rsidR="00F332E8" w:rsidRDefault="00F332E8" w:rsidP="00F332E8">
            <w:pPr>
              <w:pStyle w:val="TableRow"/>
              <w:rPr>
                <w:sz w:val="22"/>
              </w:rPr>
            </w:pPr>
            <w:r w:rsidRPr="00F332E8">
              <w:rPr>
                <w:sz w:val="22"/>
              </w:rPr>
              <w:t>SEL approaches will be embedded into routine educational practices and supported by professional development and training for staff.</w:t>
            </w:r>
          </w:p>
        </w:tc>
        <w:tc>
          <w:tcPr>
            <w:tcW w:w="6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465E0" w14:textId="77777777" w:rsidR="00F332E8" w:rsidRPr="00C36298" w:rsidRDefault="00510332" w:rsidP="00C36298">
            <w:pPr>
              <w:pStyle w:val="NoSpacing"/>
              <w:rPr>
                <w:sz w:val="22"/>
                <w:szCs w:val="22"/>
              </w:rPr>
            </w:pPr>
            <w:r w:rsidRPr="00C36298">
              <w:rPr>
                <w:sz w:val="22"/>
                <w:szCs w:val="22"/>
              </w:rPr>
              <w:t xml:space="preserve">There is extensive evidence associating childhood social and emotional skills with improved outcomes at school and in later life. </w:t>
            </w:r>
          </w:p>
          <w:p w14:paraId="05541FCE" w14:textId="77777777" w:rsidR="00EE2EE9" w:rsidRDefault="00EE2EE9" w:rsidP="00C36298">
            <w:pPr>
              <w:pStyle w:val="NoSpacing"/>
              <w:rPr>
                <w:sz w:val="22"/>
                <w:szCs w:val="22"/>
              </w:rPr>
            </w:pPr>
          </w:p>
          <w:p w14:paraId="3D61E732" w14:textId="45C3D877" w:rsidR="00EE2EE9" w:rsidRPr="00C36298" w:rsidRDefault="008034A0" w:rsidP="00C36298">
            <w:pPr>
              <w:pStyle w:val="NoSpacing"/>
              <w:rPr>
                <w:sz w:val="22"/>
                <w:szCs w:val="22"/>
              </w:rPr>
            </w:pPr>
            <w:hyperlink r:id="rId13" w:history="1">
              <w:r w:rsidR="00EE2EE9" w:rsidRPr="00EE2EE9">
                <w:rPr>
                  <w:rStyle w:val="Hyperlink"/>
                  <w:sz w:val="22"/>
                  <w:szCs w:val="22"/>
                </w:rPr>
                <w:t>Improving Social and Emotional Learning in Primary Schools | EEF</w:t>
              </w:r>
            </w:hyperlink>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F49E5" w14:textId="1D2A6369" w:rsidR="00F332E8" w:rsidRPr="00F332E8" w:rsidRDefault="00C36298">
            <w:pPr>
              <w:pStyle w:val="TableRowCentered"/>
              <w:jc w:val="left"/>
              <w:rPr>
                <w:sz w:val="22"/>
              </w:rPr>
            </w:pPr>
            <w:r>
              <w:rPr>
                <w:sz w:val="22"/>
              </w:rPr>
              <w:t>4, 5</w:t>
            </w:r>
          </w:p>
        </w:tc>
      </w:tr>
    </w:tbl>
    <w:p w14:paraId="2A7D5522" w14:textId="77777777" w:rsidR="00E66558" w:rsidRDefault="00E66558" w:rsidP="00ED5108"/>
    <w:p w14:paraId="2A7D5523" w14:textId="6D2C9154" w:rsidR="00E66558" w:rsidRPr="00AA355B" w:rsidRDefault="009D71E8" w:rsidP="00AA355B">
      <w:pPr>
        <w:pStyle w:val="Heading3"/>
      </w:pPr>
      <w:r>
        <w:t xml:space="preserve">Targeted academic support </w:t>
      </w:r>
    </w:p>
    <w:p w14:paraId="2A7D5524" w14:textId="7F58BAFB" w:rsidR="00E66558" w:rsidRDefault="005A2011">
      <w:r>
        <w:t xml:space="preserve">Budgeted cost: </w:t>
      </w:r>
      <w:r w:rsidR="00543FA9" w:rsidRPr="00543FA9">
        <w:t>13,979.5</w:t>
      </w:r>
      <w:r w:rsidR="00543FA9">
        <w:t>0</w:t>
      </w:r>
    </w:p>
    <w:tbl>
      <w:tblPr>
        <w:tblW w:w="5455" w:type="pct"/>
        <w:tblInd w:w="-289" w:type="dxa"/>
        <w:tblCellMar>
          <w:left w:w="10" w:type="dxa"/>
          <w:right w:w="10" w:type="dxa"/>
        </w:tblCellMar>
        <w:tblLook w:val="04A0" w:firstRow="1" w:lastRow="0" w:firstColumn="1" w:lastColumn="0" w:noHBand="0" w:noVBand="1"/>
      </w:tblPr>
      <w:tblGrid>
        <w:gridCol w:w="2690"/>
        <w:gridCol w:w="5757"/>
        <w:gridCol w:w="1902"/>
      </w:tblGrid>
      <w:tr w:rsidR="00E66558" w14:paraId="2A7D5528" w14:textId="77777777" w:rsidTr="005F76D7">
        <w:tc>
          <w:tcPr>
            <w:tcW w:w="26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7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rsidRPr="00F332E8" w14:paraId="2A7D552C" w14:textId="77777777" w:rsidTr="005F76D7">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4E99" w14:textId="77777777" w:rsidR="00C36298" w:rsidRDefault="00F332E8" w:rsidP="00667BA8">
            <w:pPr>
              <w:pStyle w:val="TableRow"/>
              <w:rPr>
                <w:rFonts w:cs="Arial"/>
                <w:sz w:val="22"/>
                <w:szCs w:val="22"/>
              </w:rPr>
            </w:pPr>
            <w:r w:rsidRPr="00C36298">
              <w:rPr>
                <w:rFonts w:cs="Arial"/>
                <w:sz w:val="22"/>
                <w:szCs w:val="22"/>
              </w:rPr>
              <w:t>Additional phonics sessions targeted at disadvantaged pupils who require further phonics support.</w:t>
            </w:r>
          </w:p>
          <w:p w14:paraId="2A7D5529" w14:textId="2BBA5568" w:rsidR="00E66558" w:rsidRPr="00C36298" w:rsidRDefault="00F332E8" w:rsidP="00667BA8">
            <w:pPr>
              <w:pStyle w:val="TableRow"/>
              <w:rPr>
                <w:rFonts w:cs="Arial"/>
                <w:sz w:val="22"/>
                <w:szCs w:val="22"/>
              </w:rPr>
            </w:pPr>
            <w:r w:rsidRPr="00C36298">
              <w:rPr>
                <w:rFonts w:cs="Arial"/>
                <w:sz w:val="22"/>
                <w:szCs w:val="22"/>
              </w:rPr>
              <w:t xml:space="preserve"> </w:t>
            </w:r>
            <w:r w:rsidR="00667BA8" w:rsidRPr="00C36298">
              <w:rPr>
                <w:rFonts w:cs="Arial"/>
                <w:sz w:val="22"/>
                <w:szCs w:val="22"/>
              </w:rPr>
              <w:t>(Little Wandle Catch up 7+)</w:t>
            </w:r>
          </w:p>
        </w:tc>
        <w:tc>
          <w:tcPr>
            <w:tcW w:w="5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889BD" w14:textId="59EA11C5" w:rsidR="00510332" w:rsidRDefault="00510332" w:rsidP="00C36298">
            <w:pPr>
              <w:pStyle w:val="TableRowCentered"/>
              <w:jc w:val="left"/>
              <w:rPr>
                <w:sz w:val="22"/>
              </w:rPr>
            </w:pPr>
            <w:r w:rsidRPr="00510332">
              <w:rPr>
                <w:sz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r w:rsidR="004D7D59">
              <w:rPr>
                <w:sz w:val="22"/>
              </w:rPr>
              <w:t>.</w:t>
            </w:r>
          </w:p>
          <w:p w14:paraId="1FB8C62A" w14:textId="77777777" w:rsidR="004D7D59" w:rsidRDefault="004D7D59" w:rsidP="004D7D59">
            <w:pPr>
              <w:pStyle w:val="TableRowCentered"/>
              <w:ind w:left="0"/>
              <w:jc w:val="left"/>
              <w:rPr>
                <w:sz w:val="22"/>
              </w:rPr>
            </w:pPr>
          </w:p>
          <w:p w14:paraId="0E96EE76" w14:textId="77777777" w:rsidR="004D7D59" w:rsidRPr="004D7D59" w:rsidRDefault="004D7D59" w:rsidP="004D7D59">
            <w:pPr>
              <w:pStyle w:val="NoSpacing"/>
              <w:numPr>
                <w:ilvl w:val="0"/>
                <w:numId w:val="1"/>
              </w:numPr>
              <w:rPr>
                <w:sz w:val="22"/>
                <w:szCs w:val="22"/>
              </w:rPr>
            </w:pPr>
            <w:r w:rsidRPr="004D7D59">
              <w:rPr>
                <w:sz w:val="22"/>
                <w:szCs w:val="22"/>
                <w:lang w:val="en-US"/>
              </w:rPr>
              <w:t>Small group teaching of phonics for reading/fluency enables more individual support for children falling behind and enables them to meet the reading demands of the wider curriculum.</w:t>
            </w:r>
            <w:r w:rsidRPr="004D7D59">
              <w:rPr>
                <w:sz w:val="22"/>
                <w:szCs w:val="22"/>
              </w:rPr>
              <w:t> </w:t>
            </w:r>
          </w:p>
          <w:p w14:paraId="4F46D6FE" w14:textId="77777777" w:rsidR="004D7D59" w:rsidRPr="004D7D59" w:rsidRDefault="004D7D59" w:rsidP="004D7D59">
            <w:pPr>
              <w:pStyle w:val="NoSpacing"/>
              <w:numPr>
                <w:ilvl w:val="0"/>
                <w:numId w:val="1"/>
              </w:numPr>
              <w:rPr>
                <w:sz w:val="22"/>
                <w:szCs w:val="22"/>
              </w:rPr>
            </w:pPr>
            <w:r w:rsidRPr="004D7D59">
              <w:rPr>
                <w:sz w:val="22"/>
                <w:szCs w:val="22"/>
              </w:rPr>
              <w:t> </w:t>
            </w:r>
          </w:p>
          <w:p w14:paraId="6BB2BBF7" w14:textId="77777777" w:rsidR="004D7D59" w:rsidRPr="004D7D59" w:rsidRDefault="008034A0" w:rsidP="004D7D59">
            <w:pPr>
              <w:pStyle w:val="NoSpacing"/>
              <w:numPr>
                <w:ilvl w:val="0"/>
                <w:numId w:val="1"/>
              </w:numPr>
              <w:rPr>
                <w:sz w:val="22"/>
                <w:szCs w:val="22"/>
              </w:rPr>
            </w:pPr>
            <w:hyperlink r:id="rId14" w:tgtFrame="_blank" w:history="1">
              <w:r w:rsidR="004D7D59" w:rsidRPr="004D7D59">
                <w:rPr>
                  <w:rStyle w:val="Hyperlink"/>
                  <w:sz w:val="22"/>
                  <w:szCs w:val="22"/>
                  <w:lang w:val="en-US"/>
                </w:rPr>
                <w:t>Phonics | Teaching and Learning Toolkit | EEF</w:t>
              </w:r>
            </w:hyperlink>
            <w:r w:rsidR="004D7D59" w:rsidRPr="004D7D59">
              <w:rPr>
                <w:sz w:val="22"/>
                <w:szCs w:val="22"/>
              </w:rPr>
              <w:t> </w:t>
            </w:r>
          </w:p>
          <w:p w14:paraId="5A8FE27E" w14:textId="77777777" w:rsidR="004D7D59" w:rsidRDefault="004D7D59" w:rsidP="00C36298">
            <w:pPr>
              <w:pStyle w:val="TableRowCentered"/>
              <w:jc w:val="left"/>
              <w:rPr>
                <w:sz w:val="22"/>
              </w:rPr>
            </w:pPr>
          </w:p>
          <w:p w14:paraId="2A7D552A" w14:textId="27D8BE40" w:rsidR="00B917A4" w:rsidRPr="00F332E8" w:rsidRDefault="00B917A4" w:rsidP="00C36298">
            <w:pPr>
              <w:pStyle w:val="TableRowCentered"/>
              <w:jc w:val="left"/>
              <w:rPr>
                <w:sz w:val="22"/>
              </w:rPr>
            </w:pP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22E66F50" w:rsidR="00E66558" w:rsidRPr="00F332E8" w:rsidRDefault="00C97F89">
            <w:pPr>
              <w:pStyle w:val="TableRowCentered"/>
              <w:jc w:val="left"/>
              <w:rPr>
                <w:sz w:val="22"/>
              </w:rPr>
            </w:pPr>
            <w:r>
              <w:rPr>
                <w:sz w:val="22"/>
              </w:rPr>
              <w:t>1,2</w:t>
            </w:r>
          </w:p>
        </w:tc>
      </w:tr>
      <w:tr w:rsidR="00E66558" w:rsidRPr="00F332E8" w14:paraId="2A7D5530" w14:textId="77777777" w:rsidTr="005F76D7">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34742" w14:textId="77777777" w:rsidR="00E66558" w:rsidRDefault="00667BA8" w:rsidP="005A2011">
            <w:pPr>
              <w:pStyle w:val="TableRow"/>
              <w:rPr>
                <w:rFonts w:cs="Arial"/>
                <w:sz w:val="22"/>
                <w:szCs w:val="22"/>
              </w:rPr>
            </w:pPr>
            <w:r w:rsidRPr="00C36298">
              <w:rPr>
                <w:rFonts w:cs="Arial"/>
                <w:sz w:val="22"/>
                <w:szCs w:val="22"/>
              </w:rPr>
              <w:t>Additional teaching sessions for pupils who are working below ARE for Math</w:t>
            </w:r>
            <w:r w:rsidR="00C36298">
              <w:rPr>
                <w:rFonts w:cs="Arial"/>
                <w:sz w:val="22"/>
                <w:szCs w:val="22"/>
              </w:rPr>
              <w:t>ematics.</w:t>
            </w:r>
          </w:p>
          <w:p w14:paraId="2A7D552D" w14:textId="45C741C4" w:rsidR="00C36298" w:rsidRPr="00C36298" w:rsidRDefault="00C36298" w:rsidP="005A2011">
            <w:pPr>
              <w:pStyle w:val="TableRow"/>
              <w:rPr>
                <w:rFonts w:cs="Arial"/>
                <w:sz w:val="22"/>
                <w:szCs w:val="22"/>
              </w:rPr>
            </w:pPr>
          </w:p>
        </w:tc>
        <w:tc>
          <w:tcPr>
            <w:tcW w:w="5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44023" w14:textId="77777777" w:rsidR="00C36298" w:rsidRPr="00C36298" w:rsidRDefault="00C36298" w:rsidP="00C36298">
            <w:pPr>
              <w:pStyle w:val="TableRowCentered"/>
              <w:numPr>
                <w:ilvl w:val="0"/>
                <w:numId w:val="1"/>
              </w:numPr>
              <w:jc w:val="left"/>
              <w:rPr>
                <w:sz w:val="22"/>
              </w:rPr>
            </w:pPr>
            <w:r w:rsidRPr="00C36298">
              <w:rPr>
                <w:sz w:val="22"/>
              </w:rPr>
              <w:t>The DfE non-statutory guidance has been produced in conjunction with the National Centre for Excellence in the Teaching of Mathematics, drawing on evidence-based approaches:   </w:t>
            </w:r>
          </w:p>
          <w:p w14:paraId="0CDD5124" w14:textId="77777777" w:rsidR="00C36298" w:rsidRPr="00C36298" w:rsidRDefault="008034A0" w:rsidP="00C36298">
            <w:pPr>
              <w:pStyle w:val="TableRowCentered"/>
              <w:numPr>
                <w:ilvl w:val="0"/>
                <w:numId w:val="1"/>
              </w:numPr>
              <w:jc w:val="left"/>
              <w:rPr>
                <w:sz w:val="22"/>
              </w:rPr>
            </w:pPr>
            <w:hyperlink r:id="rId15" w:tgtFrame="_blank" w:history="1">
              <w:r w:rsidR="00C36298" w:rsidRPr="00C36298">
                <w:rPr>
                  <w:rStyle w:val="Hyperlink"/>
                  <w:sz w:val="22"/>
                  <w:lang w:val="en-US"/>
                </w:rPr>
                <w:t>Mathematics_guidance: key stages 1_and 2</w:t>
              </w:r>
            </w:hyperlink>
            <w:r w:rsidR="00C36298" w:rsidRPr="00C36298">
              <w:rPr>
                <w:sz w:val="22"/>
              </w:rPr>
              <w:t>  </w:t>
            </w:r>
          </w:p>
          <w:p w14:paraId="217E7E10" w14:textId="77777777" w:rsidR="00C36298" w:rsidRPr="00C36298" w:rsidRDefault="00C36298" w:rsidP="00C36298">
            <w:pPr>
              <w:pStyle w:val="TableRowCentered"/>
              <w:numPr>
                <w:ilvl w:val="0"/>
                <w:numId w:val="1"/>
              </w:numPr>
              <w:jc w:val="left"/>
              <w:rPr>
                <w:sz w:val="22"/>
              </w:rPr>
            </w:pPr>
            <w:r w:rsidRPr="00C36298">
              <w:rPr>
                <w:sz w:val="22"/>
              </w:rPr>
              <w:t>The EEF guidance is based on a range of the best available evidence:   </w:t>
            </w:r>
          </w:p>
          <w:p w14:paraId="0CB6F732" w14:textId="77777777" w:rsidR="00C36298" w:rsidRPr="00C36298" w:rsidRDefault="008034A0" w:rsidP="00C36298">
            <w:pPr>
              <w:pStyle w:val="TableRowCentered"/>
              <w:numPr>
                <w:ilvl w:val="0"/>
                <w:numId w:val="1"/>
              </w:numPr>
              <w:jc w:val="left"/>
              <w:rPr>
                <w:sz w:val="22"/>
              </w:rPr>
            </w:pPr>
            <w:hyperlink r:id="rId16" w:tgtFrame="_blank" w:history="1">
              <w:r w:rsidR="00C36298" w:rsidRPr="00C36298">
                <w:rPr>
                  <w:rStyle w:val="Hyperlink"/>
                  <w:sz w:val="22"/>
                  <w:lang w:val="en-US"/>
                </w:rPr>
                <w:t>Improving Mathematics in Key Stages 2 and 3</w:t>
              </w:r>
            </w:hyperlink>
            <w:r w:rsidR="00C36298" w:rsidRPr="00C36298">
              <w:rPr>
                <w:sz w:val="22"/>
              </w:rPr>
              <w:t>  </w:t>
            </w:r>
          </w:p>
          <w:p w14:paraId="2A7D552E" w14:textId="5943EC11" w:rsidR="00E66558" w:rsidRPr="00F332E8" w:rsidRDefault="00E66558" w:rsidP="00C36298">
            <w:pPr>
              <w:pStyle w:val="TableRowCentered"/>
              <w:jc w:val="left"/>
              <w:rPr>
                <w:sz w:val="22"/>
              </w:rPr>
            </w:pP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18CC" w14:textId="77777777" w:rsidR="00E66558" w:rsidRDefault="00C97F89">
            <w:pPr>
              <w:pStyle w:val="TableRowCentered"/>
              <w:jc w:val="left"/>
              <w:rPr>
                <w:sz w:val="22"/>
              </w:rPr>
            </w:pPr>
            <w:r>
              <w:rPr>
                <w:sz w:val="22"/>
              </w:rPr>
              <w:t>3</w:t>
            </w:r>
          </w:p>
          <w:p w14:paraId="2A7D552F" w14:textId="5B63CA50" w:rsidR="000264C3" w:rsidRPr="00F332E8" w:rsidRDefault="000264C3">
            <w:pPr>
              <w:pStyle w:val="TableRowCentered"/>
              <w:jc w:val="left"/>
              <w:rPr>
                <w:sz w:val="22"/>
              </w:rPr>
            </w:pPr>
          </w:p>
        </w:tc>
      </w:tr>
      <w:tr w:rsidR="00667BA8" w:rsidRPr="00F332E8" w14:paraId="321EAF40" w14:textId="77777777" w:rsidTr="005F76D7">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663D" w14:textId="77777777" w:rsidR="00667BA8" w:rsidRDefault="00667BA8">
            <w:pPr>
              <w:pStyle w:val="TableRow"/>
              <w:rPr>
                <w:rFonts w:cs="Arial"/>
                <w:sz w:val="22"/>
                <w:szCs w:val="22"/>
              </w:rPr>
            </w:pPr>
            <w:r w:rsidRPr="00C36298">
              <w:rPr>
                <w:rFonts w:cs="Arial"/>
                <w:sz w:val="22"/>
                <w:szCs w:val="22"/>
              </w:rPr>
              <w:t>Additional targeted support in class/small groups to enable all pupils to remain in line with their peers and to support those needing additional input.</w:t>
            </w:r>
          </w:p>
          <w:p w14:paraId="1A351E4C" w14:textId="163FED97" w:rsidR="00C36298" w:rsidRPr="00C36298" w:rsidRDefault="00C36298">
            <w:pPr>
              <w:pStyle w:val="TableRow"/>
              <w:rPr>
                <w:rFonts w:cs="Arial"/>
                <w:sz w:val="22"/>
                <w:szCs w:val="22"/>
              </w:rPr>
            </w:pPr>
          </w:p>
        </w:tc>
        <w:tc>
          <w:tcPr>
            <w:tcW w:w="5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BC33" w14:textId="14FB6CA5" w:rsidR="00EE2EE9" w:rsidRDefault="00B90B2F" w:rsidP="00C36298">
            <w:pPr>
              <w:pStyle w:val="TableRowCentered"/>
              <w:jc w:val="left"/>
              <w:rPr>
                <w:sz w:val="22"/>
              </w:rPr>
            </w:pPr>
            <w:r>
              <w:rPr>
                <w:sz w:val="22"/>
              </w:rPr>
              <w:t>MITRE</w:t>
            </w:r>
            <w:r w:rsidR="00EE2EE9">
              <w:rPr>
                <w:sz w:val="22"/>
              </w:rPr>
              <w:t xml:space="preserve"> ‘</w:t>
            </w:r>
            <w:r>
              <w:rPr>
                <w:sz w:val="22"/>
              </w:rPr>
              <w:t>Impact of Teaching Assistant</w:t>
            </w:r>
            <w:r w:rsidR="00EE2EE9">
              <w:rPr>
                <w:sz w:val="22"/>
              </w:rPr>
              <w:t xml:space="preserve">s’ </w:t>
            </w:r>
          </w:p>
          <w:p w14:paraId="6CEA6EB6" w14:textId="1388EE7C" w:rsidR="00667BA8" w:rsidRDefault="00EE2EE9" w:rsidP="00C36298">
            <w:pPr>
              <w:pStyle w:val="TableRowCentered"/>
              <w:jc w:val="left"/>
              <w:rPr>
                <w:sz w:val="22"/>
              </w:rPr>
            </w:pPr>
            <w:r>
              <w:rPr>
                <w:sz w:val="22"/>
              </w:rPr>
              <w:t>R</w:t>
            </w:r>
            <w:r w:rsidR="00B90B2F">
              <w:rPr>
                <w:sz w:val="22"/>
              </w:rPr>
              <w:t xml:space="preserve">esearch by Rob </w:t>
            </w:r>
            <w:r w:rsidR="00C36298">
              <w:rPr>
                <w:sz w:val="22"/>
              </w:rPr>
              <w:t>W</w:t>
            </w:r>
            <w:r w:rsidR="00B90B2F">
              <w:rPr>
                <w:sz w:val="22"/>
              </w:rPr>
              <w:t>ebster</w:t>
            </w:r>
          </w:p>
          <w:p w14:paraId="3D303968" w14:textId="77777777" w:rsidR="00EE2EE9" w:rsidRDefault="00EE2EE9" w:rsidP="00C36298">
            <w:pPr>
              <w:pStyle w:val="TableRowCentered"/>
              <w:jc w:val="left"/>
              <w:rPr>
                <w:sz w:val="22"/>
              </w:rPr>
            </w:pPr>
          </w:p>
          <w:p w14:paraId="56A2F36D" w14:textId="74BD3F0B" w:rsidR="00EE2EE9" w:rsidRDefault="008034A0" w:rsidP="00C36298">
            <w:pPr>
              <w:pStyle w:val="TableRowCentered"/>
              <w:jc w:val="left"/>
              <w:rPr>
                <w:sz w:val="22"/>
              </w:rPr>
            </w:pPr>
            <w:hyperlink r:id="rId17" w:history="1">
              <w:r w:rsidR="00EE2EE9" w:rsidRPr="00EE2EE9">
                <w:rPr>
                  <w:rStyle w:val="Hyperlink"/>
                  <w:sz w:val="22"/>
                </w:rPr>
                <w:t>Microsoft Word - Webster Blatchford.docx</w:t>
              </w:r>
            </w:hyperlink>
          </w:p>
          <w:p w14:paraId="1B5993A4" w14:textId="77777777" w:rsidR="00B27422" w:rsidRDefault="00B27422" w:rsidP="00C36298">
            <w:pPr>
              <w:pStyle w:val="TableRowCentered"/>
              <w:jc w:val="left"/>
              <w:rPr>
                <w:sz w:val="22"/>
              </w:rPr>
            </w:pPr>
          </w:p>
          <w:p w14:paraId="5681BB3D" w14:textId="77777777" w:rsidR="00B27422" w:rsidRPr="00EE2EE9" w:rsidRDefault="008034A0" w:rsidP="00EE2EE9">
            <w:pPr>
              <w:pStyle w:val="NoSpacing"/>
              <w:rPr>
                <w:sz w:val="22"/>
                <w:szCs w:val="22"/>
              </w:rPr>
            </w:pPr>
            <w:hyperlink r:id="rId18">
              <w:r w:rsidR="00B27422" w:rsidRPr="00EE2EE9">
                <w:rPr>
                  <w:rStyle w:val="Hyperlink"/>
                  <w:sz w:val="22"/>
                  <w:szCs w:val="22"/>
                </w:rPr>
                <w:t>https://educationendowmentfoundation.org.uk/education-evidence/teaching-learning-toolkit/teaching-assistant-intervention</w:t>
              </w:r>
            </w:hyperlink>
          </w:p>
          <w:p w14:paraId="02D8172A" w14:textId="19C2A5EA" w:rsidR="00B27422" w:rsidRPr="00F332E8" w:rsidRDefault="00B27422" w:rsidP="00C36298">
            <w:pPr>
              <w:pStyle w:val="TableRowCentered"/>
              <w:jc w:val="left"/>
              <w:rPr>
                <w:sz w:val="22"/>
              </w:rPr>
            </w:pPr>
          </w:p>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8395" w14:textId="66C2DA7E" w:rsidR="00667BA8" w:rsidRDefault="00C97F89">
            <w:pPr>
              <w:pStyle w:val="TableRowCentered"/>
              <w:jc w:val="left"/>
              <w:rPr>
                <w:sz w:val="22"/>
              </w:rPr>
            </w:pPr>
            <w:r>
              <w:rPr>
                <w:sz w:val="22"/>
              </w:rPr>
              <w:t>1,2,3,4,5</w:t>
            </w:r>
          </w:p>
          <w:p w14:paraId="0C640E54" w14:textId="77777777" w:rsidR="000264C3" w:rsidRDefault="000264C3">
            <w:pPr>
              <w:pStyle w:val="TableRowCentered"/>
              <w:jc w:val="left"/>
              <w:rPr>
                <w:sz w:val="22"/>
              </w:rPr>
            </w:pPr>
          </w:p>
          <w:p w14:paraId="36FD6529" w14:textId="0A6F1A57" w:rsidR="000264C3" w:rsidRPr="00F332E8" w:rsidRDefault="000264C3" w:rsidP="00C36298">
            <w:pPr>
              <w:pStyle w:val="TableRowCentered"/>
              <w:jc w:val="left"/>
              <w:rPr>
                <w:sz w:val="22"/>
              </w:rPr>
            </w:pPr>
          </w:p>
        </w:tc>
      </w:tr>
      <w:tr w:rsidR="00667BA8" w:rsidRPr="00F332E8" w14:paraId="1AE665FA" w14:textId="77777777" w:rsidTr="005F76D7">
        <w:tc>
          <w:tcPr>
            <w:tcW w:w="2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3C2B" w14:textId="219A1221" w:rsidR="00667BA8" w:rsidRPr="00C36298" w:rsidRDefault="00667BA8">
            <w:pPr>
              <w:pStyle w:val="TableRow"/>
              <w:rPr>
                <w:rFonts w:cs="Arial"/>
                <w:sz w:val="22"/>
                <w:szCs w:val="22"/>
              </w:rPr>
            </w:pPr>
            <w:r w:rsidRPr="00C36298">
              <w:rPr>
                <w:rFonts w:cs="Arial"/>
                <w:sz w:val="22"/>
                <w:szCs w:val="22"/>
              </w:rPr>
              <w:t xml:space="preserve">Additional reading sessions using </w:t>
            </w:r>
            <w:r w:rsidR="00C36298">
              <w:rPr>
                <w:rFonts w:cs="Arial"/>
                <w:sz w:val="22"/>
                <w:szCs w:val="22"/>
              </w:rPr>
              <w:t>‘</w:t>
            </w:r>
            <w:r w:rsidRPr="00C36298">
              <w:rPr>
                <w:rFonts w:cs="Arial"/>
                <w:sz w:val="22"/>
                <w:szCs w:val="22"/>
              </w:rPr>
              <w:t>Comprehension Express</w:t>
            </w:r>
            <w:r w:rsidR="00C36298">
              <w:rPr>
                <w:rFonts w:cs="Arial"/>
                <w:sz w:val="22"/>
                <w:szCs w:val="22"/>
              </w:rPr>
              <w:t>’</w:t>
            </w:r>
            <w:r w:rsidRPr="00C36298">
              <w:rPr>
                <w:rFonts w:cs="Arial"/>
                <w:sz w:val="22"/>
                <w:szCs w:val="22"/>
              </w:rPr>
              <w:t xml:space="preserve"> delivered to all Y4</w:t>
            </w:r>
            <w:r w:rsidR="00C36298">
              <w:rPr>
                <w:rFonts w:cs="Arial"/>
                <w:sz w:val="22"/>
                <w:szCs w:val="22"/>
              </w:rPr>
              <w:t>, Y5 and Y6</w:t>
            </w:r>
            <w:r w:rsidRPr="00C36298">
              <w:rPr>
                <w:rFonts w:cs="Arial"/>
                <w:sz w:val="22"/>
                <w:szCs w:val="22"/>
              </w:rPr>
              <w:t xml:space="preserve"> pupils</w:t>
            </w:r>
          </w:p>
        </w:tc>
        <w:tc>
          <w:tcPr>
            <w:tcW w:w="5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0B7DA" w14:textId="1A4511C4" w:rsidR="00C36298" w:rsidRDefault="00C36298" w:rsidP="00C36298">
            <w:pPr>
              <w:pStyle w:val="TableRowCentered"/>
              <w:jc w:val="left"/>
              <w:rPr>
                <w:sz w:val="22"/>
              </w:rPr>
            </w:pPr>
            <w:r>
              <w:rPr>
                <w:sz w:val="22"/>
              </w:rPr>
              <w:t>T</w:t>
            </w:r>
            <w:r w:rsidRPr="00C36298">
              <w:rPr>
                <w:sz w:val="22"/>
              </w:rPr>
              <w:t>he average impact of reading 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1762EA1C" w14:textId="663C55C4" w:rsidR="00C36298" w:rsidRDefault="008034A0" w:rsidP="00C36298">
            <w:pPr>
              <w:pStyle w:val="TableRowCentered"/>
              <w:jc w:val="left"/>
              <w:rPr>
                <w:sz w:val="22"/>
              </w:rPr>
            </w:pPr>
            <w:hyperlink r:id="rId19" w:tgtFrame="_blank" w:history="1">
              <w:r w:rsidR="00C36298" w:rsidRPr="00C36298">
                <w:rPr>
                  <w:rStyle w:val="Hyperlink"/>
                  <w:sz w:val="22"/>
                  <w:lang w:val="en-US"/>
                </w:rPr>
                <w:t>Reading Comprehension Strategies | Teaching and Learning Toolkit | EE</w:t>
              </w:r>
            </w:hyperlink>
            <w:r w:rsidR="00C36298" w:rsidRPr="00C36298">
              <w:rPr>
                <w:sz w:val="22"/>
              </w:rPr>
              <w:t> </w:t>
            </w:r>
          </w:p>
          <w:p w14:paraId="069B3E20" w14:textId="66C757E1" w:rsidR="00C36298" w:rsidRPr="00C36298" w:rsidRDefault="00C36298" w:rsidP="00C36298"/>
        </w:tc>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18E3" w14:textId="362386A4" w:rsidR="000264C3" w:rsidRDefault="00C97F89">
            <w:pPr>
              <w:pStyle w:val="TableRowCentered"/>
              <w:jc w:val="left"/>
              <w:rPr>
                <w:sz w:val="22"/>
              </w:rPr>
            </w:pPr>
            <w:r>
              <w:rPr>
                <w:sz w:val="22"/>
              </w:rPr>
              <w:t>1,2</w:t>
            </w:r>
          </w:p>
          <w:p w14:paraId="0BF11188" w14:textId="5735F158" w:rsidR="00667BA8" w:rsidRPr="000264C3" w:rsidRDefault="00667BA8" w:rsidP="000264C3"/>
        </w:tc>
      </w:tr>
    </w:tbl>
    <w:p w14:paraId="2A7D5531" w14:textId="77777777" w:rsidR="00E66558" w:rsidRDefault="00E66558" w:rsidP="00AA355B"/>
    <w:p w14:paraId="2A7D5532" w14:textId="6FBF2C85" w:rsidR="00E66558" w:rsidRPr="00AA355B" w:rsidRDefault="009D71E8" w:rsidP="00AA355B">
      <w:pPr>
        <w:pStyle w:val="Heading3"/>
      </w:pPr>
      <w:r>
        <w:t xml:space="preserve">Wider strategies </w:t>
      </w:r>
    </w:p>
    <w:p w14:paraId="2A7D5533" w14:textId="415747B3" w:rsidR="00E66558" w:rsidRDefault="00543FA9">
      <w:pPr>
        <w:spacing w:before="240" w:after="120"/>
      </w:pPr>
      <w:r w:rsidRPr="00543FA9">
        <w:t>Budgeted cost: £4,015.50</w:t>
      </w:r>
    </w:p>
    <w:tbl>
      <w:tblPr>
        <w:tblW w:w="5227" w:type="pct"/>
        <w:tblInd w:w="-431" w:type="dxa"/>
        <w:tblCellMar>
          <w:left w:w="10" w:type="dxa"/>
          <w:right w:w="10" w:type="dxa"/>
        </w:tblCellMar>
        <w:tblLook w:val="04A0" w:firstRow="1" w:lastRow="0" w:firstColumn="1" w:lastColumn="0" w:noHBand="0" w:noVBand="1"/>
      </w:tblPr>
      <w:tblGrid>
        <w:gridCol w:w="2127"/>
        <w:gridCol w:w="6259"/>
        <w:gridCol w:w="1531"/>
      </w:tblGrid>
      <w:tr w:rsidR="00E66558" w14:paraId="2A7D5537" w14:textId="77777777" w:rsidTr="005F76D7">
        <w:tc>
          <w:tcPr>
            <w:tcW w:w="21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2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5F76D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52F76596" w:rsidR="00B27422" w:rsidRPr="00EE2EE9" w:rsidRDefault="00B27422" w:rsidP="005F76D7">
            <w:pPr>
              <w:pStyle w:val="TableRow"/>
              <w:numPr>
                <w:ilvl w:val="0"/>
                <w:numId w:val="1"/>
              </w:numPr>
              <w:rPr>
                <w:sz w:val="22"/>
                <w:szCs w:val="22"/>
              </w:rPr>
            </w:pPr>
            <w:r w:rsidRPr="00B27422">
              <w:rPr>
                <w:sz w:val="22"/>
                <w:szCs w:val="22"/>
                <w:lang w:val="en-US"/>
              </w:rPr>
              <w:t>Support disadvantaged pupils to fully access and engage with the breadth of school experiences</w:t>
            </w:r>
            <w:r w:rsidR="005F76D7">
              <w:rPr>
                <w:sz w:val="22"/>
                <w:szCs w:val="22"/>
                <w:lang w:val="en-US"/>
              </w:rPr>
              <w:t>.</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5AF74" w14:textId="77777777" w:rsidR="00B27422" w:rsidRDefault="00B27422" w:rsidP="00B27422">
            <w:pPr>
              <w:pStyle w:val="TableRowCentered"/>
              <w:numPr>
                <w:ilvl w:val="0"/>
                <w:numId w:val="1"/>
              </w:numPr>
              <w:jc w:val="left"/>
              <w:rPr>
                <w:sz w:val="22"/>
              </w:rPr>
            </w:pPr>
            <w:r w:rsidRPr="00B27422">
              <w:rPr>
                <w:sz w:val="22"/>
                <w:lang w:val="en-US"/>
              </w:rPr>
              <w:t>Trips are beneficial to all children but more so to disadvantaged children, who may have access to fewer enrichment activities within the home.</w:t>
            </w:r>
            <w:r w:rsidRPr="00B27422">
              <w:rPr>
                <w:sz w:val="22"/>
              </w:rPr>
              <w:t> </w:t>
            </w:r>
          </w:p>
          <w:p w14:paraId="03940D86" w14:textId="77777777" w:rsidR="005F76D7" w:rsidRPr="00B27422" w:rsidRDefault="005F76D7" w:rsidP="005F76D7">
            <w:pPr>
              <w:pStyle w:val="TableRow"/>
              <w:numPr>
                <w:ilvl w:val="0"/>
                <w:numId w:val="1"/>
              </w:numPr>
              <w:rPr>
                <w:sz w:val="22"/>
                <w:szCs w:val="22"/>
              </w:rPr>
            </w:pPr>
            <w:r w:rsidRPr="00B27422">
              <w:rPr>
                <w:sz w:val="22"/>
                <w:szCs w:val="22"/>
                <w:lang w:val="en-US"/>
              </w:rPr>
              <w:t xml:space="preserve">Subsidised offer/inclusion to after school clubs, </w:t>
            </w:r>
            <w:r>
              <w:rPr>
                <w:sz w:val="22"/>
                <w:szCs w:val="22"/>
                <w:lang w:val="en-US"/>
              </w:rPr>
              <w:t>t</w:t>
            </w:r>
            <w:r w:rsidRPr="00B27422">
              <w:rPr>
                <w:sz w:val="22"/>
                <w:szCs w:val="22"/>
                <w:lang w:val="en-US"/>
              </w:rPr>
              <w:t xml:space="preserve">rips and residential costs, breakfast club, music lessons, </w:t>
            </w:r>
            <w:r w:rsidRPr="00EE2EE9">
              <w:rPr>
                <w:sz w:val="22"/>
                <w:szCs w:val="22"/>
                <w:lang w:val="en-US"/>
              </w:rPr>
              <w:t>milk,</w:t>
            </w:r>
            <w:r>
              <w:rPr>
                <w:sz w:val="22"/>
                <w:szCs w:val="22"/>
                <w:lang w:val="en-US"/>
              </w:rPr>
              <w:t xml:space="preserve"> </w:t>
            </w:r>
            <w:r w:rsidRPr="00B27422">
              <w:rPr>
                <w:sz w:val="22"/>
                <w:szCs w:val="22"/>
                <w:lang w:val="en-US"/>
              </w:rPr>
              <w:t>etc.</w:t>
            </w:r>
            <w:r w:rsidRPr="00B27422">
              <w:rPr>
                <w:sz w:val="22"/>
                <w:szCs w:val="22"/>
              </w:rPr>
              <w:t> </w:t>
            </w:r>
          </w:p>
          <w:p w14:paraId="5FCAD681" w14:textId="77777777" w:rsidR="005F76D7" w:rsidRPr="00B27422" w:rsidRDefault="005F76D7" w:rsidP="005F76D7">
            <w:pPr>
              <w:pStyle w:val="TableRowCentered"/>
              <w:jc w:val="left"/>
              <w:rPr>
                <w:sz w:val="22"/>
              </w:rPr>
            </w:pPr>
          </w:p>
          <w:p w14:paraId="66C8EC0D" w14:textId="77777777" w:rsidR="00B27422" w:rsidRPr="00B27422" w:rsidRDefault="00B27422" w:rsidP="00B27422">
            <w:pPr>
              <w:pStyle w:val="TableRowCentered"/>
              <w:numPr>
                <w:ilvl w:val="0"/>
                <w:numId w:val="1"/>
              </w:numPr>
              <w:jc w:val="left"/>
              <w:rPr>
                <w:sz w:val="22"/>
              </w:rPr>
            </w:pPr>
            <w:r w:rsidRPr="00B27422">
              <w:rPr>
                <w:sz w:val="22"/>
              </w:rPr>
              <w:t> </w:t>
            </w:r>
          </w:p>
          <w:p w14:paraId="414BDC87" w14:textId="77777777" w:rsidR="00B27422" w:rsidRPr="00B27422" w:rsidRDefault="00B27422" w:rsidP="00B27422">
            <w:pPr>
              <w:pStyle w:val="TableRowCentered"/>
              <w:numPr>
                <w:ilvl w:val="0"/>
                <w:numId w:val="1"/>
              </w:numPr>
              <w:jc w:val="left"/>
              <w:rPr>
                <w:sz w:val="22"/>
              </w:rPr>
            </w:pPr>
            <w:r w:rsidRPr="00B27422">
              <w:rPr>
                <w:sz w:val="22"/>
              </w:rPr>
              <w:t> </w:t>
            </w:r>
          </w:p>
          <w:p w14:paraId="2A7D5539" w14:textId="77777777" w:rsidR="00E66558" w:rsidRPr="00667BA8" w:rsidRDefault="00E66558" w:rsidP="00B27422">
            <w:pPr>
              <w:pStyle w:val="TableRowCentered"/>
              <w:numPr>
                <w:ilvl w:val="0"/>
                <w:numId w:val="1"/>
              </w:numPr>
              <w:jc w:val="left"/>
              <w:rPr>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5E39" w14:textId="646CA0F2" w:rsidR="00E66558" w:rsidRDefault="00C36298">
            <w:pPr>
              <w:pStyle w:val="TableRowCentered"/>
              <w:jc w:val="left"/>
              <w:rPr>
                <w:sz w:val="22"/>
              </w:rPr>
            </w:pPr>
            <w:r>
              <w:rPr>
                <w:sz w:val="22"/>
              </w:rPr>
              <w:t>4, 5</w:t>
            </w:r>
          </w:p>
          <w:p w14:paraId="2A7D553A" w14:textId="705B0667" w:rsidR="000264C3" w:rsidRPr="00667BA8" w:rsidRDefault="000264C3">
            <w:pPr>
              <w:pStyle w:val="TableRowCentered"/>
              <w:jc w:val="left"/>
              <w:rPr>
                <w:sz w:val="22"/>
              </w:rPr>
            </w:pPr>
          </w:p>
        </w:tc>
      </w:tr>
      <w:tr w:rsidR="00E66558" w14:paraId="2A7D553F" w14:textId="77777777" w:rsidTr="005F76D7">
        <w:trPr>
          <w:trHeight w:val="6653"/>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648F7" w14:textId="77777777" w:rsidR="00E66558" w:rsidRDefault="00667BA8">
            <w:pPr>
              <w:pStyle w:val="TableRow"/>
              <w:rPr>
                <w:sz w:val="22"/>
              </w:rPr>
            </w:pPr>
            <w:r>
              <w:rPr>
                <w:sz w:val="22"/>
              </w:rPr>
              <w:t>Staff to attend training about best practice attendance strategies.</w:t>
            </w:r>
          </w:p>
          <w:p w14:paraId="1A7C2A91" w14:textId="77777777" w:rsidR="00B917A4" w:rsidRDefault="00B917A4">
            <w:pPr>
              <w:pStyle w:val="TableRow"/>
              <w:rPr>
                <w:sz w:val="22"/>
              </w:rPr>
            </w:pPr>
          </w:p>
          <w:p w14:paraId="2A7D553C" w14:textId="396ABD0E" w:rsidR="00B917A4" w:rsidRPr="00667BA8" w:rsidRDefault="00B917A4">
            <w:pPr>
              <w:pStyle w:val="TableRow"/>
              <w:rPr>
                <w:sz w:val="22"/>
              </w:rPr>
            </w:pPr>
            <w:r>
              <w:rPr>
                <w:sz w:val="22"/>
              </w:rPr>
              <w:t>School systems remain robust – including ongoing tracking and intervention/ partnership work with parents.</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1CEB9" w14:textId="0ECE01CD" w:rsidR="004D7D59" w:rsidRPr="00EE2EE9" w:rsidRDefault="00A530ED" w:rsidP="00EE2EE9">
            <w:pPr>
              <w:pStyle w:val="TableRowCentered"/>
              <w:numPr>
                <w:ilvl w:val="0"/>
                <w:numId w:val="1"/>
              </w:numPr>
              <w:jc w:val="left"/>
              <w:rPr>
                <w:sz w:val="22"/>
              </w:rPr>
            </w:pPr>
            <w:r w:rsidRPr="00A530ED">
              <w:rPr>
                <w:sz w:val="22"/>
              </w:rPr>
              <w:t>Embedding principles of good practice set out in the DfE’s Improving School Attendance advice</w:t>
            </w:r>
            <w:r w:rsidR="004D7D59">
              <w:rPr>
                <w:sz w:val="22"/>
              </w:rPr>
              <w:t xml:space="preserve">, </w:t>
            </w:r>
            <w:r w:rsidR="004D7D59" w:rsidRPr="004D7D59">
              <w:rPr>
                <w:sz w:val="22"/>
                <w:lang w:val="en-US"/>
              </w:rPr>
              <w:t>which has been informed by engagement with schools that have significantly reduced levels of absence and persistent absence.</w:t>
            </w:r>
            <w:r w:rsidR="004D7D59" w:rsidRPr="004D7D59">
              <w:rPr>
                <w:sz w:val="22"/>
              </w:rPr>
              <w:t> </w:t>
            </w:r>
          </w:p>
          <w:p w14:paraId="18DBE75C" w14:textId="3485316F" w:rsidR="00B27422" w:rsidRPr="00B27422" w:rsidRDefault="00B27422" w:rsidP="00B27422">
            <w:pPr>
              <w:pStyle w:val="TableRowCentered"/>
              <w:numPr>
                <w:ilvl w:val="0"/>
                <w:numId w:val="1"/>
              </w:numPr>
              <w:jc w:val="left"/>
              <w:rPr>
                <w:sz w:val="22"/>
              </w:rPr>
            </w:pPr>
            <w:r>
              <w:rPr>
                <w:sz w:val="22"/>
                <w:lang w:val="en-US"/>
              </w:rPr>
              <w:t>W</w:t>
            </w:r>
            <w:r w:rsidR="004D7D59" w:rsidRPr="004D7D59">
              <w:rPr>
                <w:sz w:val="22"/>
                <w:lang w:val="en-US"/>
              </w:rPr>
              <w:t>ork closely with disadvantaged families to build relationships and ensure reasons for non-attendance are explored and resolved.</w:t>
            </w:r>
            <w:r w:rsidR="004D7D59" w:rsidRPr="004D7D59">
              <w:rPr>
                <w:sz w:val="22"/>
              </w:rPr>
              <w:t> </w:t>
            </w:r>
          </w:p>
          <w:p w14:paraId="5DE84C91" w14:textId="77777777" w:rsidR="00EE2EE9" w:rsidRDefault="00EE2EE9" w:rsidP="00B27422">
            <w:pPr>
              <w:pStyle w:val="NoSpacing"/>
              <w:rPr>
                <w:color w:val="auto"/>
                <w:sz w:val="22"/>
                <w:szCs w:val="22"/>
              </w:rPr>
            </w:pPr>
          </w:p>
          <w:p w14:paraId="2425EE3F" w14:textId="1027D1CB" w:rsidR="00B27422" w:rsidRDefault="00B27422" w:rsidP="00B27422">
            <w:pPr>
              <w:pStyle w:val="NoSpacing"/>
              <w:rPr>
                <w:rFonts w:eastAsia="Arial"/>
                <w:sz w:val="22"/>
                <w:szCs w:val="22"/>
              </w:rPr>
            </w:pPr>
            <w:r w:rsidRPr="00B27422">
              <w:rPr>
                <w:rFonts w:eastAsia="Arial"/>
                <w:sz w:val="22"/>
                <w:szCs w:val="22"/>
              </w:rPr>
              <w:t>Insight will be used to monitor attendance patterns. Attendance discussed at parent consultations</w:t>
            </w:r>
            <w:r w:rsidR="00EE2EE9">
              <w:rPr>
                <w:rFonts w:eastAsia="Arial"/>
                <w:sz w:val="22"/>
                <w:szCs w:val="22"/>
              </w:rPr>
              <w:t xml:space="preserve"> where needed</w:t>
            </w:r>
            <w:r w:rsidRPr="00B27422">
              <w:rPr>
                <w:rFonts w:eastAsia="Arial"/>
                <w:sz w:val="22"/>
                <w:szCs w:val="22"/>
              </w:rPr>
              <w:t>..</w:t>
            </w:r>
          </w:p>
          <w:p w14:paraId="61487F8F" w14:textId="77777777" w:rsidR="00EE2EE9" w:rsidRPr="00B27422" w:rsidRDefault="00EE2EE9" w:rsidP="00B27422">
            <w:pPr>
              <w:pStyle w:val="NoSpacing"/>
              <w:rPr>
                <w:sz w:val="22"/>
                <w:szCs w:val="22"/>
              </w:rPr>
            </w:pPr>
          </w:p>
          <w:p w14:paraId="5E31BD6D" w14:textId="77777777" w:rsidR="00B27422" w:rsidRPr="00B27422" w:rsidRDefault="00B27422" w:rsidP="00B27422">
            <w:pPr>
              <w:pStyle w:val="NoSpacing"/>
              <w:rPr>
                <w:sz w:val="22"/>
                <w:szCs w:val="22"/>
              </w:rPr>
            </w:pPr>
            <w:r w:rsidRPr="00B27422">
              <w:rPr>
                <w:rFonts w:eastAsia="Arial"/>
                <w:sz w:val="22"/>
                <w:szCs w:val="22"/>
              </w:rPr>
              <w:t>Working together to improve school attendance (applies from 19 August 2024) (publishing.service.gov.uk)</w:t>
            </w:r>
          </w:p>
          <w:p w14:paraId="5A0AF02B" w14:textId="353CF6EF" w:rsidR="00B27422" w:rsidRPr="00B27422" w:rsidRDefault="008034A0" w:rsidP="00B27422">
            <w:pPr>
              <w:pStyle w:val="NoSpacing"/>
              <w:rPr>
                <w:rFonts w:eastAsia="Arial"/>
                <w:sz w:val="22"/>
                <w:szCs w:val="22"/>
              </w:rPr>
            </w:pPr>
            <w:hyperlink r:id="rId20" w:history="1">
              <w:r w:rsidR="00B27422" w:rsidRPr="00B27422">
                <w:rPr>
                  <w:rStyle w:val="Hyperlink"/>
                  <w:rFonts w:eastAsia="Arial" w:cs="Arial"/>
                  <w:sz w:val="22"/>
                  <w:szCs w:val="22"/>
                </w:rPr>
                <w:t>https://educationendowmentfoundation.org.uk/news/evidence-brief-on-improving-attendance-and-support-for-disadvantaged-pupils</w:t>
              </w:r>
            </w:hyperlink>
            <w:r w:rsidR="00B27422" w:rsidRPr="00B27422">
              <w:rPr>
                <w:rFonts w:eastAsia="Arial"/>
                <w:sz w:val="22"/>
                <w:szCs w:val="22"/>
              </w:rPr>
              <w:t xml:space="preserve">  </w:t>
            </w:r>
          </w:p>
          <w:p w14:paraId="1F427197" w14:textId="77777777" w:rsidR="00B27422" w:rsidRDefault="00B27422" w:rsidP="00B27422">
            <w:pPr>
              <w:pStyle w:val="TableRowCentered"/>
              <w:jc w:val="left"/>
              <w:rPr>
                <w:sz w:val="22"/>
              </w:rPr>
            </w:pPr>
          </w:p>
          <w:p w14:paraId="7ACB4A9D" w14:textId="77777777" w:rsidR="00EE2EE9" w:rsidRDefault="00EE2EE9" w:rsidP="00EE2EE9">
            <w:pPr>
              <w:pStyle w:val="NoSpacing"/>
              <w:rPr>
                <w:rFonts w:eastAsia="Arial" w:cs="Arial"/>
                <w:sz w:val="22"/>
                <w:szCs w:val="22"/>
              </w:rPr>
            </w:pPr>
            <w:r w:rsidRPr="00B27422">
              <w:rPr>
                <w:rFonts w:eastAsia="Arial" w:cs="Arial"/>
                <w:sz w:val="22"/>
                <w:szCs w:val="22"/>
              </w:rPr>
              <w:t>Parental engagement has a positive impact on pupil progress. It is crucial to consider how to engage with all parents, including those who are disadvantaged, to avoid widening attainment gaps.</w:t>
            </w:r>
          </w:p>
          <w:p w14:paraId="63FA6869" w14:textId="77777777" w:rsidR="00EE2EE9" w:rsidRPr="00B27422" w:rsidRDefault="00EE2EE9" w:rsidP="00EE2EE9">
            <w:pPr>
              <w:pStyle w:val="NoSpacing"/>
              <w:rPr>
                <w:sz w:val="22"/>
                <w:szCs w:val="22"/>
              </w:rPr>
            </w:pPr>
          </w:p>
          <w:p w14:paraId="18847C42" w14:textId="77777777" w:rsidR="00EE2EE9" w:rsidRDefault="008034A0" w:rsidP="00EE2EE9">
            <w:pPr>
              <w:pStyle w:val="NoSpacing"/>
              <w:rPr>
                <w:sz w:val="22"/>
                <w:szCs w:val="22"/>
              </w:rPr>
            </w:pPr>
            <w:hyperlink r:id="rId21">
              <w:r w:rsidR="00EE2EE9" w:rsidRPr="00B27422">
                <w:rPr>
                  <w:rStyle w:val="Hyperlink"/>
                  <w:rFonts w:eastAsia="Arial" w:cs="Arial"/>
                  <w:sz w:val="22"/>
                  <w:szCs w:val="22"/>
                </w:rPr>
                <w:t>https://educationendowmentfoundation.org.uk/education-evidence/teaching-learning-toolkit/parental-engagement</w:t>
              </w:r>
            </w:hyperlink>
          </w:p>
          <w:p w14:paraId="2292F4EF" w14:textId="77777777" w:rsidR="00EE2EE9" w:rsidRPr="004D7D59" w:rsidRDefault="00EE2EE9" w:rsidP="00B27422">
            <w:pPr>
              <w:pStyle w:val="TableRowCentered"/>
              <w:jc w:val="left"/>
              <w:rPr>
                <w:sz w:val="22"/>
              </w:rPr>
            </w:pPr>
          </w:p>
          <w:p w14:paraId="0053F2AF" w14:textId="77777777" w:rsidR="004D7D59" w:rsidRPr="004D7D59" w:rsidRDefault="004D7D59" w:rsidP="004D7D59">
            <w:pPr>
              <w:pStyle w:val="TableRowCentered"/>
              <w:numPr>
                <w:ilvl w:val="0"/>
                <w:numId w:val="1"/>
              </w:numPr>
              <w:jc w:val="left"/>
              <w:rPr>
                <w:sz w:val="22"/>
              </w:rPr>
            </w:pPr>
            <w:r w:rsidRPr="004D7D59">
              <w:rPr>
                <w:sz w:val="22"/>
              </w:rPr>
              <w:t> </w:t>
            </w:r>
          </w:p>
          <w:p w14:paraId="2A7D553D" w14:textId="7D6AC849" w:rsidR="004D7D59" w:rsidRPr="00667BA8" w:rsidRDefault="004D7D59" w:rsidP="004D7D59">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BC5B984" w:rsidR="00E66558" w:rsidRPr="00667BA8" w:rsidRDefault="00C97F89">
            <w:pPr>
              <w:pStyle w:val="TableRowCentered"/>
              <w:jc w:val="left"/>
              <w:rPr>
                <w:sz w:val="22"/>
              </w:rPr>
            </w:pPr>
            <w:r>
              <w:rPr>
                <w:sz w:val="22"/>
              </w:rPr>
              <w:t>1,2,3,4</w:t>
            </w:r>
            <w:r w:rsidR="004D7D59">
              <w:rPr>
                <w:sz w:val="22"/>
              </w:rPr>
              <w:t xml:space="preserve">, </w:t>
            </w:r>
            <w:r>
              <w:rPr>
                <w:sz w:val="22"/>
              </w:rPr>
              <w:t>5,</w:t>
            </w:r>
          </w:p>
        </w:tc>
      </w:tr>
      <w:tr w:rsidR="00667BA8" w14:paraId="796FBC89" w14:textId="77777777" w:rsidTr="005F76D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5299" w14:textId="03A8CA77" w:rsidR="00667BA8" w:rsidRDefault="00667BA8">
            <w:pPr>
              <w:pStyle w:val="TableRow"/>
              <w:rPr>
                <w:sz w:val="22"/>
              </w:rPr>
            </w:pPr>
            <w:r>
              <w:rPr>
                <w:sz w:val="22"/>
              </w:rPr>
              <w:t>Whole school approach to Thrive to continue to support all children’s mental health &amp; wellbeing.</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343CD" w14:textId="77777777" w:rsidR="00B27422" w:rsidRDefault="00B27422" w:rsidP="00B27422">
            <w:pPr>
              <w:pStyle w:val="NoSpacing"/>
              <w:rPr>
                <w:sz w:val="22"/>
                <w:szCs w:val="22"/>
              </w:rPr>
            </w:pPr>
            <w:r w:rsidRPr="00B27422">
              <w:rPr>
                <w:sz w:val="22"/>
                <w:szCs w:val="22"/>
              </w:rPr>
              <w:t>Thrive is a neuroscientific and psychological approach to helping children thrive in school. It works on the principal that children are trying to communicate through their behaviour, enabling schools to improve children’s mental health and ability to learn. Thrive training to be updated and online subscription to be renewed.</w:t>
            </w:r>
          </w:p>
          <w:p w14:paraId="265AA3AC" w14:textId="77777777" w:rsidR="00B27422" w:rsidRPr="00B27422" w:rsidRDefault="00B27422" w:rsidP="00B27422">
            <w:pPr>
              <w:pStyle w:val="NoSpacing"/>
              <w:rPr>
                <w:sz w:val="22"/>
                <w:szCs w:val="22"/>
              </w:rPr>
            </w:pPr>
          </w:p>
          <w:p w14:paraId="2AE38270" w14:textId="7D6BEC5A" w:rsidR="00667BA8" w:rsidRPr="00B27422" w:rsidRDefault="008034A0" w:rsidP="00B27422">
            <w:pPr>
              <w:pStyle w:val="NoSpacing"/>
            </w:pPr>
            <w:hyperlink r:id="rId22">
              <w:r w:rsidR="00B27422" w:rsidRPr="00B27422">
                <w:rPr>
                  <w:rStyle w:val="Hyperlink"/>
                  <w:sz w:val="22"/>
                  <w:szCs w:val="22"/>
                </w:rPr>
                <w:t>https://www.thrivelearning.com/</w:t>
              </w:r>
            </w:hyperlink>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C7C5" w14:textId="14B8ECEA" w:rsidR="00667BA8" w:rsidRPr="00667BA8" w:rsidRDefault="00C36298">
            <w:pPr>
              <w:pStyle w:val="TableRowCentered"/>
              <w:jc w:val="left"/>
              <w:rPr>
                <w:sz w:val="22"/>
              </w:rPr>
            </w:pPr>
            <w:r>
              <w:rPr>
                <w:sz w:val="22"/>
              </w:rPr>
              <w:t>4, 5</w:t>
            </w:r>
          </w:p>
        </w:tc>
      </w:tr>
      <w:tr w:rsidR="00D557E2" w14:paraId="1437333B" w14:textId="77777777" w:rsidTr="005F76D7">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7AC5F" w14:textId="40A2492A" w:rsidR="00D557E2" w:rsidRDefault="00D557E2">
            <w:pPr>
              <w:pStyle w:val="TableRow"/>
              <w:rPr>
                <w:sz w:val="22"/>
              </w:rPr>
            </w:pPr>
            <w:r>
              <w:rPr>
                <w:sz w:val="22"/>
              </w:rPr>
              <w:t>A contingency fund for emergencies</w:t>
            </w:r>
          </w:p>
        </w:tc>
        <w:tc>
          <w:tcPr>
            <w:tcW w:w="62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C9977" w14:textId="0430C22D" w:rsidR="00D557E2" w:rsidRPr="00667BA8" w:rsidRDefault="00D557E2">
            <w:pPr>
              <w:pStyle w:val="TableRowCentered"/>
              <w:jc w:val="left"/>
              <w:rPr>
                <w:sz w:val="22"/>
              </w:rPr>
            </w:pPr>
            <w:r w:rsidRPr="00D557E2">
              <w:rPr>
                <w:sz w:val="22"/>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6C16" w14:textId="724C8339" w:rsidR="00D557E2" w:rsidRPr="00667BA8" w:rsidRDefault="00C97F89">
            <w:pPr>
              <w:pStyle w:val="TableRowCentered"/>
              <w:jc w:val="left"/>
              <w:rPr>
                <w:sz w:val="22"/>
              </w:rPr>
            </w:pPr>
            <w:r>
              <w:rPr>
                <w:sz w:val="22"/>
              </w:rPr>
              <w:t>1,2,3,4,5</w:t>
            </w:r>
          </w:p>
        </w:tc>
      </w:tr>
    </w:tbl>
    <w:p w14:paraId="2A7D5540" w14:textId="77777777" w:rsidR="00E66558" w:rsidRDefault="00E66558">
      <w:pPr>
        <w:spacing w:before="240" w:after="0"/>
        <w:rPr>
          <w:b/>
          <w:bCs/>
          <w:color w:val="104F75"/>
          <w:sz w:val="28"/>
          <w:szCs w:val="28"/>
        </w:rPr>
      </w:pPr>
    </w:p>
    <w:p w14:paraId="2A7D5541" w14:textId="161E5AB7" w:rsidR="00E66558" w:rsidRDefault="009D71E8" w:rsidP="00120AB1">
      <w:r w:rsidRPr="00543FA9">
        <w:rPr>
          <w:b/>
          <w:bCs/>
          <w:color w:val="104F75"/>
          <w:sz w:val="28"/>
          <w:szCs w:val="28"/>
        </w:rPr>
        <w:t>Total budgeted cost: £</w:t>
      </w:r>
      <w:r w:rsidR="00543FA9" w:rsidRPr="00543FA9">
        <w:rPr>
          <w:b/>
          <w:bCs/>
          <w:color w:val="104F75"/>
          <w:sz w:val="28"/>
          <w:szCs w:val="28"/>
        </w:rPr>
        <w:t>19,295</w:t>
      </w:r>
      <w:r w:rsidRPr="00543FA9">
        <w:rPr>
          <w:b/>
          <w:bCs/>
          <w:color w:val="104F75"/>
          <w:sz w:val="28"/>
          <w:szCs w:val="28"/>
        </w:rPr>
        <w:t xml:space="preserve"> </w:t>
      </w:r>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FD501" w14:textId="3507D9AE" w:rsidR="001E28B8" w:rsidRPr="00D77E15" w:rsidRDefault="001C2F40" w:rsidP="00D77E15">
            <w:pPr>
              <w:pStyle w:val="ListParagraph"/>
              <w:numPr>
                <w:ilvl w:val="0"/>
                <w:numId w:val="0"/>
              </w:numPr>
              <w:rPr>
                <w:b/>
                <w:bCs/>
                <w:i/>
                <w:iCs/>
              </w:rPr>
            </w:pPr>
            <w:r>
              <w:rPr>
                <w:b/>
                <w:bCs/>
                <w:i/>
                <w:iCs/>
              </w:rPr>
              <w:t xml:space="preserve">Challenge 1: </w:t>
            </w:r>
            <w:r w:rsidR="001E28B8" w:rsidRPr="00D77E15">
              <w:rPr>
                <w:b/>
                <w:bCs/>
                <w:i/>
                <w:iCs/>
              </w:rPr>
              <w:t>Closing the attainment gap in reading: a small number of children are working below the age</w:t>
            </w:r>
            <w:r w:rsidR="00D77E15" w:rsidRPr="00D77E15">
              <w:rPr>
                <w:b/>
                <w:bCs/>
                <w:i/>
                <w:iCs/>
              </w:rPr>
              <w:t>-</w:t>
            </w:r>
            <w:r w:rsidR="001E28B8" w:rsidRPr="00D77E15">
              <w:rPr>
                <w:b/>
                <w:bCs/>
                <w:i/>
                <w:iCs/>
              </w:rPr>
              <w:t>related expectation in reading</w:t>
            </w:r>
          </w:p>
          <w:p w14:paraId="481AA8A1" w14:textId="5B0CAD9A" w:rsidR="001E28B8" w:rsidRDefault="00D77E15" w:rsidP="00847C77">
            <w:pPr>
              <w:pStyle w:val="NoSpacing"/>
              <w:rPr>
                <w:sz w:val="22"/>
                <w:szCs w:val="22"/>
              </w:rPr>
            </w:pPr>
            <w:r w:rsidRPr="00847C77">
              <w:rPr>
                <w:sz w:val="22"/>
                <w:szCs w:val="22"/>
                <w:lang w:eastAsia="en-US"/>
              </w:rPr>
              <w:t>We have analysed the performance of our school’s disadvantaged pupils during the 2024-25 academic year using key stage 1 and 2 performance data, phonics check results and our own internal assessments.</w:t>
            </w:r>
            <w:r w:rsidR="001C2F40" w:rsidRPr="00847C77">
              <w:rPr>
                <w:sz w:val="22"/>
                <w:szCs w:val="22"/>
                <w:lang w:eastAsia="en-US"/>
              </w:rPr>
              <w:t xml:space="preserve"> All pupils (100%) attained the expected standards in the </w:t>
            </w:r>
            <w:r w:rsidRPr="00847C77">
              <w:rPr>
                <w:sz w:val="22"/>
                <w:szCs w:val="22"/>
              </w:rPr>
              <w:t xml:space="preserve">Phonics </w:t>
            </w:r>
            <w:r w:rsidR="001C2F40" w:rsidRPr="00847C77">
              <w:rPr>
                <w:sz w:val="22"/>
                <w:szCs w:val="22"/>
              </w:rPr>
              <w:t xml:space="preserve">Screening Check, and a Good Level of Development, including with reading. </w:t>
            </w:r>
            <w:r w:rsidRPr="00847C77">
              <w:rPr>
                <w:sz w:val="22"/>
                <w:szCs w:val="22"/>
              </w:rPr>
              <w:t xml:space="preserve"> </w:t>
            </w:r>
            <w:r w:rsidR="001C2F40" w:rsidRPr="00847C77">
              <w:rPr>
                <w:sz w:val="22"/>
                <w:szCs w:val="22"/>
              </w:rPr>
              <w:t>At the end of KS2</w:t>
            </w:r>
            <w:r w:rsidRPr="00847C77">
              <w:rPr>
                <w:sz w:val="22"/>
                <w:szCs w:val="22"/>
              </w:rPr>
              <w:t xml:space="preserve"> 67% of </w:t>
            </w:r>
            <w:r w:rsidR="001C2F40" w:rsidRPr="00847C77">
              <w:rPr>
                <w:sz w:val="22"/>
                <w:szCs w:val="22"/>
              </w:rPr>
              <w:t xml:space="preserve">Pupil Premium </w:t>
            </w:r>
            <w:r w:rsidRPr="00847C77">
              <w:rPr>
                <w:sz w:val="22"/>
                <w:szCs w:val="22"/>
              </w:rPr>
              <w:t xml:space="preserve">pupils </w:t>
            </w:r>
            <w:r w:rsidR="001C2F40" w:rsidRPr="00847C77">
              <w:rPr>
                <w:sz w:val="22"/>
                <w:szCs w:val="22"/>
              </w:rPr>
              <w:t>attained the expected standard in</w:t>
            </w:r>
            <w:r w:rsidRPr="00847C77">
              <w:rPr>
                <w:sz w:val="22"/>
                <w:szCs w:val="22"/>
              </w:rPr>
              <w:t xml:space="preserve"> reading compared with national comparators at 63% and narrowed the gaps with school all at 71%. Of the 6 disadvantaged pupils in Year 6, 1 child was absent during the statutory testing week, and one other child did not attain the expected standard but was very close to this</w:t>
            </w:r>
            <w:r w:rsidR="001C2F40" w:rsidRPr="00847C77">
              <w:rPr>
                <w:sz w:val="22"/>
                <w:szCs w:val="22"/>
              </w:rPr>
              <w:t xml:space="preserve"> </w:t>
            </w:r>
            <w:r w:rsidRPr="00847C77">
              <w:rPr>
                <w:sz w:val="22"/>
                <w:szCs w:val="22"/>
              </w:rPr>
              <w:t xml:space="preserve">and had demonstrated accelerated progress throughout their time in school.  Considering the full cohort of 13 </w:t>
            </w:r>
            <w:r w:rsidR="001C2F40" w:rsidRPr="00847C77">
              <w:rPr>
                <w:sz w:val="22"/>
                <w:szCs w:val="22"/>
              </w:rPr>
              <w:t xml:space="preserve">disadvantaged </w:t>
            </w:r>
            <w:r w:rsidRPr="00847C77">
              <w:rPr>
                <w:sz w:val="22"/>
                <w:szCs w:val="22"/>
              </w:rPr>
              <w:t>pupils</w:t>
            </w:r>
            <w:r w:rsidR="001C2F40" w:rsidRPr="00847C77">
              <w:rPr>
                <w:sz w:val="22"/>
                <w:szCs w:val="22"/>
              </w:rPr>
              <w:t xml:space="preserve"> across school</w:t>
            </w:r>
            <w:r w:rsidRPr="00847C77">
              <w:rPr>
                <w:sz w:val="22"/>
                <w:szCs w:val="22"/>
              </w:rPr>
              <w:t xml:space="preserve">, 9 </w:t>
            </w:r>
            <w:r w:rsidR="001C2F40" w:rsidRPr="00847C77">
              <w:rPr>
                <w:sz w:val="22"/>
                <w:szCs w:val="22"/>
              </w:rPr>
              <w:t xml:space="preserve">(69%) </w:t>
            </w:r>
            <w:r w:rsidRPr="00847C77">
              <w:rPr>
                <w:sz w:val="22"/>
                <w:szCs w:val="22"/>
              </w:rPr>
              <w:t xml:space="preserve">were </w:t>
            </w:r>
            <w:r w:rsidR="001C2F40" w:rsidRPr="00847C77">
              <w:rPr>
                <w:sz w:val="22"/>
                <w:szCs w:val="22"/>
              </w:rPr>
              <w:t>performing</w:t>
            </w:r>
            <w:r w:rsidRPr="00847C77">
              <w:rPr>
                <w:sz w:val="22"/>
                <w:szCs w:val="22"/>
              </w:rPr>
              <w:t xml:space="preserve"> securing at age related standards in Reading, and 4 were closing </w:t>
            </w:r>
            <w:r w:rsidR="001C2F40" w:rsidRPr="00847C77">
              <w:rPr>
                <w:sz w:val="22"/>
                <w:szCs w:val="22"/>
              </w:rPr>
              <w:t>any gaps</w:t>
            </w:r>
            <w:r w:rsidRPr="00847C77">
              <w:rPr>
                <w:sz w:val="22"/>
                <w:szCs w:val="22"/>
              </w:rPr>
              <w:t xml:space="preserve"> as a result of the provision in school (including Little Wandle, Reading Comprehension </w:t>
            </w:r>
            <w:r w:rsidR="001C2F40" w:rsidRPr="00847C77">
              <w:rPr>
                <w:sz w:val="22"/>
                <w:szCs w:val="22"/>
              </w:rPr>
              <w:t xml:space="preserve">Express, </w:t>
            </w:r>
            <w:r w:rsidRPr="00847C77">
              <w:rPr>
                <w:sz w:val="22"/>
                <w:szCs w:val="22"/>
              </w:rPr>
              <w:t>and ongoing</w:t>
            </w:r>
            <w:r w:rsidR="001C2F40" w:rsidRPr="00847C77">
              <w:rPr>
                <w:sz w:val="22"/>
                <w:szCs w:val="22"/>
              </w:rPr>
              <w:t xml:space="preserve"> rapid</w:t>
            </w:r>
            <w:r w:rsidRPr="00847C77">
              <w:rPr>
                <w:sz w:val="22"/>
                <w:szCs w:val="22"/>
              </w:rPr>
              <w:t xml:space="preserve"> interventions as needed</w:t>
            </w:r>
            <w:r w:rsidR="001C2F40" w:rsidRPr="00847C77">
              <w:rPr>
                <w:sz w:val="22"/>
                <w:szCs w:val="22"/>
              </w:rPr>
              <w:t>)</w:t>
            </w:r>
            <w:r w:rsidRPr="00847C77">
              <w:rPr>
                <w:sz w:val="22"/>
                <w:szCs w:val="22"/>
              </w:rPr>
              <w:t>.</w:t>
            </w:r>
            <w:r w:rsidR="001C2F40" w:rsidRPr="00847C77">
              <w:rPr>
                <w:sz w:val="22"/>
                <w:szCs w:val="22"/>
              </w:rPr>
              <w:t xml:space="preserve"> This was close to the school target of 75% and work will continue to support all pupils to achieve their potential. Pupils voice evidenced that the there was an embedded love of reading also.</w:t>
            </w:r>
          </w:p>
          <w:p w14:paraId="349AE531" w14:textId="77777777" w:rsidR="00847C77" w:rsidRPr="00847C77" w:rsidRDefault="00847C77" w:rsidP="00847C77">
            <w:pPr>
              <w:pStyle w:val="NoSpacing"/>
              <w:rPr>
                <w:sz w:val="22"/>
                <w:szCs w:val="22"/>
                <w:lang w:eastAsia="en-US"/>
              </w:rPr>
            </w:pPr>
          </w:p>
          <w:p w14:paraId="180D1D04" w14:textId="10A04DDC" w:rsidR="001E28B8" w:rsidRPr="001C2F40" w:rsidRDefault="001C2F40" w:rsidP="00A530ED">
            <w:pPr>
              <w:rPr>
                <w:b/>
                <w:bCs/>
                <w:i/>
                <w:iCs/>
              </w:rPr>
            </w:pPr>
            <w:r>
              <w:rPr>
                <w:b/>
                <w:bCs/>
                <w:i/>
                <w:iCs/>
              </w:rPr>
              <w:t xml:space="preserve">Challenge 2: </w:t>
            </w:r>
            <w:r w:rsidR="001E28B8" w:rsidRPr="001C2F40">
              <w:rPr>
                <w:b/>
                <w:bCs/>
                <w:i/>
                <w:iCs/>
              </w:rPr>
              <w:t xml:space="preserve">Closing the attainment gap in writing: </w:t>
            </w:r>
            <w:r>
              <w:rPr>
                <w:b/>
                <w:bCs/>
                <w:i/>
                <w:iCs/>
              </w:rPr>
              <w:t>a small number of</w:t>
            </w:r>
            <w:r w:rsidR="001E28B8" w:rsidRPr="001C2F40">
              <w:rPr>
                <w:b/>
                <w:bCs/>
                <w:i/>
                <w:iCs/>
              </w:rPr>
              <w:t xml:space="preserve"> children are working below the age</w:t>
            </w:r>
            <w:r>
              <w:rPr>
                <w:b/>
                <w:bCs/>
                <w:i/>
                <w:iCs/>
              </w:rPr>
              <w:t>-</w:t>
            </w:r>
            <w:r w:rsidR="001E28B8" w:rsidRPr="001C2F40">
              <w:rPr>
                <w:b/>
                <w:bCs/>
                <w:i/>
                <w:iCs/>
              </w:rPr>
              <w:t>related expectation in writing</w:t>
            </w:r>
          </w:p>
          <w:p w14:paraId="0FC561D0" w14:textId="70CECB81" w:rsidR="00847C77" w:rsidRDefault="001C2F40" w:rsidP="004116B4">
            <w:pPr>
              <w:pStyle w:val="TableRowCentered"/>
              <w:jc w:val="left"/>
              <w:rPr>
                <w:sz w:val="22"/>
                <w:szCs w:val="22"/>
              </w:rPr>
            </w:pPr>
            <w:r w:rsidRPr="00847C77">
              <w:rPr>
                <w:sz w:val="22"/>
                <w:szCs w:val="22"/>
                <w:lang w:eastAsia="en-US"/>
              </w:rPr>
              <w:t xml:space="preserve">We have analysed the performance of our school’s disadvantaged pupils during the 2024-25 academic year using key stage 1 and 2 performance data and our own internal assessments. All pupils (100%) attained </w:t>
            </w:r>
            <w:r w:rsidRPr="00847C77">
              <w:rPr>
                <w:sz w:val="22"/>
                <w:szCs w:val="22"/>
              </w:rPr>
              <w:t>a Good Level of Development</w:t>
            </w:r>
            <w:r w:rsidR="00847C77" w:rsidRPr="00847C77">
              <w:rPr>
                <w:sz w:val="22"/>
                <w:szCs w:val="22"/>
              </w:rPr>
              <w:t xml:space="preserve"> at the end of the Early Years Foundation Stage</w:t>
            </w:r>
            <w:r w:rsidRPr="00847C77">
              <w:rPr>
                <w:sz w:val="22"/>
                <w:szCs w:val="22"/>
              </w:rPr>
              <w:t>, including with</w:t>
            </w:r>
            <w:r w:rsidR="00847C77">
              <w:rPr>
                <w:sz w:val="22"/>
                <w:szCs w:val="22"/>
              </w:rPr>
              <w:t>in the</w:t>
            </w:r>
            <w:r w:rsidRPr="00847C77">
              <w:rPr>
                <w:sz w:val="22"/>
                <w:szCs w:val="22"/>
              </w:rPr>
              <w:t xml:space="preserve"> </w:t>
            </w:r>
            <w:r w:rsidR="00847C77" w:rsidRPr="00847C77">
              <w:rPr>
                <w:sz w:val="22"/>
                <w:szCs w:val="22"/>
              </w:rPr>
              <w:t>writing</w:t>
            </w:r>
            <w:r w:rsidR="00847C77">
              <w:rPr>
                <w:sz w:val="22"/>
                <w:szCs w:val="22"/>
              </w:rPr>
              <w:t xml:space="preserve"> strand</w:t>
            </w:r>
            <w:r w:rsidRPr="00847C77">
              <w:rPr>
                <w:sz w:val="22"/>
                <w:szCs w:val="22"/>
              </w:rPr>
              <w:t xml:space="preserve">.  </w:t>
            </w:r>
            <w:r w:rsidR="00847C77" w:rsidRPr="00847C77">
              <w:rPr>
                <w:sz w:val="22"/>
                <w:szCs w:val="22"/>
              </w:rPr>
              <w:t>Triangulation of work scrutiny, observation and data analysis show</w:t>
            </w:r>
            <w:r w:rsidR="00847C77">
              <w:rPr>
                <w:sz w:val="22"/>
                <w:szCs w:val="22"/>
              </w:rPr>
              <w:t>ed</w:t>
            </w:r>
            <w:r w:rsidR="00847C77" w:rsidRPr="00847C77">
              <w:rPr>
                <w:sz w:val="22"/>
                <w:szCs w:val="22"/>
              </w:rPr>
              <w:t xml:space="preserve"> the impact of </w:t>
            </w:r>
            <w:r w:rsidR="00847C77">
              <w:rPr>
                <w:sz w:val="22"/>
                <w:szCs w:val="22"/>
              </w:rPr>
              <w:t>the school’s</w:t>
            </w:r>
            <w:r w:rsidR="00847C77" w:rsidRPr="00847C77">
              <w:rPr>
                <w:sz w:val="22"/>
                <w:szCs w:val="22"/>
              </w:rPr>
              <w:t xml:space="preserve"> approach</w:t>
            </w:r>
            <w:r w:rsidR="00847C77">
              <w:rPr>
                <w:sz w:val="22"/>
                <w:szCs w:val="22"/>
              </w:rPr>
              <w:t xml:space="preserve"> of high-quality teaching, driven by powerful texts and drama,</w:t>
            </w:r>
            <w:r w:rsidR="00847C77" w:rsidRPr="00847C77">
              <w:rPr>
                <w:sz w:val="22"/>
                <w:szCs w:val="22"/>
              </w:rPr>
              <w:t xml:space="preserve"> on pupils learning</w:t>
            </w:r>
            <w:r w:rsidR="00847C77">
              <w:rPr>
                <w:sz w:val="22"/>
                <w:szCs w:val="22"/>
              </w:rPr>
              <w:t xml:space="preserve">.  Pupils were engaged and effective in lessons, using spoken language to support writing outcomes.  </w:t>
            </w:r>
            <w:r w:rsidR="00847C77" w:rsidRPr="00C97F89">
              <w:rPr>
                <w:sz w:val="22"/>
                <w:szCs w:val="22"/>
              </w:rPr>
              <w:t xml:space="preserve">Evaluation and impact meetings </w:t>
            </w:r>
            <w:r w:rsidR="00847C77">
              <w:rPr>
                <w:sz w:val="22"/>
                <w:szCs w:val="22"/>
              </w:rPr>
              <w:t>demonstrated that all children were making good progress, and whilst outcomes were not as yet at the ambitious target of 75% at age related expectations, work will continue to drive towards this.</w:t>
            </w:r>
          </w:p>
          <w:p w14:paraId="72F6C0F5" w14:textId="77777777" w:rsidR="004116B4" w:rsidRPr="004116B4" w:rsidRDefault="004116B4" w:rsidP="004116B4">
            <w:pPr>
              <w:pStyle w:val="TableRowCentered"/>
              <w:jc w:val="left"/>
              <w:rPr>
                <w:sz w:val="22"/>
                <w:szCs w:val="22"/>
              </w:rPr>
            </w:pPr>
          </w:p>
          <w:p w14:paraId="3ABD88A1" w14:textId="5A28E419" w:rsidR="001E28B8" w:rsidRDefault="004116B4" w:rsidP="004116B4">
            <w:pPr>
              <w:pStyle w:val="NoSpacing"/>
              <w:rPr>
                <w:b/>
                <w:bCs/>
                <w:i/>
                <w:iCs/>
              </w:rPr>
            </w:pPr>
            <w:r>
              <w:rPr>
                <w:b/>
                <w:bCs/>
                <w:i/>
                <w:iCs/>
              </w:rPr>
              <w:t xml:space="preserve">Challenge 3: </w:t>
            </w:r>
            <w:r w:rsidR="001E28B8" w:rsidRPr="004116B4">
              <w:rPr>
                <w:b/>
                <w:bCs/>
                <w:i/>
                <w:iCs/>
              </w:rPr>
              <w:t xml:space="preserve">Closing the attainment gap in </w:t>
            </w:r>
            <w:r>
              <w:rPr>
                <w:b/>
                <w:bCs/>
                <w:i/>
                <w:iCs/>
              </w:rPr>
              <w:t>Mathematics</w:t>
            </w:r>
            <w:r w:rsidR="001E28B8" w:rsidRPr="004116B4">
              <w:rPr>
                <w:b/>
                <w:bCs/>
                <w:i/>
                <w:iCs/>
              </w:rPr>
              <w:t>:</w:t>
            </w:r>
            <w:r>
              <w:rPr>
                <w:b/>
                <w:bCs/>
                <w:i/>
                <w:iCs/>
              </w:rPr>
              <w:t xml:space="preserve"> a small number of </w:t>
            </w:r>
            <w:r w:rsidR="001E28B8" w:rsidRPr="004116B4">
              <w:rPr>
                <w:b/>
                <w:bCs/>
                <w:i/>
                <w:iCs/>
              </w:rPr>
              <w:t>children are working below the age</w:t>
            </w:r>
            <w:r>
              <w:rPr>
                <w:b/>
                <w:bCs/>
                <w:i/>
                <w:iCs/>
              </w:rPr>
              <w:t>-</w:t>
            </w:r>
            <w:r w:rsidR="001E28B8" w:rsidRPr="004116B4">
              <w:rPr>
                <w:b/>
                <w:bCs/>
                <w:i/>
                <w:iCs/>
              </w:rPr>
              <w:t>related expectation in math</w:t>
            </w:r>
            <w:r>
              <w:rPr>
                <w:b/>
                <w:bCs/>
                <w:i/>
                <w:iCs/>
              </w:rPr>
              <w:t>ematics</w:t>
            </w:r>
          </w:p>
          <w:p w14:paraId="2189CC83" w14:textId="77777777" w:rsidR="004116B4" w:rsidRPr="004116B4" w:rsidRDefault="004116B4" w:rsidP="004116B4">
            <w:pPr>
              <w:pStyle w:val="NoSpacing"/>
              <w:rPr>
                <w:b/>
                <w:bCs/>
                <w:i/>
                <w:iCs/>
              </w:rPr>
            </w:pPr>
          </w:p>
          <w:p w14:paraId="52E9F5A5" w14:textId="2FC73B45" w:rsidR="004116B4" w:rsidRPr="00C97F89" w:rsidRDefault="004116B4" w:rsidP="00594AF2">
            <w:pPr>
              <w:pStyle w:val="TableRowCentered"/>
              <w:jc w:val="left"/>
              <w:rPr>
                <w:sz w:val="22"/>
                <w:szCs w:val="22"/>
              </w:rPr>
            </w:pPr>
            <w:r w:rsidRPr="00847C77">
              <w:rPr>
                <w:sz w:val="22"/>
                <w:szCs w:val="22"/>
                <w:lang w:eastAsia="en-US"/>
              </w:rPr>
              <w:t>We have analysed the performance of our school’s disadvantaged pupils during the 2024-25 academic year using key stage 1 and 2 performance data</w:t>
            </w:r>
            <w:r w:rsidR="00594AF2">
              <w:rPr>
                <w:sz w:val="22"/>
                <w:szCs w:val="22"/>
                <w:lang w:eastAsia="en-US"/>
              </w:rPr>
              <w:t>, results of the Multiplication Screening Check,</w:t>
            </w:r>
            <w:r w:rsidRPr="00847C77">
              <w:rPr>
                <w:sz w:val="22"/>
                <w:szCs w:val="22"/>
                <w:lang w:eastAsia="en-US"/>
              </w:rPr>
              <w:t xml:space="preserve"> and our own internal assessments. All pupils (100%) attained </w:t>
            </w:r>
            <w:r w:rsidRPr="00847C77">
              <w:rPr>
                <w:sz w:val="22"/>
                <w:szCs w:val="22"/>
              </w:rPr>
              <w:t>a Good Level of Development at the end of the Early Years Foundation Stage, including with</w:t>
            </w:r>
            <w:r>
              <w:rPr>
                <w:sz w:val="22"/>
                <w:szCs w:val="22"/>
              </w:rPr>
              <w:t>in the</w:t>
            </w:r>
            <w:r w:rsidRPr="00847C77">
              <w:rPr>
                <w:sz w:val="22"/>
                <w:szCs w:val="22"/>
              </w:rPr>
              <w:t xml:space="preserve"> </w:t>
            </w:r>
            <w:r w:rsidR="00594AF2">
              <w:rPr>
                <w:sz w:val="22"/>
                <w:szCs w:val="22"/>
              </w:rPr>
              <w:t>mathematics</w:t>
            </w:r>
            <w:r>
              <w:rPr>
                <w:sz w:val="22"/>
                <w:szCs w:val="22"/>
              </w:rPr>
              <w:t xml:space="preserve"> strand</w:t>
            </w:r>
            <w:r w:rsidRPr="00847C77">
              <w:rPr>
                <w:sz w:val="22"/>
                <w:szCs w:val="22"/>
              </w:rPr>
              <w:t>.  Triangulation of work scrutiny, observation and data analysis show</w:t>
            </w:r>
            <w:r>
              <w:rPr>
                <w:sz w:val="22"/>
                <w:szCs w:val="22"/>
              </w:rPr>
              <w:t>ed</w:t>
            </w:r>
            <w:r w:rsidRPr="00847C77">
              <w:rPr>
                <w:sz w:val="22"/>
                <w:szCs w:val="22"/>
              </w:rPr>
              <w:t xml:space="preserve"> the impact </w:t>
            </w:r>
            <w:r w:rsidR="00594AF2">
              <w:rPr>
                <w:sz w:val="22"/>
                <w:szCs w:val="22"/>
              </w:rPr>
              <w:t>of p</w:t>
            </w:r>
            <w:r w:rsidR="00594AF2" w:rsidRPr="00BA13CD">
              <w:rPr>
                <w:sz w:val="22"/>
                <w:szCs w:val="22"/>
              </w:rPr>
              <w:t>upils access</w:t>
            </w:r>
            <w:r w:rsidR="00594AF2">
              <w:rPr>
                <w:sz w:val="22"/>
                <w:szCs w:val="22"/>
              </w:rPr>
              <w:t>ing</w:t>
            </w:r>
            <w:r w:rsidR="00594AF2" w:rsidRPr="00BA13CD">
              <w:rPr>
                <w:sz w:val="22"/>
                <w:szCs w:val="22"/>
              </w:rPr>
              <w:t xml:space="preserve"> quality first teaching and intervention in maths</w:t>
            </w:r>
            <w:r w:rsidR="00594AF2">
              <w:rPr>
                <w:sz w:val="22"/>
                <w:szCs w:val="22"/>
              </w:rPr>
              <w:t xml:space="preserve"> supported by the ‘Number Fun’ approach. </w:t>
            </w:r>
            <w:r w:rsidRPr="00C97F89">
              <w:rPr>
                <w:sz w:val="22"/>
                <w:szCs w:val="22"/>
              </w:rPr>
              <w:t xml:space="preserve">Evaluation and impact meetings </w:t>
            </w:r>
            <w:r>
              <w:rPr>
                <w:sz w:val="22"/>
                <w:szCs w:val="22"/>
              </w:rPr>
              <w:t>demonstrated that all children were making good progress, and whilst outcomes were not as yet at the ambitious target of 75% at age related expectations, work will continue to drive towards this.</w:t>
            </w:r>
            <w:r w:rsidR="00594AF2">
              <w:rPr>
                <w:sz w:val="22"/>
                <w:szCs w:val="22"/>
              </w:rPr>
              <w:t xml:space="preserve"> </w:t>
            </w:r>
            <w:r w:rsidR="00594AF2" w:rsidRPr="00847C77">
              <w:rPr>
                <w:sz w:val="22"/>
                <w:szCs w:val="22"/>
              </w:rPr>
              <w:t xml:space="preserve">Pupils voice </w:t>
            </w:r>
            <w:r w:rsidR="00594AF2">
              <w:rPr>
                <w:sz w:val="22"/>
                <w:szCs w:val="22"/>
              </w:rPr>
              <w:t xml:space="preserve">also </w:t>
            </w:r>
            <w:r w:rsidR="00594AF2" w:rsidRPr="00847C77">
              <w:rPr>
                <w:sz w:val="22"/>
                <w:szCs w:val="22"/>
              </w:rPr>
              <w:t>evidenced that</w:t>
            </w:r>
            <w:r w:rsidR="00594AF2">
              <w:rPr>
                <w:sz w:val="22"/>
                <w:szCs w:val="22"/>
              </w:rPr>
              <w:t xml:space="preserve"> they have a positive perception of themselves as mathematicians.</w:t>
            </w:r>
          </w:p>
          <w:p w14:paraId="05658AD1" w14:textId="77777777" w:rsidR="001E28B8" w:rsidRDefault="001E28B8" w:rsidP="00A530ED">
            <w:pPr>
              <w:rPr>
                <w:b/>
                <w:bCs/>
              </w:rPr>
            </w:pPr>
          </w:p>
          <w:p w14:paraId="3B9C2AE9" w14:textId="4AE6E2D9" w:rsidR="001E28B8" w:rsidRDefault="00594AF2" w:rsidP="00A530ED">
            <w:pPr>
              <w:rPr>
                <w:b/>
                <w:bCs/>
              </w:rPr>
            </w:pPr>
            <w:r>
              <w:rPr>
                <w:b/>
                <w:bCs/>
              </w:rPr>
              <w:t>Challenges 4 &amp;5: Support positive outcomes in regard to pupils m</w:t>
            </w:r>
            <w:r w:rsidR="001E28B8">
              <w:rPr>
                <w:b/>
                <w:bCs/>
              </w:rPr>
              <w:t>ental</w:t>
            </w:r>
            <w:r>
              <w:rPr>
                <w:b/>
                <w:bCs/>
              </w:rPr>
              <w:t xml:space="preserve"> and physical</w:t>
            </w:r>
            <w:r w:rsidR="001E28B8">
              <w:rPr>
                <w:b/>
                <w:bCs/>
              </w:rPr>
              <w:t xml:space="preserve"> well being</w:t>
            </w:r>
          </w:p>
          <w:p w14:paraId="296E1892" w14:textId="7C83961C" w:rsidR="00EE000D" w:rsidRDefault="00EE000D" w:rsidP="00594AF2">
            <w:pPr>
              <w:pStyle w:val="NoSpacing"/>
              <w:rPr>
                <w:sz w:val="22"/>
                <w:szCs w:val="22"/>
              </w:rPr>
            </w:pPr>
            <w:r>
              <w:rPr>
                <w:sz w:val="22"/>
                <w:szCs w:val="22"/>
              </w:rPr>
              <w:t xml:space="preserve">School remains fully focused on supporting the needs of all pupils, including those disadvantaged pupils with complex emotional needs. These needs are comprehensively evaluated and personalised, and highly responsive provision plans are put in place. Specialist professional assessment and support is secured – such as the appointment of an Attachment Practitioner to work on needs identified through a completed Seguridad profile. Review of the progress against the precise, small step targets on each disadvantaged pupils individual ‘Passports’ demonstrated the positive impact of this work. </w:t>
            </w:r>
            <w:r w:rsidR="00B917A4">
              <w:rPr>
                <w:sz w:val="22"/>
                <w:szCs w:val="22"/>
              </w:rPr>
              <w:t xml:space="preserve">Pupils also benefitted from, and enjoyed, fully subsidised trips and events and had inclusive access to all enrichment clubs and activities. </w:t>
            </w:r>
          </w:p>
          <w:p w14:paraId="073EA79E" w14:textId="77777777" w:rsidR="00EE000D" w:rsidRDefault="00EE000D" w:rsidP="00594AF2">
            <w:pPr>
              <w:pStyle w:val="NoSpacing"/>
              <w:rPr>
                <w:sz w:val="22"/>
                <w:szCs w:val="22"/>
              </w:rPr>
            </w:pPr>
          </w:p>
          <w:p w14:paraId="5023926C" w14:textId="7481A4BD" w:rsidR="00B0723A" w:rsidRDefault="00B0723A" w:rsidP="00EE000D">
            <w:pPr>
              <w:pStyle w:val="NoSpacing"/>
            </w:pPr>
          </w:p>
        </w:tc>
      </w:tr>
    </w:tbl>
    <w:p w14:paraId="2A7D5548" w14:textId="0199D85C" w:rsidR="00E66558" w:rsidRDefault="006D6372" w:rsidP="00A82A98">
      <w:pPr>
        <w:pStyle w:val="Heading2"/>
      </w:pPr>
      <w:r>
        <w:t>E</w:t>
      </w:r>
      <w:r w:rsidR="009D71E8">
        <w:t>xternally provided programmes</w:t>
      </w:r>
    </w:p>
    <w:p w14:paraId="2A7D5549" w14:textId="5A119D5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126F9696" w:rsidR="00E66558" w:rsidRDefault="00282AAD">
            <w:pPr>
              <w:pStyle w:val="TableRow"/>
            </w:pPr>
            <w:r>
              <w:t>Letters and Sounds Revised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B22E8B4" w:rsidR="00E66558" w:rsidRDefault="00282AAD">
            <w:pPr>
              <w:pStyle w:val="TableRowCentered"/>
              <w:jc w:val="left"/>
            </w:pPr>
            <w:r>
              <w:t>Little Wandle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697A1427" w:rsidR="00E66558" w:rsidRDefault="00282AAD">
            <w:pPr>
              <w:pStyle w:val="TableRow"/>
            </w:pPr>
            <w:r>
              <w:t>White Rose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03C90153" w:rsidR="00E66558" w:rsidRDefault="00282AAD">
            <w:pPr>
              <w:pStyle w:val="TableRowCentered"/>
              <w:jc w:val="left"/>
            </w:pPr>
            <w:r>
              <w:t xml:space="preserve">White Rose </w:t>
            </w:r>
          </w:p>
        </w:tc>
      </w:tr>
      <w:tr w:rsidR="004116B4" w14:paraId="3AFA097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9C80B" w14:textId="38275A2C" w:rsidR="004116B4" w:rsidRDefault="00543FA9">
            <w:pPr>
              <w:pStyle w:val="TableRow"/>
            </w:pPr>
            <w:r>
              <w:t>Thrive</w:t>
            </w:r>
            <w:bookmarkStart w:id="17" w:name="_GoBack"/>
            <w:bookmarkEnd w:id="17"/>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3D58" w14:textId="77777777" w:rsidR="004116B4" w:rsidRDefault="004116B4">
            <w:pPr>
              <w:pStyle w:val="TableRowCentered"/>
              <w:jc w:val="left"/>
            </w:pPr>
          </w:p>
        </w:tc>
      </w:tr>
    </w:tbl>
    <w:p w14:paraId="2A7D5553" w14:textId="193B71B2" w:rsidR="00E66558" w:rsidRDefault="00E66558" w:rsidP="0008384B"/>
    <w:p w14:paraId="540A892B" w14:textId="44983E9D"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5D5DD6A" w:rsidR="00ED5108" w:rsidRDefault="00282AAD">
            <w:r>
              <w:t>The funding for our 1 pupil was spent on catch up support.</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1C9B02D6" w:rsidR="00ED5108" w:rsidRDefault="00282AAD">
            <w:r>
              <w:t xml:space="preserve">The catch up support helped the pupil to make good progress and improve their confidence. They were not behind their peers academically.  </w:t>
            </w:r>
          </w:p>
        </w:tc>
      </w:tr>
    </w:tbl>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099AFAF5"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23"/>
      <w:footerReference w:type="default" r:id="rId2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20CD" w14:textId="77777777" w:rsidR="000A7B76" w:rsidRDefault="000A7B76">
      <w:pPr>
        <w:spacing w:after="0" w:line="240" w:lineRule="auto"/>
      </w:pPr>
      <w:r>
        <w:separator/>
      </w:r>
    </w:p>
  </w:endnote>
  <w:endnote w:type="continuationSeparator" w:id="0">
    <w:p w14:paraId="3703E544" w14:textId="77777777" w:rsidR="000A7B76" w:rsidRDefault="000A7B76">
      <w:pPr>
        <w:spacing w:after="0" w:line="240" w:lineRule="auto"/>
      </w:pPr>
      <w:r>
        <w:continuationSeparator/>
      </w:r>
    </w:p>
  </w:endnote>
  <w:endnote w:type="continuationNotice" w:id="1">
    <w:p w14:paraId="49D1840A" w14:textId="77777777" w:rsidR="000A7B76" w:rsidRDefault="000A7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0E3EB06" w:rsidR="00C373EA" w:rsidRDefault="009D71E8">
    <w:pPr>
      <w:pStyle w:val="Footer"/>
      <w:ind w:firstLine="4513"/>
    </w:pPr>
    <w:r>
      <w:fldChar w:fldCharType="begin"/>
    </w:r>
    <w:r>
      <w:instrText xml:space="preserve"> PAGE </w:instrText>
    </w:r>
    <w:r>
      <w:fldChar w:fldCharType="separate"/>
    </w:r>
    <w:r w:rsidR="008034A0">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DC6C8" w14:textId="77777777" w:rsidR="000A7B76" w:rsidRDefault="000A7B76">
      <w:pPr>
        <w:spacing w:after="0" w:line="240" w:lineRule="auto"/>
      </w:pPr>
      <w:r>
        <w:separator/>
      </w:r>
    </w:p>
  </w:footnote>
  <w:footnote w:type="continuationSeparator" w:id="0">
    <w:p w14:paraId="56223854" w14:textId="77777777" w:rsidR="000A7B76" w:rsidRDefault="000A7B76">
      <w:pPr>
        <w:spacing w:after="0" w:line="240" w:lineRule="auto"/>
      </w:pPr>
      <w:r>
        <w:continuationSeparator/>
      </w:r>
    </w:p>
  </w:footnote>
  <w:footnote w:type="continuationNotice" w:id="1">
    <w:p w14:paraId="682805F8" w14:textId="77777777" w:rsidR="000A7B76" w:rsidRDefault="000A7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48636C"/>
    <w:multiLevelType w:val="hybridMultilevel"/>
    <w:tmpl w:val="BEDED2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0D5971"/>
    <w:multiLevelType w:val="hybridMultilevel"/>
    <w:tmpl w:val="3BE2B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0600EF"/>
    <w:multiLevelType w:val="hybridMultilevel"/>
    <w:tmpl w:val="F350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A680669"/>
    <w:multiLevelType w:val="hybridMultilevel"/>
    <w:tmpl w:val="E34A425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C723B81"/>
    <w:multiLevelType w:val="hybridMultilevel"/>
    <w:tmpl w:val="0C5CA95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EBB0A6F"/>
    <w:multiLevelType w:val="hybridMultilevel"/>
    <w:tmpl w:val="0244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61A2916"/>
    <w:multiLevelType w:val="hybridMultilevel"/>
    <w:tmpl w:val="F55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B2A18"/>
    <w:multiLevelType w:val="hybridMultilevel"/>
    <w:tmpl w:val="1F96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7356A"/>
    <w:multiLevelType w:val="hybridMultilevel"/>
    <w:tmpl w:val="9F16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7"/>
  </w:num>
  <w:num w:numId="4">
    <w:abstractNumId w:val="11"/>
  </w:num>
  <w:num w:numId="5">
    <w:abstractNumId w:val="0"/>
  </w:num>
  <w:num w:numId="6">
    <w:abstractNumId w:val="12"/>
  </w:num>
  <w:num w:numId="7">
    <w:abstractNumId w:val="17"/>
  </w:num>
  <w:num w:numId="8">
    <w:abstractNumId w:val="21"/>
  </w:num>
  <w:num w:numId="9">
    <w:abstractNumId w:val="19"/>
  </w:num>
  <w:num w:numId="10">
    <w:abstractNumId w:val="18"/>
  </w:num>
  <w:num w:numId="11">
    <w:abstractNumId w:val="4"/>
  </w:num>
  <w:num w:numId="12">
    <w:abstractNumId w:val="20"/>
  </w:num>
  <w:num w:numId="13">
    <w:abstractNumId w:val="16"/>
  </w:num>
  <w:num w:numId="14">
    <w:abstractNumId w:val="10"/>
  </w:num>
  <w:num w:numId="15">
    <w:abstractNumId w:val="1"/>
  </w:num>
  <w:num w:numId="16">
    <w:abstractNumId w:val="8"/>
  </w:num>
  <w:num w:numId="17">
    <w:abstractNumId w:val="9"/>
  </w:num>
  <w:num w:numId="18">
    <w:abstractNumId w:val="15"/>
  </w:num>
  <w:num w:numId="19">
    <w:abstractNumId w:val="13"/>
  </w:num>
  <w:num w:numId="20">
    <w:abstractNumId w:val="5"/>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5327"/>
    <w:rsid w:val="00023729"/>
    <w:rsid w:val="000243B4"/>
    <w:rsid w:val="000264C3"/>
    <w:rsid w:val="000452EB"/>
    <w:rsid w:val="000463AE"/>
    <w:rsid w:val="000507A3"/>
    <w:rsid w:val="00060A62"/>
    <w:rsid w:val="00064366"/>
    <w:rsid w:val="00066B73"/>
    <w:rsid w:val="00071481"/>
    <w:rsid w:val="00075FAE"/>
    <w:rsid w:val="00082F38"/>
    <w:rsid w:val="0008384B"/>
    <w:rsid w:val="000929EC"/>
    <w:rsid w:val="00093CDE"/>
    <w:rsid w:val="000A6379"/>
    <w:rsid w:val="000A7B76"/>
    <w:rsid w:val="000C7E4A"/>
    <w:rsid w:val="000D22B0"/>
    <w:rsid w:val="000D35C9"/>
    <w:rsid w:val="000D520C"/>
    <w:rsid w:val="000D6596"/>
    <w:rsid w:val="000E6DF0"/>
    <w:rsid w:val="001037CB"/>
    <w:rsid w:val="0010629E"/>
    <w:rsid w:val="00115538"/>
    <w:rsid w:val="00120AB1"/>
    <w:rsid w:val="00123A7F"/>
    <w:rsid w:val="001278D0"/>
    <w:rsid w:val="00127F72"/>
    <w:rsid w:val="00140646"/>
    <w:rsid w:val="00147A4B"/>
    <w:rsid w:val="00165EA4"/>
    <w:rsid w:val="001671ED"/>
    <w:rsid w:val="001727FA"/>
    <w:rsid w:val="00173D4C"/>
    <w:rsid w:val="00183218"/>
    <w:rsid w:val="00185988"/>
    <w:rsid w:val="001873B6"/>
    <w:rsid w:val="001901E6"/>
    <w:rsid w:val="00191305"/>
    <w:rsid w:val="00195B55"/>
    <w:rsid w:val="001A2FE8"/>
    <w:rsid w:val="001A33AC"/>
    <w:rsid w:val="001C1C51"/>
    <w:rsid w:val="001C2F40"/>
    <w:rsid w:val="001E0ECA"/>
    <w:rsid w:val="001E206F"/>
    <w:rsid w:val="001E28B8"/>
    <w:rsid w:val="001E5750"/>
    <w:rsid w:val="001E7739"/>
    <w:rsid w:val="001F3DB4"/>
    <w:rsid w:val="00204A28"/>
    <w:rsid w:val="00204F40"/>
    <w:rsid w:val="00205DEF"/>
    <w:rsid w:val="00216C8A"/>
    <w:rsid w:val="00226317"/>
    <w:rsid w:val="00231539"/>
    <w:rsid w:val="002523E3"/>
    <w:rsid w:val="00266FA5"/>
    <w:rsid w:val="00282AAD"/>
    <w:rsid w:val="002920F4"/>
    <w:rsid w:val="002940F3"/>
    <w:rsid w:val="00295842"/>
    <w:rsid w:val="002B3574"/>
    <w:rsid w:val="002B444C"/>
    <w:rsid w:val="002B6B74"/>
    <w:rsid w:val="002C6AE7"/>
    <w:rsid w:val="002D2D4B"/>
    <w:rsid w:val="002D3805"/>
    <w:rsid w:val="002E49E6"/>
    <w:rsid w:val="002E66AE"/>
    <w:rsid w:val="002E7763"/>
    <w:rsid w:val="002F5842"/>
    <w:rsid w:val="00306CB7"/>
    <w:rsid w:val="003111F5"/>
    <w:rsid w:val="0031344E"/>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01DB"/>
    <w:rsid w:val="003B588A"/>
    <w:rsid w:val="003B621D"/>
    <w:rsid w:val="003C4388"/>
    <w:rsid w:val="003C4C27"/>
    <w:rsid w:val="003C7F7B"/>
    <w:rsid w:val="003D2EAA"/>
    <w:rsid w:val="003D5AF4"/>
    <w:rsid w:val="003E054C"/>
    <w:rsid w:val="003E08C5"/>
    <w:rsid w:val="003E27A0"/>
    <w:rsid w:val="003E3872"/>
    <w:rsid w:val="004044AA"/>
    <w:rsid w:val="004044C8"/>
    <w:rsid w:val="00404F3F"/>
    <w:rsid w:val="00410B5D"/>
    <w:rsid w:val="004116B4"/>
    <w:rsid w:val="00413BEC"/>
    <w:rsid w:val="0042265E"/>
    <w:rsid w:val="00424ED7"/>
    <w:rsid w:val="00425258"/>
    <w:rsid w:val="00426217"/>
    <w:rsid w:val="00431A80"/>
    <w:rsid w:val="00435A89"/>
    <w:rsid w:val="00452267"/>
    <w:rsid w:val="00453307"/>
    <w:rsid w:val="00457E36"/>
    <w:rsid w:val="00462F8F"/>
    <w:rsid w:val="00481D56"/>
    <w:rsid w:val="00490408"/>
    <w:rsid w:val="004A4C45"/>
    <w:rsid w:val="004B0485"/>
    <w:rsid w:val="004B428E"/>
    <w:rsid w:val="004B4D37"/>
    <w:rsid w:val="004C42F0"/>
    <w:rsid w:val="004C4486"/>
    <w:rsid w:val="004D7D59"/>
    <w:rsid w:val="004E1D73"/>
    <w:rsid w:val="004F4111"/>
    <w:rsid w:val="00510332"/>
    <w:rsid w:val="0051286E"/>
    <w:rsid w:val="00516021"/>
    <w:rsid w:val="00516457"/>
    <w:rsid w:val="00520A0C"/>
    <w:rsid w:val="00530E37"/>
    <w:rsid w:val="00543FA9"/>
    <w:rsid w:val="005464A1"/>
    <w:rsid w:val="00546F12"/>
    <w:rsid w:val="0055339C"/>
    <w:rsid w:val="00562B3C"/>
    <w:rsid w:val="00564E40"/>
    <w:rsid w:val="005750E2"/>
    <w:rsid w:val="0058313F"/>
    <w:rsid w:val="00585859"/>
    <w:rsid w:val="00586FBC"/>
    <w:rsid w:val="005879C9"/>
    <w:rsid w:val="00594AF2"/>
    <w:rsid w:val="005A2011"/>
    <w:rsid w:val="005A3C6B"/>
    <w:rsid w:val="005B1EA5"/>
    <w:rsid w:val="005C54DD"/>
    <w:rsid w:val="005D7176"/>
    <w:rsid w:val="005E1F24"/>
    <w:rsid w:val="005E73F1"/>
    <w:rsid w:val="005F07EF"/>
    <w:rsid w:val="005F76D7"/>
    <w:rsid w:val="00600B2E"/>
    <w:rsid w:val="00607CEB"/>
    <w:rsid w:val="00613299"/>
    <w:rsid w:val="0061762D"/>
    <w:rsid w:val="00620667"/>
    <w:rsid w:val="00634238"/>
    <w:rsid w:val="00635FBC"/>
    <w:rsid w:val="00637290"/>
    <w:rsid w:val="00637728"/>
    <w:rsid w:val="0064113A"/>
    <w:rsid w:val="00644002"/>
    <w:rsid w:val="006458B1"/>
    <w:rsid w:val="00646EDA"/>
    <w:rsid w:val="00650529"/>
    <w:rsid w:val="00650BAB"/>
    <w:rsid w:val="00651737"/>
    <w:rsid w:val="006671BF"/>
    <w:rsid w:val="00667BA8"/>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04ED4"/>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A713B"/>
    <w:rsid w:val="007B64E5"/>
    <w:rsid w:val="007C2F04"/>
    <w:rsid w:val="007C72A2"/>
    <w:rsid w:val="007F5B8B"/>
    <w:rsid w:val="008034A0"/>
    <w:rsid w:val="00817E9A"/>
    <w:rsid w:val="00830D57"/>
    <w:rsid w:val="00847C77"/>
    <w:rsid w:val="00860B07"/>
    <w:rsid w:val="008616F6"/>
    <w:rsid w:val="0086259C"/>
    <w:rsid w:val="00883F24"/>
    <w:rsid w:val="00891487"/>
    <w:rsid w:val="00897E1F"/>
    <w:rsid w:val="008B2CB4"/>
    <w:rsid w:val="008B6404"/>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3"/>
    <w:rsid w:val="00954A5E"/>
    <w:rsid w:val="009551B2"/>
    <w:rsid w:val="00961C14"/>
    <w:rsid w:val="00964625"/>
    <w:rsid w:val="00981C1D"/>
    <w:rsid w:val="0099109C"/>
    <w:rsid w:val="009936DB"/>
    <w:rsid w:val="00993CFC"/>
    <w:rsid w:val="009A1DC2"/>
    <w:rsid w:val="009C0914"/>
    <w:rsid w:val="009C27E5"/>
    <w:rsid w:val="009D71E8"/>
    <w:rsid w:val="009E104B"/>
    <w:rsid w:val="009E4E3F"/>
    <w:rsid w:val="009E7DE4"/>
    <w:rsid w:val="009F3BBD"/>
    <w:rsid w:val="00A063DD"/>
    <w:rsid w:val="00A112B5"/>
    <w:rsid w:val="00A11D0D"/>
    <w:rsid w:val="00A14EEA"/>
    <w:rsid w:val="00A1778F"/>
    <w:rsid w:val="00A367A4"/>
    <w:rsid w:val="00A44FBB"/>
    <w:rsid w:val="00A50104"/>
    <w:rsid w:val="00A522E0"/>
    <w:rsid w:val="00A530ED"/>
    <w:rsid w:val="00A63579"/>
    <w:rsid w:val="00A638AC"/>
    <w:rsid w:val="00A727E5"/>
    <w:rsid w:val="00A72DE5"/>
    <w:rsid w:val="00A748B5"/>
    <w:rsid w:val="00A80A32"/>
    <w:rsid w:val="00A82A98"/>
    <w:rsid w:val="00A82D16"/>
    <w:rsid w:val="00A95F75"/>
    <w:rsid w:val="00A96B83"/>
    <w:rsid w:val="00AA355B"/>
    <w:rsid w:val="00AA42E5"/>
    <w:rsid w:val="00AB24FA"/>
    <w:rsid w:val="00AD7B5A"/>
    <w:rsid w:val="00AE229F"/>
    <w:rsid w:val="00AE3BCA"/>
    <w:rsid w:val="00AF5E20"/>
    <w:rsid w:val="00B002FA"/>
    <w:rsid w:val="00B00327"/>
    <w:rsid w:val="00B024B3"/>
    <w:rsid w:val="00B05112"/>
    <w:rsid w:val="00B0723A"/>
    <w:rsid w:val="00B11DE8"/>
    <w:rsid w:val="00B179ED"/>
    <w:rsid w:val="00B20E18"/>
    <w:rsid w:val="00B27422"/>
    <w:rsid w:val="00B572C4"/>
    <w:rsid w:val="00B60858"/>
    <w:rsid w:val="00B74D4E"/>
    <w:rsid w:val="00B75407"/>
    <w:rsid w:val="00B80219"/>
    <w:rsid w:val="00B90B2F"/>
    <w:rsid w:val="00B917A4"/>
    <w:rsid w:val="00BA13CD"/>
    <w:rsid w:val="00BA19A5"/>
    <w:rsid w:val="00BC67F6"/>
    <w:rsid w:val="00BD2004"/>
    <w:rsid w:val="00BD4B12"/>
    <w:rsid w:val="00BE2F92"/>
    <w:rsid w:val="00BF0D5F"/>
    <w:rsid w:val="00C11EB4"/>
    <w:rsid w:val="00C12746"/>
    <w:rsid w:val="00C230D8"/>
    <w:rsid w:val="00C25827"/>
    <w:rsid w:val="00C31BB8"/>
    <w:rsid w:val="00C36298"/>
    <w:rsid w:val="00C373EA"/>
    <w:rsid w:val="00C621C1"/>
    <w:rsid w:val="00C62989"/>
    <w:rsid w:val="00C64911"/>
    <w:rsid w:val="00C65CBB"/>
    <w:rsid w:val="00C80F37"/>
    <w:rsid w:val="00C97A7F"/>
    <w:rsid w:val="00C97F89"/>
    <w:rsid w:val="00CB5B17"/>
    <w:rsid w:val="00CC4443"/>
    <w:rsid w:val="00CC5CAF"/>
    <w:rsid w:val="00CF605F"/>
    <w:rsid w:val="00D06874"/>
    <w:rsid w:val="00D173F7"/>
    <w:rsid w:val="00D20203"/>
    <w:rsid w:val="00D204E0"/>
    <w:rsid w:val="00D21354"/>
    <w:rsid w:val="00D22400"/>
    <w:rsid w:val="00D278BA"/>
    <w:rsid w:val="00D33FE5"/>
    <w:rsid w:val="00D3578A"/>
    <w:rsid w:val="00D4463C"/>
    <w:rsid w:val="00D501EE"/>
    <w:rsid w:val="00D517DC"/>
    <w:rsid w:val="00D557E2"/>
    <w:rsid w:val="00D5590D"/>
    <w:rsid w:val="00D618E4"/>
    <w:rsid w:val="00D61DA5"/>
    <w:rsid w:val="00D77E15"/>
    <w:rsid w:val="00D875ED"/>
    <w:rsid w:val="00D877D0"/>
    <w:rsid w:val="00D90013"/>
    <w:rsid w:val="00D91B9C"/>
    <w:rsid w:val="00D92C1B"/>
    <w:rsid w:val="00D94CC7"/>
    <w:rsid w:val="00DA1AF4"/>
    <w:rsid w:val="00DB0C60"/>
    <w:rsid w:val="00DC641A"/>
    <w:rsid w:val="00DD17AB"/>
    <w:rsid w:val="00DD6B7D"/>
    <w:rsid w:val="00DD6E14"/>
    <w:rsid w:val="00DE15AC"/>
    <w:rsid w:val="00DE220F"/>
    <w:rsid w:val="00E061EC"/>
    <w:rsid w:val="00E13E51"/>
    <w:rsid w:val="00E31FBC"/>
    <w:rsid w:val="00E43EAD"/>
    <w:rsid w:val="00E45094"/>
    <w:rsid w:val="00E62DCB"/>
    <w:rsid w:val="00E651DD"/>
    <w:rsid w:val="00E66558"/>
    <w:rsid w:val="00E70D81"/>
    <w:rsid w:val="00E726A6"/>
    <w:rsid w:val="00E86F05"/>
    <w:rsid w:val="00E91DF0"/>
    <w:rsid w:val="00EA3A2A"/>
    <w:rsid w:val="00EB4556"/>
    <w:rsid w:val="00EB64C8"/>
    <w:rsid w:val="00ED5108"/>
    <w:rsid w:val="00ED5E28"/>
    <w:rsid w:val="00EE000D"/>
    <w:rsid w:val="00EE2EE9"/>
    <w:rsid w:val="00F012CA"/>
    <w:rsid w:val="00F01752"/>
    <w:rsid w:val="00F0355A"/>
    <w:rsid w:val="00F24A7E"/>
    <w:rsid w:val="00F332E8"/>
    <w:rsid w:val="00F33DC0"/>
    <w:rsid w:val="00F4319A"/>
    <w:rsid w:val="00F62587"/>
    <w:rsid w:val="00F63E9E"/>
    <w:rsid w:val="00F76843"/>
    <w:rsid w:val="00F776E1"/>
    <w:rsid w:val="00F925EB"/>
    <w:rsid w:val="00F960EC"/>
    <w:rsid w:val="00FA66E9"/>
    <w:rsid w:val="00FA6DD0"/>
    <w:rsid w:val="00FC1506"/>
    <w:rsid w:val="00FC28DF"/>
    <w:rsid w:val="00FE16BD"/>
    <w:rsid w:val="00FE3136"/>
    <w:rsid w:val="00FE3ABA"/>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64911"/>
    <w:rPr>
      <w:color w:val="605E5C"/>
      <w:shd w:val="clear" w:color="auto" w:fill="E1DFDD"/>
    </w:rPr>
  </w:style>
  <w:style w:type="paragraph" w:styleId="NoSpacing">
    <w:name w:val="No Spacing"/>
    <w:uiPriority w:val="1"/>
    <w:qFormat/>
    <w:rsid w:val="00C36298"/>
    <w:pPr>
      <w:suppressAutoHyphens/>
    </w:pPr>
    <w:rPr>
      <w:color w:val="0D0D0D"/>
      <w:sz w:val="24"/>
      <w:szCs w:val="24"/>
    </w:rPr>
  </w:style>
  <w:style w:type="character" w:customStyle="1" w:styleId="ui-provider">
    <w:name w:val="ui-provider"/>
    <w:basedOn w:val="DefaultParagraphFont"/>
    <w:rsid w:val="00B2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hyperlink" Target="https://educationendowmentfoundation.org.uk/education-evidence/guidance-reports/primary-sel" TargetMode="External"/><Relationship Id="rId18" Type="http://schemas.openxmlformats.org/officeDocument/2006/relationships/hyperlink" Target="https://educationendowmentfoundation.org.uk/education-evidence/teaching-learning-toolkit/teaching-assistant-interven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parental-engagement" TargetMode="Externa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education-evidence/guidance-reports/maths-ks-2-3" TargetMode="External"/><Relationship Id="rId17" Type="http://schemas.openxmlformats.org/officeDocument/2006/relationships/hyperlink" Target="https://discovery.ucl.ac.uk/id/eprint/1478310/1/International%20Guide%20to%20Student%20Achievement%20-%20TA%20chapte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educationendowmentfoundation.org.uk/news/evidence-brief-on-improving-attendance-and-support-for-disadvantaged-pupi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97806/Maths_guidance_KS_1_and_2.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header" Target="header1.xml"/><Relationship Id="rId10" Type="http://schemas.openxmlformats.org/officeDocument/2006/relationships/hyperlink" Target="https://educationendowmentfoundation.org.uk/education-evidence/guidance-reports/effective-professional-development" TargetMode="External"/><Relationship Id="rId19" Type="http://schemas.openxmlformats.org/officeDocument/2006/relationships/hyperlink" Target="https://educationendowmentfoundation.org.uk/evidence-summaries/teaching-learning-toolkit/phonics/" TargetMode="External"/><Relationship Id="rId4" Type="http://schemas.openxmlformats.org/officeDocument/2006/relationships/webSettings" Target="webSettings.xml"/><Relationship Id="rId9" Type="http://schemas.openxmlformats.org/officeDocument/2006/relationships/hyperlink" Target="https://faqs.littlewandlelettersandsounds.org.uk/knowledge/what-is-the-basis-of-your-pedagogy/research" TargetMode="Externa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www.thrive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Emma Cornhill</cp:lastModifiedBy>
  <cp:revision>2</cp:revision>
  <cp:lastPrinted>2014-09-17T21:26:00Z</cp:lastPrinted>
  <dcterms:created xsi:type="dcterms:W3CDTF">2025-11-24T12:17:00Z</dcterms:created>
  <dcterms:modified xsi:type="dcterms:W3CDTF">2025-11-24T12:17:00Z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