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28016" w14:textId="38BB6543" w:rsidR="00AE508A" w:rsidRPr="007946C0" w:rsidRDefault="00BD4E0A" w:rsidP="008E3EE6">
      <w:pPr>
        <w:pStyle w:val="DefaultText"/>
        <w:widowControl/>
        <w:jc w:val="both"/>
        <w:rPr>
          <w:rFonts w:ascii="Arial" w:hAnsi="Arial" w:cs="Arial"/>
          <w:lang w:val="en-GB"/>
        </w:rPr>
      </w:pPr>
      <w:r w:rsidRPr="007946C0">
        <w:rPr>
          <w:rFonts w:ascii="Arial" w:hAnsi="Arial" w:cs="Arial"/>
          <w:lang w:val="en-GB"/>
        </w:rPr>
        <w:object w:dxaOrig="7049" w:dyaOrig="3540" w14:anchorId="48A74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47.55pt" o:ole="">
            <v:imagedata r:id="rId8" o:title=""/>
          </v:shape>
          <o:OLEObject Type="Embed" ProgID="MSPhotoEd.3" ShapeID="_x0000_i1025" DrawAspect="Content" ObjectID="_1730532391" r:id="rId9"/>
        </w:object>
      </w:r>
    </w:p>
    <w:p w14:paraId="6B8885C2" w14:textId="77777777" w:rsidR="00AE508A" w:rsidRPr="007946C0" w:rsidRDefault="00AE508A" w:rsidP="008E3EE6">
      <w:pPr>
        <w:pStyle w:val="DefaultText"/>
        <w:widowControl/>
        <w:jc w:val="both"/>
        <w:rPr>
          <w:rFonts w:ascii="Arial" w:hAnsi="Arial" w:cs="Arial"/>
          <w:lang w:val="en-GB"/>
        </w:rPr>
      </w:pPr>
    </w:p>
    <w:p w14:paraId="2BBEF90F" w14:textId="0C277F32" w:rsidR="00400174" w:rsidRPr="007946C0" w:rsidRDefault="00400174" w:rsidP="00C34CB1">
      <w:pPr>
        <w:jc w:val="center"/>
        <w:rPr>
          <w:rFonts w:cs="Arial"/>
          <w:b/>
        </w:rPr>
      </w:pPr>
      <w:r w:rsidRPr="007946C0">
        <w:rPr>
          <w:rFonts w:cs="Arial"/>
          <w:b/>
        </w:rPr>
        <w:t xml:space="preserve">Minutes of the </w:t>
      </w:r>
      <w:r w:rsidR="005165B6" w:rsidRPr="007946C0">
        <w:rPr>
          <w:rFonts w:cs="Arial"/>
          <w:b/>
        </w:rPr>
        <w:t>Audit Committee</w:t>
      </w:r>
      <w:r w:rsidR="00464939" w:rsidRPr="007946C0">
        <w:rPr>
          <w:rFonts w:cs="Arial"/>
          <w:b/>
        </w:rPr>
        <w:t xml:space="preserve"> Meeting</w:t>
      </w:r>
    </w:p>
    <w:p w14:paraId="586589CB" w14:textId="2C12D284" w:rsidR="00400174" w:rsidRPr="007946C0" w:rsidRDefault="00400174" w:rsidP="00C34CB1">
      <w:pPr>
        <w:jc w:val="center"/>
        <w:rPr>
          <w:rFonts w:cs="Arial"/>
          <w:b/>
        </w:rPr>
      </w:pPr>
      <w:r w:rsidRPr="007946C0">
        <w:rPr>
          <w:rFonts w:cs="Arial"/>
          <w:b/>
        </w:rPr>
        <w:t>held on</w:t>
      </w:r>
      <w:r w:rsidR="005C5CBC" w:rsidRPr="007946C0">
        <w:rPr>
          <w:rFonts w:cs="Arial"/>
          <w:b/>
        </w:rPr>
        <w:t xml:space="preserve"> </w:t>
      </w:r>
      <w:r w:rsidR="00F926D5">
        <w:rPr>
          <w:rFonts w:cs="Arial"/>
          <w:b/>
        </w:rPr>
        <w:t>28 June</w:t>
      </w:r>
      <w:r w:rsidR="00AE3E84">
        <w:rPr>
          <w:rFonts w:cs="Arial"/>
          <w:b/>
        </w:rPr>
        <w:t xml:space="preserve"> 2022</w:t>
      </w:r>
      <w:r w:rsidRPr="007946C0">
        <w:rPr>
          <w:rFonts w:cs="Arial"/>
          <w:b/>
        </w:rPr>
        <w:t xml:space="preserve"> at </w:t>
      </w:r>
      <w:r w:rsidR="00172EDB" w:rsidRPr="007946C0">
        <w:rPr>
          <w:rFonts w:cs="Arial"/>
          <w:b/>
        </w:rPr>
        <w:t>5.30p</w:t>
      </w:r>
      <w:r w:rsidR="004A56B5" w:rsidRPr="007946C0">
        <w:rPr>
          <w:rFonts w:cs="Arial"/>
          <w:b/>
        </w:rPr>
        <w:t>m</w:t>
      </w:r>
      <w:r w:rsidRPr="007946C0">
        <w:rPr>
          <w:rFonts w:cs="Arial"/>
          <w:b/>
        </w:rPr>
        <w:t xml:space="preserve"> </w:t>
      </w:r>
      <w:r w:rsidR="004102C0" w:rsidRPr="007946C0">
        <w:rPr>
          <w:rFonts w:cs="Arial"/>
          <w:b/>
        </w:rPr>
        <w:t>via video conference</w:t>
      </w:r>
    </w:p>
    <w:p w14:paraId="716B5E86" w14:textId="77777777" w:rsidR="003E18A0" w:rsidRPr="007946C0" w:rsidRDefault="003E18A0" w:rsidP="008E3EE6">
      <w:pPr>
        <w:jc w:val="both"/>
        <w:rPr>
          <w:rFonts w:cs="Arial"/>
        </w:rPr>
      </w:pPr>
    </w:p>
    <w:tbl>
      <w:tblPr>
        <w:tblpPr w:leftFromText="181" w:rightFromText="181"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42"/>
        <w:gridCol w:w="2551"/>
        <w:gridCol w:w="4394"/>
        <w:gridCol w:w="1134"/>
      </w:tblGrid>
      <w:tr w:rsidR="00876428" w:rsidRPr="00891F94" w14:paraId="5088DF75" w14:textId="77777777" w:rsidTr="00685C4B">
        <w:tc>
          <w:tcPr>
            <w:tcW w:w="1555" w:type="dxa"/>
            <w:gridSpan w:val="2"/>
          </w:tcPr>
          <w:p w14:paraId="7A531588" w14:textId="77777777" w:rsidR="00876428" w:rsidRPr="00891F94" w:rsidRDefault="00876428" w:rsidP="008E3EE6">
            <w:pPr>
              <w:jc w:val="both"/>
              <w:rPr>
                <w:rFonts w:cs="Arial"/>
                <w:sz w:val="22"/>
                <w:szCs w:val="22"/>
              </w:rPr>
            </w:pPr>
            <w:r w:rsidRPr="00891F94">
              <w:rPr>
                <w:rFonts w:cs="Arial"/>
                <w:b/>
                <w:sz w:val="22"/>
                <w:szCs w:val="22"/>
              </w:rPr>
              <w:t>Present:</w:t>
            </w:r>
          </w:p>
        </w:tc>
        <w:tc>
          <w:tcPr>
            <w:tcW w:w="2551" w:type="dxa"/>
            <w:tcBorders>
              <w:right w:val="nil"/>
            </w:tcBorders>
          </w:tcPr>
          <w:p w14:paraId="49C8A689" w14:textId="2DF2FD2F" w:rsidR="00876428" w:rsidRPr="00891F94" w:rsidRDefault="00876428" w:rsidP="008E3EE6">
            <w:pPr>
              <w:tabs>
                <w:tab w:val="left" w:pos="6010"/>
              </w:tabs>
              <w:jc w:val="both"/>
              <w:rPr>
                <w:rFonts w:cs="Arial"/>
                <w:sz w:val="22"/>
                <w:szCs w:val="22"/>
              </w:rPr>
            </w:pPr>
            <w:r w:rsidRPr="00891F94">
              <w:rPr>
                <w:rFonts w:cs="Arial"/>
                <w:sz w:val="22"/>
                <w:szCs w:val="22"/>
              </w:rPr>
              <w:t xml:space="preserve">Kevin Moss </w:t>
            </w:r>
          </w:p>
          <w:p w14:paraId="596B148D" w14:textId="77777777" w:rsidR="00876428" w:rsidRPr="00891F94" w:rsidRDefault="00876428" w:rsidP="008E3EE6">
            <w:pPr>
              <w:tabs>
                <w:tab w:val="left" w:pos="6010"/>
              </w:tabs>
              <w:jc w:val="both"/>
              <w:rPr>
                <w:rFonts w:cs="Arial"/>
                <w:sz w:val="22"/>
                <w:szCs w:val="22"/>
              </w:rPr>
            </w:pPr>
            <w:r w:rsidRPr="00891F94">
              <w:rPr>
                <w:rFonts w:cs="Arial"/>
                <w:sz w:val="22"/>
                <w:szCs w:val="22"/>
              </w:rPr>
              <w:t>Andrew Thomas</w:t>
            </w:r>
          </w:p>
          <w:p w14:paraId="611ADA4E" w14:textId="77777777" w:rsidR="00876428" w:rsidRPr="00891F94" w:rsidRDefault="004B47EC" w:rsidP="008E3EE6">
            <w:pPr>
              <w:tabs>
                <w:tab w:val="left" w:pos="6010"/>
              </w:tabs>
              <w:jc w:val="both"/>
              <w:rPr>
                <w:rFonts w:cs="Arial"/>
                <w:sz w:val="22"/>
                <w:szCs w:val="22"/>
              </w:rPr>
            </w:pPr>
            <w:r w:rsidRPr="00891F94">
              <w:rPr>
                <w:rFonts w:cs="Arial"/>
                <w:sz w:val="22"/>
                <w:szCs w:val="22"/>
              </w:rPr>
              <w:t>Janet Dean</w:t>
            </w:r>
          </w:p>
          <w:p w14:paraId="24D6BDEF" w14:textId="77777777" w:rsidR="00221640" w:rsidRDefault="00221640" w:rsidP="008E3EE6">
            <w:pPr>
              <w:tabs>
                <w:tab w:val="left" w:pos="6010"/>
              </w:tabs>
              <w:jc w:val="both"/>
              <w:rPr>
                <w:rFonts w:cs="Arial"/>
                <w:sz w:val="22"/>
                <w:szCs w:val="22"/>
              </w:rPr>
            </w:pPr>
            <w:r w:rsidRPr="00891F94">
              <w:rPr>
                <w:rFonts w:cs="Arial"/>
                <w:sz w:val="22"/>
                <w:szCs w:val="22"/>
              </w:rPr>
              <w:t>John Ennis</w:t>
            </w:r>
          </w:p>
          <w:p w14:paraId="2A10276A" w14:textId="3BEE4298" w:rsidR="00462178" w:rsidRPr="00891F94" w:rsidRDefault="00462178" w:rsidP="008E3EE6">
            <w:pPr>
              <w:tabs>
                <w:tab w:val="left" w:pos="6010"/>
              </w:tabs>
              <w:jc w:val="both"/>
              <w:rPr>
                <w:rFonts w:cs="Arial"/>
                <w:sz w:val="22"/>
                <w:szCs w:val="22"/>
              </w:rPr>
            </w:pPr>
            <w:r>
              <w:rPr>
                <w:rFonts w:cs="Arial"/>
                <w:sz w:val="22"/>
                <w:szCs w:val="22"/>
              </w:rPr>
              <w:t>Anna Entwistle</w:t>
            </w:r>
          </w:p>
        </w:tc>
        <w:tc>
          <w:tcPr>
            <w:tcW w:w="5528" w:type="dxa"/>
            <w:gridSpan w:val="2"/>
            <w:tcBorders>
              <w:left w:val="nil"/>
            </w:tcBorders>
          </w:tcPr>
          <w:p w14:paraId="0356FD49" w14:textId="77777777" w:rsidR="00876428" w:rsidRPr="00891F94" w:rsidRDefault="00876428" w:rsidP="00876428">
            <w:pPr>
              <w:tabs>
                <w:tab w:val="left" w:pos="6010"/>
              </w:tabs>
              <w:jc w:val="both"/>
              <w:rPr>
                <w:rFonts w:cs="Arial"/>
                <w:sz w:val="22"/>
                <w:szCs w:val="22"/>
              </w:rPr>
            </w:pPr>
            <w:r w:rsidRPr="00891F94">
              <w:rPr>
                <w:rFonts w:cs="Arial"/>
                <w:sz w:val="22"/>
                <w:szCs w:val="22"/>
              </w:rPr>
              <w:t>Chair</w:t>
            </w:r>
          </w:p>
          <w:p w14:paraId="47AF3507" w14:textId="2938AB5E" w:rsidR="004B47EC" w:rsidRPr="00891F94" w:rsidRDefault="00DB2496" w:rsidP="004B47EC">
            <w:pPr>
              <w:tabs>
                <w:tab w:val="left" w:pos="6010"/>
              </w:tabs>
              <w:jc w:val="both"/>
              <w:rPr>
                <w:rFonts w:cs="Arial"/>
                <w:sz w:val="22"/>
                <w:szCs w:val="22"/>
              </w:rPr>
            </w:pPr>
            <w:r>
              <w:rPr>
                <w:rFonts w:cs="Arial"/>
                <w:sz w:val="22"/>
                <w:szCs w:val="22"/>
              </w:rPr>
              <w:t xml:space="preserve">Independent </w:t>
            </w:r>
            <w:r w:rsidR="004B47EC" w:rsidRPr="00891F94">
              <w:rPr>
                <w:rFonts w:cs="Arial"/>
                <w:sz w:val="22"/>
                <w:szCs w:val="22"/>
              </w:rPr>
              <w:t>Governor</w:t>
            </w:r>
          </w:p>
          <w:p w14:paraId="6715EFC9" w14:textId="5AB82EAF" w:rsidR="000812DD" w:rsidRPr="00891F94" w:rsidRDefault="00DB2496" w:rsidP="00876428">
            <w:pPr>
              <w:tabs>
                <w:tab w:val="left" w:pos="6010"/>
              </w:tabs>
              <w:jc w:val="both"/>
              <w:rPr>
                <w:rFonts w:cs="Arial"/>
                <w:sz w:val="22"/>
                <w:szCs w:val="22"/>
              </w:rPr>
            </w:pPr>
            <w:r>
              <w:rPr>
                <w:rFonts w:cs="Arial"/>
                <w:sz w:val="22"/>
                <w:szCs w:val="22"/>
              </w:rPr>
              <w:t>Independent</w:t>
            </w:r>
            <w:r w:rsidR="004B47EC" w:rsidRPr="00891F94">
              <w:rPr>
                <w:rFonts w:cs="Arial"/>
                <w:sz w:val="22"/>
                <w:szCs w:val="22"/>
              </w:rPr>
              <w:t xml:space="preserve"> Governor</w:t>
            </w:r>
          </w:p>
          <w:p w14:paraId="69566D4A" w14:textId="3E7DA33A" w:rsidR="00221640" w:rsidRDefault="00221640" w:rsidP="00876428">
            <w:pPr>
              <w:tabs>
                <w:tab w:val="left" w:pos="6010"/>
              </w:tabs>
              <w:jc w:val="both"/>
              <w:rPr>
                <w:rFonts w:cs="Arial"/>
                <w:sz w:val="22"/>
                <w:szCs w:val="22"/>
              </w:rPr>
            </w:pPr>
            <w:r w:rsidRPr="00891F94">
              <w:rPr>
                <w:rFonts w:cs="Arial"/>
                <w:sz w:val="22"/>
                <w:szCs w:val="22"/>
              </w:rPr>
              <w:t>Co-opted Governor</w:t>
            </w:r>
          </w:p>
          <w:p w14:paraId="0C37B78A" w14:textId="475AD531" w:rsidR="00462178" w:rsidRPr="00891F94" w:rsidRDefault="00462178" w:rsidP="00462178">
            <w:pPr>
              <w:tabs>
                <w:tab w:val="left" w:pos="6010"/>
              </w:tabs>
              <w:jc w:val="both"/>
              <w:rPr>
                <w:rFonts w:cs="Arial"/>
                <w:sz w:val="22"/>
                <w:szCs w:val="22"/>
              </w:rPr>
            </w:pPr>
            <w:r>
              <w:rPr>
                <w:rFonts w:cs="Arial"/>
                <w:sz w:val="22"/>
                <w:szCs w:val="22"/>
              </w:rPr>
              <w:t>Co-opted Governor</w:t>
            </w:r>
          </w:p>
        </w:tc>
      </w:tr>
      <w:tr w:rsidR="003653AB" w:rsidRPr="00891F94" w14:paraId="1745ACB4" w14:textId="77777777" w:rsidTr="00685C4B">
        <w:tc>
          <w:tcPr>
            <w:tcW w:w="1555" w:type="dxa"/>
            <w:gridSpan w:val="2"/>
            <w:tcBorders>
              <w:right w:val="single" w:sz="4" w:space="0" w:color="auto"/>
            </w:tcBorders>
          </w:tcPr>
          <w:p w14:paraId="6E332614" w14:textId="4FB5691E" w:rsidR="003653AB" w:rsidRPr="00891F94" w:rsidRDefault="003653AB" w:rsidP="008E3EE6">
            <w:pPr>
              <w:jc w:val="both"/>
              <w:rPr>
                <w:rFonts w:cs="Arial"/>
                <w:b/>
                <w:sz w:val="22"/>
                <w:szCs w:val="22"/>
              </w:rPr>
            </w:pPr>
            <w:r w:rsidRPr="00891F94">
              <w:rPr>
                <w:rFonts w:cs="Arial"/>
                <w:b/>
                <w:sz w:val="22"/>
                <w:szCs w:val="22"/>
              </w:rPr>
              <w:t>In Attendance</w:t>
            </w:r>
            <w:r w:rsidR="00B7396A">
              <w:rPr>
                <w:rFonts w:cs="Arial"/>
                <w:b/>
                <w:sz w:val="22"/>
                <w:szCs w:val="22"/>
              </w:rPr>
              <w:t>:</w:t>
            </w:r>
          </w:p>
        </w:tc>
        <w:tc>
          <w:tcPr>
            <w:tcW w:w="2551" w:type="dxa"/>
            <w:tcBorders>
              <w:top w:val="nil"/>
              <w:left w:val="single" w:sz="4" w:space="0" w:color="auto"/>
              <w:bottom w:val="nil"/>
              <w:right w:val="nil"/>
            </w:tcBorders>
          </w:tcPr>
          <w:p w14:paraId="00886C6E" w14:textId="5A8C5055" w:rsidR="003653AB" w:rsidRPr="00891F94" w:rsidRDefault="003653AB" w:rsidP="008E3EE6">
            <w:pPr>
              <w:jc w:val="both"/>
              <w:rPr>
                <w:rFonts w:cs="Arial"/>
                <w:sz w:val="22"/>
                <w:szCs w:val="22"/>
              </w:rPr>
            </w:pPr>
            <w:r w:rsidRPr="00891F94">
              <w:rPr>
                <w:rFonts w:cs="Arial"/>
                <w:sz w:val="22"/>
                <w:szCs w:val="22"/>
              </w:rPr>
              <w:t xml:space="preserve">Lee Probert </w:t>
            </w:r>
          </w:p>
          <w:p w14:paraId="35F83591" w14:textId="206120FD" w:rsidR="003653AB" w:rsidRPr="00891F94" w:rsidRDefault="003653AB" w:rsidP="008E3EE6">
            <w:pPr>
              <w:jc w:val="both"/>
              <w:rPr>
                <w:rFonts w:cs="Arial"/>
                <w:sz w:val="22"/>
                <w:szCs w:val="22"/>
              </w:rPr>
            </w:pPr>
            <w:r w:rsidRPr="00891F94">
              <w:rPr>
                <w:rFonts w:cs="Arial"/>
                <w:sz w:val="22"/>
                <w:szCs w:val="22"/>
              </w:rPr>
              <w:t xml:space="preserve">David Hawkins </w:t>
            </w:r>
          </w:p>
          <w:p w14:paraId="41CD2DE9" w14:textId="49470AE7" w:rsidR="003653AB" w:rsidRPr="00891F94" w:rsidRDefault="00AE3E84" w:rsidP="003653AB">
            <w:pPr>
              <w:jc w:val="both"/>
              <w:rPr>
                <w:rFonts w:cs="Arial"/>
                <w:sz w:val="22"/>
                <w:szCs w:val="22"/>
              </w:rPr>
            </w:pPr>
            <w:r w:rsidRPr="00891F94">
              <w:rPr>
                <w:rFonts w:cs="Arial"/>
                <w:sz w:val="22"/>
                <w:szCs w:val="22"/>
              </w:rPr>
              <w:t>Carolyn Barker</w:t>
            </w:r>
          </w:p>
          <w:p w14:paraId="06DB9FBC" w14:textId="437946D0" w:rsidR="005E5FDE" w:rsidRPr="00891F94" w:rsidRDefault="005E5FDE" w:rsidP="00AE3E84">
            <w:pPr>
              <w:jc w:val="both"/>
              <w:rPr>
                <w:rFonts w:cs="Arial"/>
                <w:sz w:val="22"/>
                <w:szCs w:val="22"/>
              </w:rPr>
            </w:pPr>
            <w:r w:rsidRPr="00891F94">
              <w:rPr>
                <w:rFonts w:cs="Arial"/>
                <w:sz w:val="22"/>
                <w:szCs w:val="22"/>
              </w:rPr>
              <w:t>Andrew</w:t>
            </w:r>
            <w:r w:rsidR="00AA4FF4" w:rsidRPr="00891F94">
              <w:rPr>
                <w:rFonts w:cs="Arial"/>
                <w:sz w:val="22"/>
                <w:szCs w:val="22"/>
              </w:rPr>
              <w:t xml:space="preserve"> </w:t>
            </w:r>
            <w:r w:rsidR="00685C4B" w:rsidRPr="00891F94">
              <w:rPr>
                <w:rFonts w:cs="Arial"/>
                <w:sz w:val="22"/>
                <w:szCs w:val="22"/>
              </w:rPr>
              <w:t>McCullough</w:t>
            </w:r>
          </w:p>
          <w:p w14:paraId="1359994E" w14:textId="77777777" w:rsidR="00B642D2" w:rsidRDefault="0075015C" w:rsidP="00AE3E84">
            <w:pPr>
              <w:jc w:val="both"/>
              <w:rPr>
                <w:rFonts w:cs="Arial"/>
                <w:sz w:val="22"/>
                <w:szCs w:val="22"/>
              </w:rPr>
            </w:pPr>
            <w:r>
              <w:rPr>
                <w:rFonts w:cs="Arial"/>
                <w:sz w:val="22"/>
                <w:szCs w:val="22"/>
              </w:rPr>
              <w:t>Richard Lewis</w:t>
            </w:r>
          </w:p>
          <w:p w14:paraId="7F495ADB" w14:textId="77777777" w:rsidR="00B04126" w:rsidRDefault="00B04126" w:rsidP="00AE3E84">
            <w:pPr>
              <w:jc w:val="both"/>
              <w:rPr>
                <w:rFonts w:cs="Arial"/>
                <w:sz w:val="22"/>
                <w:szCs w:val="22"/>
              </w:rPr>
            </w:pPr>
            <w:r>
              <w:rPr>
                <w:rFonts w:cs="Arial"/>
                <w:sz w:val="22"/>
                <w:szCs w:val="22"/>
              </w:rPr>
              <w:t>Paul Cutten</w:t>
            </w:r>
          </w:p>
          <w:p w14:paraId="3FFCAD45" w14:textId="77777777" w:rsidR="00F75369" w:rsidRDefault="00EF5BAC" w:rsidP="00AE3E84">
            <w:pPr>
              <w:jc w:val="both"/>
              <w:rPr>
                <w:rFonts w:cs="Arial"/>
                <w:sz w:val="22"/>
                <w:szCs w:val="22"/>
              </w:rPr>
            </w:pPr>
            <w:r>
              <w:rPr>
                <w:rFonts w:cs="Arial"/>
                <w:sz w:val="22"/>
                <w:szCs w:val="22"/>
              </w:rPr>
              <w:t>Kirk Preston</w:t>
            </w:r>
          </w:p>
          <w:p w14:paraId="16DEF49A" w14:textId="3BFFF02B" w:rsidR="00EF5BAC" w:rsidRPr="00891F94" w:rsidRDefault="00EF5BAC" w:rsidP="00AE3E84">
            <w:pPr>
              <w:jc w:val="both"/>
              <w:rPr>
                <w:rFonts w:cs="Arial"/>
                <w:sz w:val="22"/>
                <w:szCs w:val="22"/>
              </w:rPr>
            </w:pPr>
            <w:r>
              <w:rPr>
                <w:rFonts w:cs="Arial"/>
                <w:sz w:val="22"/>
                <w:szCs w:val="22"/>
              </w:rPr>
              <w:t>Ben Chapman</w:t>
            </w:r>
          </w:p>
        </w:tc>
        <w:tc>
          <w:tcPr>
            <w:tcW w:w="5528" w:type="dxa"/>
            <w:gridSpan w:val="2"/>
            <w:tcBorders>
              <w:left w:val="nil"/>
            </w:tcBorders>
          </w:tcPr>
          <w:p w14:paraId="79E9E903" w14:textId="0EF7F2A2" w:rsidR="003653AB" w:rsidRPr="00891F94" w:rsidRDefault="003653AB" w:rsidP="008E3EE6">
            <w:pPr>
              <w:jc w:val="both"/>
              <w:rPr>
                <w:rFonts w:cs="Arial"/>
                <w:sz w:val="22"/>
                <w:szCs w:val="22"/>
              </w:rPr>
            </w:pPr>
            <w:r w:rsidRPr="00891F94">
              <w:rPr>
                <w:rFonts w:cs="Arial"/>
                <w:sz w:val="22"/>
                <w:szCs w:val="22"/>
              </w:rPr>
              <w:t>Chief Executive and Principal</w:t>
            </w:r>
          </w:p>
          <w:p w14:paraId="755302C1" w14:textId="77777777" w:rsidR="003653AB" w:rsidRPr="00891F94" w:rsidRDefault="003653AB" w:rsidP="00AD0356">
            <w:pPr>
              <w:jc w:val="both"/>
              <w:rPr>
                <w:rFonts w:cs="Arial"/>
                <w:sz w:val="22"/>
                <w:szCs w:val="22"/>
              </w:rPr>
            </w:pPr>
            <w:r w:rsidRPr="00891F94">
              <w:rPr>
                <w:rFonts w:cs="Arial"/>
                <w:sz w:val="22"/>
                <w:szCs w:val="22"/>
              </w:rPr>
              <w:t>Vice Principal, Finance and Professional Services</w:t>
            </w:r>
          </w:p>
          <w:p w14:paraId="6B1DEC78" w14:textId="096F82A0" w:rsidR="003653AB" w:rsidRPr="00891F94" w:rsidRDefault="003653AB" w:rsidP="00AD0356">
            <w:pPr>
              <w:jc w:val="both"/>
              <w:rPr>
                <w:rFonts w:cs="Arial"/>
                <w:sz w:val="22"/>
                <w:szCs w:val="22"/>
              </w:rPr>
            </w:pPr>
            <w:r w:rsidRPr="00891F94">
              <w:rPr>
                <w:rFonts w:cs="Arial"/>
                <w:sz w:val="22"/>
                <w:szCs w:val="22"/>
              </w:rPr>
              <w:t>Director of Governance</w:t>
            </w:r>
          </w:p>
          <w:p w14:paraId="38EE231C" w14:textId="7C28157C" w:rsidR="00B642D2" w:rsidRDefault="00EF6EE8" w:rsidP="00AD0356">
            <w:pPr>
              <w:jc w:val="both"/>
              <w:rPr>
                <w:rFonts w:cs="Arial"/>
                <w:sz w:val="22"/>
                <w:szCs w:val="22"/>
              </w:rPr>
            </w:pPr>
            <w:r w:rsidRPr="00891F94">
              <w:rPr>
                <w:rFonts w:cs="Arial"/>
                <w:sz w:val="22"/>
                <w:szCs w:val="22"/>
              </w:rPr>
              <w:t xml:space="preserve">Director of Audit, TIAA </w:t>
            </w:r>
          </w:p>
          <w:p w14:paraId="033E6EB4" w14:textId="77777777" w:rsidR="0075015C" w:rsidRDefault="0075015C" w:rsidP="00AD0356">
            <w:pPr>
              <w:jc w:val="both"/>
              <w:rPr>
                <w:rFonts w:cs="Arial"/>
                <w:sz w:val="22"/>
                <w:szCs w:val="22"/>
              </w:rPr>
            </w:pPr>
            <w:r>
              <w:rPr>
                <w:rFonts w:cs="Arial"/>
                <w:sz w:val="22"/>
                <w:szCs w:val="22"/>
              </w:rPr>
              <w:t>RSM</w:t>
            </w:r>
          </w:p>
          <w:p w14:paraId="3898C13C" w14:textId="77777777" w:rsidR="00B04126" w:rsidRDefault="00B04126" w:rsidP="00AD0356">
            <w:pPr>
              <w:jc w:val="both"/>
              <w:rPr>
                <w:rFonts w:cs="Arial"/>
                <w:sz w:val="22"/>
                <w:szCs w:val="22"/>
              </w:rPr>
            </w:pPr>
            <w:r>
              <w:rPr>
                <w:rFonts w:cs="Arial"/>
                <w:sz w:val="22"/>
                <w:szCs w:val="22"/>
              </w:rPr>
              <w:t>IT Systems and Services Manager</w:t>
            </w:r>
          </w:p>
          <w:p w14:paraId="6D0A5F2F" w14:textId="77777777" w:rsidR="00EF5BAC" w:rsidRDefault="00EF5BAC" w:rsidP="00AD0356">
            <w:pPr>
              <w:jc w:val="both"/>
              <w:rPr>
                <w:rFonts w:cs="Arial"/>
                <w:sz w:val="22"/>
                <w:szCs w:val="22"/>
              </w:rPr>
            </w:pPr>
            <w:r>
              <w:rPr>
                <w:rFonts w:cs="Arial"/>
                <w:sz w:val="22"/>
                <w:szCs w:val="22"/>
              </w:rPr>
              <w:t>JISC</w:t>
            </w:r>
          </w:p>
          <w:p w14:paraId="56AF1F03" w14:textId="20804992" w:rsidR="00EF5BAC" w:rsidRPr="00462178" w:rsidRDefault="00EF5BAC" w:rsidP="00AD0356">
            <w:pPr>
              <w:jc w:val="both"/>
              <w:rPr>
                <w:rFonts w:cs="Arial"/>
                <w:sz w:val="22"/>
                <w:szCs w:val="22"/>
              </w:rPr>
            </w:pPr>
            <w:r>
              <w:rPr>
                <w:rFonts w:cs="Arial"/>
                <w:sz w:val="22"/>
                <w:szCs w:val="22"/>
              </w:rPr>
              <w:t>JISC</w:t>
            </w:r>
          </w:p>
        </w:tc>
      </w:tr>
      <w:tr w:rsidR="00400174" w:rsidRPr="00891F94" w14:paraId="530A9FB2" w14:textId="77777777" w:rsidTr="00000754">
        <w:tc>
          <w:tcPr>
            <w:tcW w:w="1413" w:type="dxa"/>
            <w:shd w:val="clear" w:color="auto" w:fill="D0CECE" w:themeFill="background2" w:themeFillShade="E6"/>
          </w:tcPr>
          <w:p w14:paraId="66FF3D78" w14:textId="66CF21B1" w:rsidR="00400174" w:rsidRPr="00891F94" w:rsidRDefault="00D47E94" w:rsidP="008E3EE6">
            <w:pPr>
              <w:jc w:val="both"/>
              <w:rPr>
                <w:rFonts w:cs="Arial"/>
                <w:b/>
                <w:sz w:val="22"/>
                <w:szCs w:val="22"/>
              </w:rPr>
            </w:pPr>
            <w:r w:rsidRPr="00891F94">
              <w:rPr>
                <w:rFonts w:cs="Arial"/>
                <w:b/>
                <w:sz w:val="22"/>
                <w:szCs w:val="22"/>
              </w:rPr>
              <w:t>1</w:t>
            </w:r>
          </w:p>
        </w:tc>
        <w:tc>
          <w:tcPr>
            <w:tcW w:w="7087" w:type="dxa"/>
            <w:gridSpan w:val="3"/>
            <w:shd w:val="clear" w:color="auto" w:fill="D0CECE" w:themeFill="background2" w:themeFillShade="E6"/>
          </w:tcPr>
          <w:p w14:paraId="68E61AC1" w14:textId="706CCCA8" w:rsidR="00400174" w:rsidRPr="00891F94" w:rsidRDefault="00400174" w:rsidP="008E3EE6">
            <w:pPr>
              <w:jc w:val="both"/>
              <w:rPr>
                <w:rFonts w:cs="Arial"/>
                <w:b/>
                <w:sz w:val="22"/>
                <w:szCs w:val="22"/>
              </w:rPr>
            </w:pPr>
            <w:r w:rsidRPr="00891F94">
              <w:rPr>
                <w:rFonts w:cs="Arial"/>
                <w:b/>
                <w:sz w:val="22"/>
                <w:szCs w:val="22"/>
              </w:rPr>
              <w:t>Apologies for Absence / Declarations of Interest</w:t>
            </w:r>
          </w:p>
        </w:tc>
        <w:tc>
          <w:tcPr>
            <w:tcW w:w="1134" w:type="dxa"/>
            <w:shd w:val="clear" w:color="auto" w:fill="D0CECE" w:themeFill="background2" w:themeFillShade="E6"/>
          </w:tcPr>
          <w:p w14:paraId="5E9D491C" w14:textId="77777777" w:rsidR="00400174" w:rsidRPr="00891F94" w:rsidRDefault="00400174" w:rsidP="008E3EE6">
            <w:pPr>
              <w:jc w:val="both"/>
              <w:rPr>
                <w:rFonts w:cs="Arial"/>
                <w:b/>
                <w:sz w:val="22"/>
                <w:szCs w:val="22"/>
                <w:u w:val="single"/>
              </w:rPr>
            </w:pPr>
            <w:r w:rsidRPr="00891F94">
              <w:rPr>
                <w:rFonts w:cs="Arial"/>
                <w:b/>
                <w:sz w:val="22"/>
                <w:szCs w:val="22"/>
                <w:u w:val="single"/>
              </w:rPr>
              <w:t>Action</w:t>
            </w:r>
          </w:p>
        </w:tc>
      </w:tr>
      <w:tr w:rsidR="00400174" w:rsidRPr="00891F94" w14:paraId="79F33ADB" w14:textId="77777777" w:rsidTr="00000754">
        <w:tc>
          <w:tcPr>
            <w:tcW w:w="1413" w:type="dxa"/>
            <w:tcBorders>
              <w:bottom w:val="single" w:sz="4" w:space="0" w:color="auto"/>
            </w:tcBorders>
          </w:tcPr>
          <w:p w14:paraId="599D586A" w14:textId="43D666E4" w:rsidR="00400174" w:rsidRPr="00891F94" w:rsidRDefault="00400174" w:rsidP="008E3EE6">
            <w:pPr>
              <w:jc w:val="both"/>
              <w:rPr>
                <w:rFonts w:cs="Arial"/>
                <w:sz w:val="22"/>
                <w:szCs w:val="22"/>
              </w:rPr>
            </w:pPr>
          </w:p>
        </w:tc>
        <w:tc>
          <w:tcPr>
            <w:tcW w:w="7087" w:type="dxa"/>
            <w:gridSpan w:val="3"/>
            <w:tcBorders>
              <w:bottom w:val="single" w:sz="4" w:space="0" w:color="auto"/>
            </w:tcBorders>
          </w:tcPr>
          <w:p w14:paraId="616EF559" w14:textId="4360F38F" w:rsidR="007F163D" w:rsidRDefault="00F70B39" w:rsidP="008E3EE6">
            <w:pPr>
              <w:tabs>
                <w:tab w:val="left" w:pos="6010"/>
              </w:tabs>
              <w:jc w:val="both"/>
              <w:rPr>
                <w:rFonts w:cs="Arial"/>
                <w:color w:val="000000"/>
                <w:sz w:val="22"/>
                <w:szCs w:val="22"/>
              </w:rPr>
            </w:pPr>
            <w:r>
              <w:rPr>
                <w:rFonts w:cs="Arial"/>
                <w:color w:val="000000"/>
                <w:sz w:val="22"/>
                <w:szCs w:val="22"/>
              </w:rPr>
              <w:t xml:space="preserve">No apologies were received. </w:t>
            </w:r>
            <w:r w:rsidR="006C76F5">
              <w:rPr>
                <w:rFonts w:cs="Arial"/>
                <w:color w:val="000000"/>
                <w:sz w:val="22"/>
                <w:szCs w:val="22"/>
              </w:rPr>
              <w:t xml:space="preserve"> </w:t>
            </w:r>
            <w:r w:rsidR="0025130E" w:rsidRPr="00891F94">
              <w:rPr>
                <w:rFonts w:cs="Arial"/>
                <w:color w:val="000000"/>
                <w:sz w:val="22"/>
                <w:szCs w:val="22"/>
              </w:rPr>
              <w:t xml:space="preserve">There were no declarations of interest. </w:t>
            </w:r>
          </w:p>
          <w:p w14:paraId="1513AC5F" w14:textId="2EC870B6" w:rsidR="0063206C" w:rsidRDefault="0063206C" w:rsidP="008E3EE6">
            <w:pPr>
              <w:tabs>
                <w:tab w:val="left" w:pos="6010"/>
              </w:tabs>
              <w:jc w:val="both"/>
              <w:rPr>
                <w:rFonts w:cs="Arial"/>
                <w:color w:val="000000"/>
                <w:sz w:val="22"/>
                <w:szCs w:val="22"/>
              </w:rPr>
            </w:pPr>
          </w:p>
          <w:p w14:paraId="306BD215" w14:textId="2E9EED06" w:rsidR="0054762F" w:rsidRDefault="0054762F" w:rsidP="008E3EE6">
            <w:pPr>
              <w:tabs>
                <w:tab w:val="left" w:pos="6010"/>
              </w:tabs>
              <w:jc w:val="both"/>
              <w:rPr>
                <w:rFonts w:cs="Arial"/>
                <w:color w:val="000000"/>
                <w:sz w:val="22"/>
                <w:szCs w:val="22"/>
              </w:rPr>
            </w:pPr>
            <w:r w:rsidRPr="00C6098A">
              <w:rPr>
                <w:rFonts w:cs="Arial"/>
                <w:color w:val="000000"/>
                <w:sz w:val="22"/>
                <w:szCs w:val="22"/>
              </w:rPr>
              <w:t xml:space="preserve">Director of Governance advised </w:t>
            </w:r>
            <w:r w:rsidR="00C6098A">
              <w:rPr>
                <w:rFonts w:cs="Arial"/>
                <w:color w:val="000000"/>
                <w:sz w:val="22"/>
                <w:szCs w:val="22"/>
              </w:rPr>
              <w:t xml:space="preserve">the committee </w:t>
            </w:r>
            <w:r w:rsidR="007B7E8A" w:rsidRPr="00C6098A">
              <w:rPr>
                <w:rFonts w:cs="Arial"/>
                <w:color w:val="000000"/>
                <w:sz w:val="22"/>
                <w:szCs w:val="22"/>
              </w:rPr>
              <w:t>of an error</w:t>
            </w:r>
            <w:r w:rsidR="00402E7A" w:rsidRPr="00C6098A">
              <w:rPr>
                <w:rFonts w:cs="Arial"/>
                <w:color w:val="000000"/>
                <w:sz w:val="22"/>
                <w:szCs w:val="22"/>
              </w:rPr>
              <w:t xml:space="preserve"> </w:t>
            </w:r>
            <w:r w:rsidR="00C6098A">
              <w:rPr>
                <w:rFonts w:cs="Arial"/>
                <w:color w:val="000000"/>
                <w:sz w:val="22"/>
                <w:szCs w:val="22"/>
              </w:rPr>
              <w:t xml:space="preserve">in the issue of the </w:t>
            </w:r>
            <w:r w:rsidR="00402E7A" w:rsidRPr="00C6098A">
              <w:rPr>
                <w:rFonts w:cs="Arial"/>
                <w:color w:val="000000"/>
                <w:sz w:val="22"/>
                <w:szCs w:val="22"/>
              </w:rPr>
              <w:t xml:space="preserve">committee </w:t>
            </w:r>
            <w:r w:rsidR="00C6098A">
              <w:rPr>
                <w:rFonts w:cs="Arial"/>
                <w:color w:val="000000"/>
                <w:sz w:val="22"/>
                <w:szCs w:val="22"/>
              </w:rPr>
              <w:t>papers</w:t>
            </w:r>
            <w:r w:rsidR="00F76D73" w:rsidRPr="00C6098A">
              <w:rPr>
                <w:rFonts w:cs="Arial"/>
                <w:color w:val="000000"/>
                <w:sz w:val="22"/>
                <w:szCs w:val="22"/>
              </w:rPr>
              <w:t>.  The</w:t>
            </w:r>
            <w:r w:rsidR="007B7E8A" w:rsidRPr="00C6098A">
              <w:rPr>
                <w:rFonts w:cs="Arial"/>
                <w:color w:val="000000"/>
                <w:sz w:val="22"/>
                <w:szCs w:val="22"/>
              </w:rPr>
              <w:t xml:space="preserve"> Risk Policy and cover pages for the policy reviews and cyber security had not </w:t>
            </w:r>
            <w:r w:rsidR="006155BB" w:rsidRPr="00C6098A">
              <w:rPr>
                <w:rFonts w:cs="Arial"/>
                <w:color w:val="000000"/>
                <w:sz w:val="22"/>
                <w:szCs w:val="22"/>
              </w:rPr>
              <w:t xml:space="preserve">been included.  </w:t>
            </w:r>
            <w:r w:rsidR="00F74870">
              <w:rPr>
                <w:rFonts w:cs="Arial"/>
                <w:color w:val="000000"/>
                <w:sz w:val="22"/>
                <w:szCs w:val="22"/>
              </w:rPr>
              <w:t xml:space="preserve">There were no changes made to the Risk Policy therefore the committee were happy to recommend to the board </w:t>
            </w:r>
            <w:r w:rsidR="00117529">
              <w:rPr>
                <w:rFonts w:cs="Arial"/>
                <w:color w:val="000000"/>
                <w:sz w:val="22"/>
                <w:szCs w:val="22"/>
              </w:rPr>
              <w:t>its</w:t>
            </w:r>
            <w:r w:rsidR="00F74870">
              <w:rPr>
                <w:rFonts w:cs="Arial"/>
                <w:color w:val="000000"/>
                <w:sz w:val="22"/>
                <w:szCs w:val="22"/>
              </w:rPr>
              <w:t xml:space="preserve"> approval</w:t>
            </w:r>
            <w:r w:rsidR="00DD3618" w:rsidRPr="00C6098A">
              <w:rPr>
                <w:rFonts w:cs="Arial"/>
                <w:color w:val="000000"/>
                <w:sz w:val="22"/>
                <w:szCs w:val="22"/>
              </w:rPr>
              <w:t>.</w:t>
            </w:r>
            <w:r w:rsidR="000275D8">
              <w:rPr>
                <w:rFonts w:cs="Arial"/>
                <w:color w:val="000000"/>
                <w:sz w:val="22"/>
                <w:szCs w:val="22"/>
              </w:rPr>
              <w:t xml:space="preserve">  </w:t>
            </w:r>
            <w:r w:rsidR="000275D8" w:rsidRPr="00C6098A">
              <w:rPr>
                <w:rFonts w:cs="Arial"/>
                <w:b/>
                <w:bCs/>
                <w:i/>
                <w:iCs/>
                <w:color w:val="000000"/>
                <w:sz w:val="22"/>
                <w:szCs w:val="22"/>
              </w:rPr>
              <w:t xml:space="preserve">The committee </w:t>
            </w:r>
            <w:r w:rsidR="00C6098A" w:rsidRPr="00C6098A">
              <w:rPr>
                <w:rFonts w:cs="Arial"/>
                <w:b/>
                <w:bCs/>
                <w:i/>
                <w:iCs/>
                <w:color w:val="000000"/>
                <w:sz w:val="22"/>
                <w:szCs w:val="22"/>
              </w:rPr>
              <w:t xml:space="preserve">resolved to </w:t>
            </w:r>
            <w:r w:rsidR="006612F2">
              <w:rPr>
                <w:rFonts w:cs="Arial"/>
                <w:b/>
                <w:bCs/>
                <w:i/>
                <w:iCs/>
                <w:color w:val="000000"/>
                <w:sz w:val="22"/>
                <w:szCs w:val="22"/>
              </w:rPr>
              <w:t xml:space="preserve">recommend the approval of the </w:t>
            </w:r>
            <w:r w:rsidR="00C6098A" w:rsidRPr="00C6098A">
              <w:rPr>
                <w:rFonts w:cs="Arial"/>
                <w:b/>
                <w:bCs/>
                <w:i/>
                <w:iCs/>
                <w:color w:val="000000"/>
                <w:sz w:val="22"/>
                <w:szCs w:val="22"/>
              </w:rPr>
              <w:t>Risk Policy</w:t>
            </w:r>
            <w:r w:rsidR="006612F2">
              <w:rPr>
                <w:rFonts w:cs="Arial"/>
                <w:b/>
                <w:bCs/>
                <w:i/>
                <w:iCs/>
                <w:color w:val="000000"/>
                <w:sz w:val="22"/>
                <w:szCs w:val="22"/>
              </w:rPr>
              <w:t xml:space="preserve"> to the Governing Body</w:t>
            </w:r>
            <w:r w:rsidR="004E5579" w:rsidRPr="00C6098A">
              <w:rPr>
                <w:rFonts w:cs="Arial"/>
                <w:b/>
                <w:bCs/>
                <w:i/>
                <w:iCs/>
                <w:color w:val="000000"/>
                <w:sz w:val="22"/>
                <w:szCs w:val="22"/>
              </w:rPr>
              <w:t xml:space="preserve">.  </w:t>
            </w:r>
          </w:p>
          <w:p w14:paraId="1D0A7853" w14:textId="27850B42" w:rsidR="004604B8" w:rsidRPr="00891F94" w:rsidRDefault="004604B8" w:rsidP="00C6098A">
            <w:pPr>
              <w:tabs>
                <w:tab w:val="left" w:pos="6010"/>
              </w:tabs>
              <w:jc w:val="both"/>
              <w:rPr>
                <w:rFonts w:cs="Arial"/>
                <w:color w:val="000000"/>
                <w:sz w:val="22"/>
                <w:szCs w:val="22"/>
              </w:rPr>
            </w:pPr>
          </w:p>
        </w:tc>
        <w:tc>
          <w:tcPr>
            <w:tcW w:w="1134" w:type="dxa"/>
            <w:tcBorders>
              <w:bottom w:val="single" w:sz="4" w:space="0" w:color="auto"/>
            </w:tcBorders>
          </w:tcPr>
          <w:p w14:paraId="35B6C346" w14:textId="77777777" w:rsidR="00400174" w:rsidRPr="00891F94" w:rsidRDefault="00400174" w:rsidP="008E3EE6">
            <w:pPr>
              <w:jc w:val="both"/>
              <w:rPr>
                <w:rFonts w:cs="Arial"/>
                <w:b/>
                <w:sz w:val="22"/>
                <w:szCs w:val="22"/>
              </w:rPr>
            </w:pPr>
          </w:p>
          <w:p w14:paraId="3F6E225B" w14:textId="77777777" w:rsidR="001D09C5" w:rsidRPr="00891F94" w:rsidRDefault="001D09C5" w:rsidP="008E3EE6">
            <w:pPr>
              <w:jc w:val="both"/>
              <w:rPr>
                <w:rFonts w:cs="Arial"/>
                <w:b/>
                <w:sz w:val="22"/>
                <w:szCs w:val="22"/>
              </w:rPr>
            </w:pPr>
          </w:p>
          <w:p w14:paraId="7F28D34C" w14:textId="77777777" w:rsidR="001D09C5" w:rsidRPr="00891F94" w:rsidRDefault="001D09C5" w:rsidP="008E3EE6">
            <w:pPr>
              <w:jc w:val="both"/>
              <w:rPr>
                <w:rFonts w:cs="Arial"/>
                <w:b/>
                <w:sz w:val="22"/>
                <w:szCs w:val="22"/>
              </w:rPr>
            </w:pPr>
          </w:p>
          <w:p w14:paraId="5C3F0D6F" w14:textId="77777777" w:rsidR="001D09C5" w:rsidRPr="00891F94" w:rsidRDefault="001D09C5" w:rsidP="008E3EE6">
            <w:pPr>
              <w:jc w:val="both"/>
              <w:rPr>
                <w:rFonts w:cs="Arial"/>
                <w:b/>
                <w:sz w:val="22"/>
                <w:szCs w:val="22"/>
              </w:rPr>
            </w:pPr>
          </w:p>
        </w:tc>
      </w:tr>
      <w:tr w:rsidR="00152F49" w:rsidRPr="00891F94" w14:paraId="1437DBEA" w14:textId="77777777" w:rsidTr="00000754">
        <w:tc>
          <w:tcPr>
            <w:tcW w:w="1413" w:type="dxa"/>
            <w:shd w:val="clear" w:color="auto" w:fill="D9D9D9" w:themeFill="background1" w:themeFillShade="D9"/>
          </w:tcPr>
          <w:p w14:paraId="601A075C" w14:textId="5B415A1A" w:rsidR="00152F49" w:rsidRPr="00891F94" w:rsidRDefault="00DE453F" w:rsidP="008E3EE6">
            <w:pPr>
              <w:jc w:val="both"/>
              <w:rPr>
                <w:rFonts w:cs="Arial"/>
                <w:b/>
                <w:sz w:val="22"/>
                <w:szCs w:val="22"/>
              </w:rPr>
            </w:pPr>
            <w:r w:rsidRPr="00891F94">
              <w:rPr>
                <w:rFonts w:cs="Arial"/>
                <w:b/>
                <w:sz w:val="22"/>
                <w:szCs w:val="22"/>
              </w:rPr>
              <w:t>2.</w:t>
            </w:r>
          </w:p>
        </w:tc>
        <w:tc>
          <w:tcPr>
            <w:tcW w:w="7087" w:type="dxa"/>
            <w:gridSpan w:val="3"/>
            <w:shd w:val="clear" w:color="auto" w:fill="D9D9D9" w:themeFill="background1" w:themeFillShade="D9"/>
          </w:tcPr>
          <w:p w14:paraId="61993783" w14:textId="6977A474" w:rsidR="00152F49" w:rsidRPr="00891F94" w:rsidRDefault="00172EDB" w:rsidP="008E3EE6">
            <w:pPr>
              <w:jc w:val="both"/>
              <w:rPr>
                <w:rFonts w:cs="Arial"/>
                <w:b/>
                <w:sz w:val="22"/>
                <w:szCs w:val="22"/>
              </w:rPr>
            </w:pPr>
            <w:r w:rsidRPr="00891F94">
              <w:rPr>
                <w:rFonts w:cs="Arial"/>
                <w:b/>
                <w:sz w:val="22"/>
                <w:szCs w:val="22"/>
              </w:rPr>
              <w:t>Minutes of Previous Meeting</w:t>
            </w:r>
            <w:r w:rsidR="00FC223C" w:rsidRPr="00891F94">
              <w:rPr>
                <w:rFonts w:cs="Arial"/>
                <w:b/>
                <w:sz w:val="22"/>
                <w:szCs w:val="22"/>
              </w:rPr>
              <w:t xml:space="preserve"> – </w:t>
            </w:r>
            <w:r w:rsidR="006612F2">
              <w:rPr>
                <w:rFonts w:cs="Arial"/>
                <w:b/>
                <w:sz w:val="22"/>
                <w:szCs w:val="22"/>
              </w:rPr>
              <w:t>9 March 2022</w:t>
            </w:r>
          </w:p>
        </w:tc>
        <w:tc>
          <w:tcPr>
            <w:tcW w:w="1134" w:type="dxa"/>
            <w:shd w:val="clear" w:color="auto" w:fill="D9D9D9" w:themeFill="background1" w:themeFillShade="D9"/>
          </w:tcPr>
          <w:p w14:paraId="4DF39214" w14:textId="77777777" w:rsidR="00152F49" w:rsidRPr="00891F94" w:rsidRDefault="00152F49" w:rsidP="008E3EE6">
            <w:pPr>
              <w:jc w:val="both"/>
              <w:rPr>
                <w:rFonts w:cs="Arial"/>
                <w:b/>
                <w:sz w:val="22"/>
                <w:szCs w:val="22"/>
              </w:rPr>
            </w:pPr>
          </w:p>
        </w:tc>
      </w:tr>
      <w:tr w:rsidR="00C26102" w:rsidRPr="00891F94" w14:paraId="1ECA8D66" w14:textId="77777777" w:rsidTr="00000754">
        <w:tc>
          <w:tcPr>
            <w:tcW w:w="1413" w:type="dxa"/>
          </w:tcPr>
          <w:p w14:paraId="1C15FCFF" w14:textId="4EA49A3E" w:rsidR="00C26102" w:rsidRPr="00891F94" w:rsidRDefault="00C26102" w:rsidP="008E3EE6">
            <w:pPr>
              <w:jc w:val="both"/>
              <w:rPr>
                <w:rFonts w:cs="Arial"/>
                <w:bCs/>
                <w:sz w:val="22"/>
                <w:szCs w:val="22"/>
              </w:rPr>
            </w:pPr>
          </w:p>
        </w:tc>
        <w:tc>
          <w:tcPr>
            <w:tcW w:w="7087" w:type="dxa"/>
            <w:gridSpan w:val="3"/>
          </w:tcPr>
          <w:p w14:paraId="7867A54B" w14:textId="5489D282" w:rsidR="00172EDB" w:rsidRPr="00891F94" w:rsidRDefault="00C52EC9" w:rsidP="008E3EE6">
            <w:pPr>
              <w:jc w:val="both"/>
              <w:rPr>
                <w:rFonts w:cs="Arial"/>
                <w:bCs/>
                <w:sz w:val="22"/>
                <w:szCs w:val="22"/>
              </w:rPr>
            </w:pPr>
            <w:r w:rsidRPr="00891F94">
              <w:rPr>
                <w:rFonts w:cs="Arial"/>
                <w:bCs/>
                <w:sz w:val="22"/>
                <w:szCs w:val="22"/>
              </w:rPr>
              <w:t xml:space="preserve">The minutes of the meeting held on </w:t>
            </w:r>
            <w:r w:rsidR="00532683">
              <w:rPr>
                <w:rFonts w:cs="Arial"/>
                <w:bCs/>
                <w:sz w:val="22"/>
                <w:szCs w:val="22"/>
              </w:rPr>
              <w:t>9 March 2022</w:t>
            </w:r>
            <w:r w:rsidRPr="00891F94">
              <w:rPr>
                <w:rFonts w:cs="Arial"/>
                <w:bCs/>
                <w:sz w:val="22"/>
                <w:szCs w:val="22"/>
              </w:rPr>
              <w:t xml:space="preserve"> were reviewed. </w:t>
            </w:r>
          </w:p>
          <w:p w14:paraId="5C6214F4" w14:textId="39CAC6D5" w:rsidR="00C42B08" w:rsidRPr="00891F94" w:rsidRDefault="00C42B08" w:rsidP="008E3EE6">
            <w:pPr>
              <w:jc w:val="both"/>
              <w:rPr>
                <w:rFonts w:cs="Arial"/>
                <w:bCs/>
                <w:sz w:val="22"/>
                <w:szCs w:val="22"/>
              </w:rPr>
            </w:pPr>
          </w:p>
          <w:p w14:paraId="394AAE07" w14:textId="0DCD1ECC" w:rsidR="00C52EC9" w:rsidRPr="00891F94" w:rsidRDefault="00C52EC9" w:rsidP="008E3EE6">
            <w:pPr>
              <w:jc w:val="both"/>
              <w:rPr>
                <w:rFonts w:cs="Arial"/>
                <w:b/>
                <w:i/>
                <w:iCs/>
                <w:sz w:val="22"/>
                <w:szCs w:val="22"/>
              </w:rPr>
            </w:pPr>
            <w:r w:rsidRPr="00891F94">
              <w:rPr>
                <w:rFonts w:cs="Arial"/>
                <w:b/>
                <w:i/>
                <w:iCs/>
                <w:sz w:val="22"/>
                <w:szCs w:val="22"/>
              </w:rPr>
              <w:t>The Committee resolved to approve the minutes</w:t>
            </w:r>
            <w:r w:rsidR="00117529">
              <w:rPr>
                <w:rFonts w:cs="Arial"/>
                <w:b/>
                <w:i/>
                <w:iCs/>
                <w:sz w:val="22"/>
                <w:szCs w:val="22"/>
              </w:rPr>
              <w:t xml:space="preserve"> of the 9 March 2022.</w:t>
            </w:r>
          </w:p>
          <w:p w14:paraId="129779B6" w14:textId="62AF4143" w:rsidR="006A6F84" w:rsidRPr="00891F94" w:rsidRDefault="006A6F84" w:rsidP="008E3EE6">
            <w:pPr>
              <w:jc w:val="both"/>
              <w:rPr>
                <w:rFonts w:cs="Arial"/>
                <w:bCs/>
                <w:i/>
                <w:iCs/>
                <w:sz w:val="22"/>
                <w:szCs w:val="22"/>
              </w:rPr>
            </w:pPr>
            <w:r w:rsidRPr="00891F94">
              <w:rPr>
                <w:rFonts w:cs="Arial"/>
                <w:bCs/>
                <w:i/>
                <w:iCs/>
                <w:sz w:val="22"/>
                <w:szCs w:val="22"/>
              </w:rPr>
              <w:t xml:space="preserve"> </w:t>
            </w:r>
          </w:p>
        </w:tc>
        <w:tc>
          <w:tcPr>
            <w:tcW w:w="1134" w:type="dxa"/>
          </w:tcPr>
          <w:p w14:paraId="72471A6C" w14:textId="77777777" w:rsidR="00C26102" w:rsidRPr="00891F94" w:rsidRDefault="00C26102" w:rsidP="008E3EE6">
            <w:pPr>
              <w:jc w:val="both"/>
              <w:rPr>
                <w:rFonts w:cs="Arial"/>
                <w:bCs/>
                <w:sz w:val="22"/>
                <w:szCs w:val="22"/>
              </w:rPr>
            </w:pPr>
          </w:p>
          <w:p w14:paraId="66C88217" w14:textId="77777777" w:rsidR="006B2B34" w:rsidRPr="00891F94" w:rsidRDefault="006B2B34" w:rsidP="008E3EE6">
            <w:pPr>
              <w:jc w:val="both"/>
              <w:rPr>
                <w:rFonts w:cs="Arial"/>
                <w:bCs/>
                <w:sz w:val="22"/>
                <w:szCs w:val="22"/>
              </w:rPr>
            </w:pPr>
          </w:p>
          <w:p w14:paraId="58250200" w14:textId="4DC6D92C" w:rsidR="006B2B34" w:rsidRPr="00891F94" w:rsidRDefault="006B2B34" w:rsidP="008E3EE6">
            <w:pPr>
              <w:jc w:val="both"/>
              <w:rPr>
                <w:rFonts w:cs="Arial"/>
                <w:bCs/>
                <w:sz w:val="22"/>
                <w:szCs w:val="22"/>
              </w:rPr>
            </w:pPr>
          </w:p>
        </w:tc>
      </w:tr>
      <w:tr w:rsidR="009D6E65" w:rsidRPr="00891F94" w14:paraId="0F0D9801" w14:textId="77777777" w:rsidTr="00000754">
        <w:tc>
          <w:tcPr>
            <w:tcW w:w="1413" w:type="dxa"/>
            <w:shd w:val="clear" w:color="auto" w:fill="D9D9D9" w:themeFill="background1" w:themeFillShade="D9"/>
          </w:tcPr>
          <w:p w14:paraId="2214A88F" w14:textId="274BD48D" w:rsidR="009D6E65" w:rsidRPr="00891F94" w:rsidRDefault="00DE453F" w:rsidP="008E3EE6">
            <w:pPr>
              <w:jc w:val="both"/>
              <w:rPr>
                <w:rFonts w:cs="Arial"/>
                <w:b/>
                <w:sz w:val="22"/>
                <w:szCs w:val="22"/>
              </w:rPr>
            </w:pPr>
            <w:r w:rsidRPr="00891F94">
              <w:rPr>
                <w:rFonts w:cs="Arial"/>
                <w:b/>
                <w:sz w:val="22"/>
                <w:szCs w:val="22"/>
              </w:rPr>
              <w:t>3</w:t>
            </w:r>
            <w:r w:rsidR="00876428" w:rsidRPr="00891F94">
              <w:rPr>
                <w:rFonts w:cs="Arial"/>
                <w:b/>
                <w:sz w:val="22"/>
                <w:szCs w:val="22"/>
              </w:rPr>
              <w:t>.</w:t>
            </w:r>
          </w:p>
        </w:tc>
        <w:tc>
          <w:tcPr>
            <w:tcW w:w="7087" w:type="dxa"/>
            <w:gridSpan w:val="3"/>
            <w:shd w:val="clear" w:color="auto" w:fill="D9D9D9" w:themeFill="background1" w:themeFillShade="D9"/>
          </w:tcPr>
          <w:p w14:paraId="0D934527" w14:textId="7A0B6453" w:rsidR="009D6E65" w:rsidRPr="00891F94" w:rsidRDefault="00172EDB" w:rsidP="008E3EE6">
            <w:pPr>
              <w:jc w:val="both"/>
              <w:rPr>
                <w:rFonts w:cs="Arial"/>
                <w:b/>
                <w:sz w:val="22"/>
                <w:szCs w:val="22"/>
              </w:rPr>
            </w:pPr>
            <w:r w:rsidRPr="00891F94">
              <w:rPr>
                <w:rFonts w:cs="Arial"/>
                <w:b/>
                <w:sz w:val="22"/>
                <w:szCs w:val="22"/>
              </w:rPr>
              <w:t>Matters Arising</w:t>
            </w:r>
          </w:p>
        </w:tc>
        <w:tc>
          <w:tcPr>
            <w:tcW w:w="1134" w:type="dxa"/>
            <w:shd w:val="clear" w:color="auto" w:fill="D9D9D9" w:themeFill="background1" w:themeFillShade="D9"/>
          </w:tcPr>
          <w:p w14:paraId="65D09C6B" w14:textId="77777777" w:rsidR="009D6E65" w:rsidRPr="00891F94" w:rsidRDefault="009D6E65" w:rsidP="008E3EE6">
            <w:pPr>
              <w:jc w:val="both"/>
              <w:rPr>
                <w:rFonts w:cs="Arial"/>
                <w:bCs/>
                <w:sz w:val="22"/>
                <w:szCs w:val="22"/>
              </w:rPr>
            </w:pPr>
          </w:p>
        </w:tc>
      </w:tr>
      <w:tr w:rsidR="00A0312C" w:rsidRPr="00891F94" w14:paraId="72148B64" w14:textId="77777777" w:rsidTr="00000754">
        <w:tc>
          <w:tcPr>
            <w:tcW w:w="1413" w:type="dxa"/>
          </w:tcPr>
          <w:p w14:paraId="11936E9E" w14:textId="188E5FD3" w:rsidR="00A0312C" w:rsidRPr="00891F94" w:rsidRDefault="00A0312C" w:rsidP="008E3EE6">
            <w:pPr>
              <w:jc w:val="both"/>
              <w:rPr>
                <w:rFonts w:cs="Arial"/>
                <w:b/>
                <w:bCs/>
                <w:sz w:val="22"/>
                <w:szCs w:val="22"/>
              </w:rPr>
            </w:pPr>
          </w:p>
          <w:p w14:paraId="4622B13D" w14:textId="77777777" w:rsidR="00876428" w:rsidRPr="00891F94" w:rsidRDefault="00876428" w:rsidP="008E3EE6">
            <w:pPr>
              <w:jc w:val="both"/>
              <w:rPr>
                <w:rFonts w:cs="Arial"/>
                <w:b/>
                <w:bCs/>
                <w:sz w:val="22"/>
                <w:szCs w:val="22"/>
              </w:rPr>
            </w:pPr>
          </w:p>
          <w:p w14:paraId="7226B67D" w14:textId="77777777" w:rsidR="00876428" w:rsidRPr="00891F94" w:rsidRDefault="00876428" w:rsidP="008E3EE6">
            <w:pPr>
              <w:jc w:val="both"/>
              <w:rPr>
                <w:rFonts w:cs="Arial"/>
                <w:b/>
                <w:bCs/>
                <w:sz w:val="22"/>
                <w:szCs w:val="22"/>
              </w:rPr>
            </w:pPr>
          </w:p>
          <w:p w14:paraId="0BDF3973" w14:textId="6D95DB43" w:rsidR="00876428" w:rsidRPr="00891F94" w:rsidRDefault="00876428" w:rsidP="008E3EE6">
            <w:pPr>
              <w:jc w:val="both"/>
              <w:rPr>
                <w:rFonts w:cs="Arial"/>
                <w:b/>
                <w:bCs/>
                <w:sz w:val="22"/>
                <w:szCs w:val="22"/>
              </w:rPr>
            </w:pPr>
          </w:p>
        </w:tc>
        <w:tc>
          <w:tcPr>
            <w:tcW w:w="7087" w:type="dxa"/>
            <w:gridSpan w:val="3"/>
          </w:tcPr>
          <w:p w14:paraId="5213CFF6" w14:textId="5576A29D" w:rsidR="00172EDB" w:rsidRPr="00891F94" w:rsidRDefault="00E5345E" w:rsidP="008E3EE6">
            <w:pPr>
              <w:jc w:val="both"/>
              <w:rPr>
                <w:rFonts w:cs="Arial"/>
                <w:b/>
                <w:sz w:val="22"/>
                <w:szCs w:val="22"/>
              </w:rPr>
            </w:pPr>
            <w:r w:rsidRPr="00891F94">
              <w:rPr>
                <w:rFonts w:cs="Arial"/>
                <w:b/>
                <w:sz w:val="22"/>
                <w:szCs w:val="22"/>
              </w:rPr>
              <w:t xml:space="preserve">3.1 </w:t>
            </w:r>
            <w:r w:rsidR="00172EDB" w:rsidRPr="00891F94">
              <w:rPr>
                <w:rFonts w:cs="Arial"/>
                <w:b/>
                <w:sz w:val="22"/>
                <w:szCs w:val="22"/>
              </w:rPr>
              <w:t>Action Summary</w:t>
            </w:r>
          </w:p>
          <w:p w14:paraId="0A1DCB9E" w14:textId="3D2F0B23" w:rsidR="00C36325" w:rsidRPr="00891F94" w:rsidRDefault="00C36325" w:rsidP="008E3EE6">
            <w:pPr>
              <w:jc w:val="both"/>
              <w:rPr>
                <w:rFonts w:cs="Arial"/>
                <w:sz w:val="22"/>
                <w:szCs w:val="22"/>
              </w:rPr>
            </w:pPr>
          </w:p>
          <w:p w14:paraId="2C08A292" w14:textId="775F0362" w:rsidR="001E08D0" w:rsidRDefault="0009121A" w:rsidP="008E3EE6">
            <w:pPr>
              <w:jc w:val="both"/>
              <w:rPr>
                <w:rFonts w:cs="Arial"/>
                <w:bCs/>
                <w:sz w:val="22"/>
                <w:szCs w:val="22"/>
              </w:rPr>
            </w:pPr>
            <w:r>
              <w:rPr>
                <w:rFonts w:cs="Arial"/>
                <w:bCs/>
                <w:sz w:val="22"/>
                <w:szCs w:val="22"/>
              </w:rPr>
              <w:t xml:space="preserve">All due actions were complete.  </w:t>
            </w:r>
            <w:r w:rsidR="001E08D0">
              <w:rPr>
                <w:rFonts w:cs="Arial"/>
                <w:bCs/>
                <w:sz w:val="22"/>
                <w:szCs w:val="22"/>
              </w:rPr>
              <w:t xml:space="preserve">The committee requested that the Chair of the F&amp;GP Committee </w:t>
            </w:r>
            <w:r w:rsidR="00AA3A9A">
              <w:rPr>
                <w:rFonts w:cs="Arial"/>
                <w:bCs/>
                <w:sz w:val="22"/>
                <w:szCs w:val="22"/>
              </w:rPr>
              <w:t>be briefed on the GDPR action plan and progress to date.</w:t>
            </w:r>
          </w:p>
          <w:p w14:paraId="6E42337C" w14:textId="77777777" w:rsidR="001E08D0" w:rsidRDefault="001E08D0" w:rsidP="008E3EE6">
            <w:pPr>
              <w:jc w:val="both"/>
              <w:rPr>
                <w:rFonts w:cs="Arial"/>
                <w:bCs/>
                <w:sz w:val="22"/>
                <w:szCs w:val="22"/>
              </w:rPr>
            </w:pPr>
          </w:p>
          <w:p w14:paraId="22718E34" w14:textId="0E9A6DE5" w:rsidR="00A75174" w:rsidRPr="00891F94" w:rsidRDefault="00E5345E" w:rsidP="008E3EE6">
            <w:pPr>
              <w:jc w:val="both"/>
              <w:rPr>
                <w:rFonts w:cs="Arial"/>
                <w:b/>
                <w:sz w:val="22"/>
                <w:szCs w:val="22"/>
              </w:rPr>
            </w:pPr>
            <w:r w:rsidRPr="00891F94">
              <w:rPr>
                <w:rFonts w:cs="Arial"/>
                <w:b/>
                <w:sz w:val="22"/>
                <w:szCs w:val="22"/>
              </w:rPr>
              <w:t xml:space="preserve">3.2 </w:t>
            </w:r>
            <w:r w:rsidR="00A75174" w:rsidRPr="00891F94">
              <w:rPr>
                <w:rFonts w:cs="Arial"/>
                <w:b/>
                <w:sz w:val="22"/>
                <w:szCs w:val="22"/>
              </w:rPr>
              <w:t>Any other matters</w:t>
            </w:r>
          </w:p>
          <w:p w14:paraId="24D9976D" w14:textId="085D3021" w:rsidR="008B5BFD" w:rsidRPr="00891F94" w:rsidRDefault="00657E78" w:rsidP="00C17B7A">
            <w:pPr>
              <w:jc w:val="both"/>
              <w:rPr>
                <w:rFonts w:cs="Arial"/>
                <w:bCs/>
                <w:sz w:val="22"/>
                <w:szCs w:val="22"/>
              </w:rPr>
            </w:pPr>
            <w:r w:rsidRPr="00891F94">
              <w:rPr>
                <w:rFonts w:cs="Arial"/>
                <w:bCs/>
                <w:sz w:val="22"/>
                <w:szCs w:val="22"/>
              </w:rPr>
              <w:t>There were no other matters arising.</w:t>
            </w:r>
          </w:p>
          <w:p w14:paraId="0DABA12F" w14:textId="6216EEF2" w:rsidR="008B5BFD" w:rsidRPr="00891F94" w:rsidRDefault="008B5BFD" w:rsidP="00C17B7A">
            <w:pPr>
              <w:jc w:val="both"/>
              <w:rPr>
                <w:rFonts w:cs="Arial"/>
                <w:bCs/>
                <w:sz w:val="22"/>
                <w:szCs w:val="22"/>
              </w:rPr>
            </w:pPr>
          </w:p>
        </w:tc>
        <w:tc>
          <w:tcPr>
            <w:tcW w:w="1134" w:type="dxa"/>
          </w:tcPr>
          <w:p w14:paraId="677904EE" w14:textId="77777777" w:rsidR="00A0312C" w:rsidRPr="00891F94" w:rsidRDefault="00A0312C" w:rsidP="008E3EE6">
            <w:pPr>
              <w:jc w:val="both"/>
              <w:rPr>
                <w:rFonts w:cs="Arial"/>
                <w:bCs/>
                <w:sz w:val="22"/>
                <w:szCs w:val="22"/>
              </w:rPr>
            </w:pPr>
          </w:p>
          <w:p w14:paraId="4419F32F" w14:textId="77777777" w:rsidR="00AE60E4" w:rsidRPr="00891F94" w:rsidRDefault="00AE60E4" w:rsidP="008E3EE6">
            <w:pPr>
              <w:jc w:val="both"/>
              <w:rPr>
                <w:rFonts w:cs="Arial"/>
                <w:bCs/>
                <w:sz w:val="22"/>
                <w:szCs w:val="22"/>
              </w:rPr>
            </w:pPr>
          </w:p>
          <w:p w14:paraId="0C534897" w14:textId="503DFC11" w:rsidR="008B5BFD" w:rsidRPr="00891F94" w:rsidRDefault="00BA4F24" w:rsidP="008E3EE6">
            <w:pPr>
              <w:jc w:val="both"/>
              <w:rPr>
                <w:rFonts w:cs="Arial"/>
                <w:bCs/>
                <w:sz w:val="22"/>
                <w:szCs w:val="22"/>
              </w:rPr>
            </w:pPr>
            <w:r>
              <w:rPr>
                <w:rFonts w:cs="Arial"/>
                <w:bCs/>
                <w:sz w:val="22"/>
                <w:szCs w:val="22"/>
              </w:rPr>
              <w:t>CB</w:t>
            </w:r>
          </w:p>
        </w:tc>
      </w:tr>
      <w:tr w:rsidR="00FC223C" w:rsidRPr="00891F94" w14:paraId="421A47BA" w14:textId="77777777" w:rsidTr="00000754">
        <w:tc>
          <w:tcPr>
            <w:tcW w:w="1413" w:type="dxa"/>
            <w:shd w:val="clear" w:color="auto" w:fill="BFBFBF" w:themeFill="background1" w:themeFillShade="BF"/>
          </w:tcPr>
          <w:p w14:paraId="3E7EE250" w14:textId="2BC6B08D" w:rsidR="00FC223C" w:rsidRPr="00891F94" w:rsidRDefault="00DE453F" w:rsidP="008E3EE6">
            <w:pPr>
              <w:jc w:val="both"/>
              <w:rPr>
                <w:rFonts w:cs="Arial"/>
                <w:b/>
                <w:sz w:val="22"/>
                <w:szCs w:val="22"/>
              </w:rPr>
            </w:pPr>
            <w:r w:rsidRPr="00891F94">
              <w:rPr>
                <w:rFonts w:cs="Arial"/>
                <w:b/>
                <w:sz w:val="22"/>
                <w:szCs w:val="22"/>
              </w:rPr>
              <w:t>4</w:t>
            </w:r>
            <w:r w:rsidR="00876428" w:rsidRPr="00891F94">
              <w:rPr>
                <w:rFonts w:cs="Arial"/>
                <w:b/>
                <w:sz w:val="22"/>
                <w:szCs w:val="22"/>
              </w:rPr>
              <w:t>.</w:t>
            </w:r>
          </w:p>
        </w:tc>
        <w:tc>
          <w:tcPr>
            <w:tcW w:w="7087" w:type="dxa"/>
            <w:gridSpan w:val="3"/>
            <w:shd w:val="clear" w:color="auto" w:fill="BFBFBF" w:themeFill="background1" w:themeFillShade="BF"/>
          </w:tcPr>
          <w:p w14:paraId="24BCEDD5" w14:textId="5D3FB27E" w:rsidR="00FC223C" w:rsidRPr="00891F94" w:rsidRDefault="00532683" w:rsidP="008E3EE6">
            <w:pPr>
              <w:jc w:val="both"/>
              <w:rPr>
                <w:rFonts w:cs="Arial"/>
                <w:b/>
                <w:sz w:val="22"/>
                <w:szCs w:val="22"/>
              </w:rPr>
            </w:pPr>
            <w:r>
              <w:rPr>
                <w:rFonts w:cs="Arial"/>
                <w:b/>
                <w:sz w:val="22"/>
                <w:szCs w:val="22"/>
              </w:rPr>
              <w:t>External Assurance – Internal Audit</w:t>
            </w:r>
            <w:r w:rsidR="005C1321" w:rsidRPr="00891F94">
              <w:rPr>
                <w:rFonts w:cs="Arial"/>
                <w:b/>
                <w:sz w:val="22"/>
                <w:szCs w:val="22"/>
              </w:rPr>
              <w:t xml:space="preserve"> </w:t>
            </w:r>
          </w:p>
        </w:tc>
        <w:tc>
          <w:tcPr>
            <w:tcW w:w="1134" w:type="dxa"/>
            <w:shd w:val="clear" w:color="auto" w:fill="BFBFBF" w:themeFill="background1" w:themeFillShade="BF"/>
          </w:tcPr>
          <w:p w14:paraId="7EFCC4E3" w14:textId="77777777" w:rsidR="00FC223C" w:rsidRPr="00891F94" w:rsidRDefault="00FC223C" w:rsidP="008E3EE6">
            <w:pPr>
              <w:jc w:val="both"/>
              <w:rPr>
                <w:rFonts w:cs="Arial"/>
                <w:b/>
                <w:sz w:val="22"/>
                <w:szCs w:val="22"/>
              </w:rPr>
            </w:pPr>
          </w:p>
        </w:tc>
      </w:tr>
      <w:tr w:rsidR="00FC223C" w:rsidRPr="00891F94" w14:paraId="1EFADCE3" w14:textId="77777777" w:rsidTr="00000754">
        <w:tc>
          <w:tcPr>
            <w:tcW w:w="1413" w:type="dxa"/>
            <w:shd w:val="clear" w:color="auto" w:fill="auto"/>
          </w:tcPr>
          <w:p w14:paraId="16C229A5" w14:textId="76F5D818" w:rsidR="00FC223C" w:rsidRPr="00891F94" w:rsidRDefault="00FC223C" w:rsidP="008E3EE6">
            <w:pPr>
              <w:jc w:val="both"/>
              <w:rPr>
                <w:rFonts w:cs="Arial"/>
                <w:b/>
                <w:bCs/>
                <w:sz w:val="22"/>
                <w:szCs w:val="22"/>
              </w:rPr>
            </w:pPr>
          </w:p>
          <w:p w14:paraId="57E1D345" w14:textId="77777777" w:rsidR="00876428" w:rsidRPr="00891F94" w:rsidRDefault="00876428" w:rsidP="008E3EE6">
            <w:pPr>
              <w:jc w:val="both"/>
              <w:rPr>
                <w:rFonts w:cs="Arial"/>
                <w:b/>
                <w:bCs/>
                <w:sz w:val="22"/>
                <w:szCs w:val="22"/>
              </w:rPr>
            </w:pPr>
          </w:p>
          <w:p w14:paraId="746F4FE0" w14:textId="619F448A" w:rsidR="00876428" w:rsidRPr="00891F94" w:rsidRDefault="00876428" w:rsidP="008E3EE6">
            <w:pPr>
              <w:jc w:val="both"/>
              <w:rPr>
                <w:rFonts w:cs="Arial"/>
                <w:b/>
                <w:bCs/>
                <w:sz w:val="22"/>
                <w:szCs w:val="22"/>
              </w:rPr>
            </w:pPr>
          </w:p>
        </w:tc>
        <w:tc>
          <w:tcPr>
            <w:tcW w:w="7087" w:type="dxa"/>
            <w:gridSpan w:val="3"/>
            <w:shd w:val="clear" w:color="auto" w:fill="auto"/>
          </w:tcPr>
          <w:p w14:paraId="2126ABC4" w14:textId="32F6CD0E" w:rsidR="00876428" w:rsidRDefault="00E5345E" w:rsidP="008E3EE6">
            <w:pPr>
              <w:jc w:val="both"/>
              <w:rPr>
                <w:rFonts w:cs="Arial"/>
                <w:b/>
                <w:sz w:val="22"/>
                <w:szCs w:val="22"/>
              </w:rPr>
            </w:pPr>
            <w:r w:rsidRPr="00891F94">
              <w:rPr>
                <w:rFonts w:cs="Arial"/>
                <w:b/>
                <w:sz w:val="22"/>
                <w:szCs w:val="22"/>
              </w:rPr>
              <w:t xml:space="preserve">4.1 </w:t>
            </w:r>
            <w:r w:rsidR="00437327">
              <w:rPr>
                <w:rFonts w:cs="Arial"/>
                <w:b/>
                <w:sz w:val="22"/>
                <w:szCs w:val="22"/>
              </w:rPr>
              <w:t>2020-2021 Internal Audit Recommendations Implementation</w:t>
            </w:r>
          </w:p>
          <w:p w14:paraId="1B93B787" w14:textId="70ED4C8B" w:rsidR="00D87EC4" w:rsidRPr="000253C7" w:rsidRDefault="00815780" w:rsidP="00D87EC4">
            <w:pPr>
              <w:jc w:val="both"/>
              <w:rPr>
                <w:rFonts w:cs="Arial"/>
                <w:bCs/>
                <w:sz w:val="22"/>
                <w:szCs w:val="22"/>
              </w:rPr>
            </w:pPr>
            <w:r>
              <w:rPr>
                <w:rFonts w:cs="Arial"/>
                <w:sz w:val="22"/>
                <w:szCs w:val="22"/>
              </w:rPr>
              <w:t>The Committee reviewed the 2021-22 Internal Audit Recommendations Implementation</w:t>
            </w:r>
            <w:r w:rsidR="00630939">
              <w:rPr>
                <w:rFonts w:cs="Arial"/>
                <w:bCs/>
                <w:sz w:val="22"/>
                <w:szCs w:val="22"/>
              </w:rPr>
              <w:t xml:space="preserve"> </w:t>
            </w:r>
            <w:r w:rsidR="00837855">
              <w:rPr>
                <w:rFonts w:cs="Arial"/>
                <w:bCs/>
                <w:sz w:val="22"/>
                <w:szCs w:val="22"/>
              </w:rPr>
              <w:t>monitoring summary</w:t>
            </w:r>
            <w:r w:rsidR="00E04F9F">
              <w:rPr>
                <w:rFonts w:cs="Arial"/>
                <w:bCs/>
                <w:sz w:val="22"/>
                <w:szCs w:val="22"/>
              </w:rPr>
              <w:t xml:space="preserve">.  </w:t>
            </w:r>
            <w:r w:rsidR="00FC6A47">
              <w:rPr>
                <w:rFonts w:cs="Arial"/>
                <w:bCs/>
                <w:sz w:val="22"/>
                <w:szCs w:val="22"/>
              </w:rPr>
              <w:t xml:space="preserve">It was noted that </w:t>
            </w:r>
            <w:r w:rsidR="000D0324">
              <w:rPr>
                <w:rFonts w:cs="Arial"/>
                <w:bCs/>
                <w:sz w:val="22"/>
                <w:szCs w:val="22"/>
              </w:rPr>
              <w:t>18</w:t>
            </w:r>
            <w:r w:rsidR="00752CCB">
              <w:rPr>
                <w:rFonts w:cs="Arial"/>
                <w:bCs/>
                <w:sz w:val="22"/>
                <w:szCs w:val="22"/>
              </w:rPr>
              <w:t xml:space="preserve"> actions were complete with </w:t>
            </w:r>
            <w:r w:rsidR="002D32D6">
              <w:rPr>
                <w:rFonts w:cs="Arial"/>
                <w:bCs/>
                <w:sz w:val="22"/>
                <w:szCs w:val="22"/>
              </w:rPr>
              <w:t>1</w:t>
            </w:r>
            <w:r w:rsidR="00752CCB">
              <w:rPr>
                <w:rFonts w:cs="Arial"/>
                <w:bCs/>
                <w:sz w:val="22"/>
                <w:szCs w:val="22"/>
              </w:rPr>
              <w:t xml:space="preserve"> to be planned</w:t>
            </w:r>
            <w:r w:rsidR="007D12ED">
              <w:rPr>
                <w:rFonts w:cs="Arial"/>
                <w:bCs/>
                <w:sz w:val="22"/>
                <w:szCs w:val="22"/>
              </w:rPr>
              <w:t xml:space="preserve"> in</w:t>
            </w:r>
            <w:r w:rsidR="00752CCB">
              <w:rPr>
                <w:rFonts w:cs="Arial"/>
                <w:bCs/>
                <w:sz w:val="22"/>
                <w:szCs w:val="22"/>
              </w:rPr>
              <w:t xml:space="preserve">.  </w:t>
            </w:r>
            <w:r w:rsidR="00FC6A47">
              <w:rPr>
                <w:rFonts w:cs="Arial"/>
                <w:bCs/>
                <w:sz w:val="22"/>
                <w:szCs w:val="22"/>
              </w:rPr>
              <w:t xml:space="preserve">An update following </w:t>
            </w:r>
            <w:r w:rsidR="00BD3BE8">
              <w:rPr>
                <w:rFonts w:cs="Arial"/>
                <w:bCs/>
                <w:sz w:val="22"/>
                <w:szCs w:val="22"/>
              </w:rPr>
              <w:t xml:space="preserve">an earlier meeting with the auditor confirmed that there </w:t>
            </w:r>
            <w:r w:rsidR="007D12ED">
              <w:rPr>
                <w:rFonts w:cs="Arial"/>
                <w:bCs/>
                <w:sz w:val="22"/>
                <w:szCs w:val="22"/>
              </w:rPr>
              <w:t>were</w:t>
            </w:r>
            <w:r w:rsidR="00837855">
              <w:rPr>
                <w:rFonts w:cs="Arial"/>
                <w:bCs/>
                <w:sz w:val="22"/>
                <w:szCs w:val="22"/>
              </w:rPr>
              <w:t xml:space="preserve"> </w:t>
            </w:r>
            <w:r w:rsidR="00DD6A06">
              <w:rPr>
                <w:rFonts w:cs="Arial"/>
                <w:bCs/>
                <w:sz w:val="22"/>
                <w:szCs w:val="22"/>
              </w:rPr>
              <w:t>2</w:t>
            </w:r>
            <w:r w:rsidR="003B46BE">
              <w:rPr>
                <w:rFonts w:cs="Arial"/>
                <w:bCs/>
                <w:sz w:val="22"/>
                <w:szCs w:val="22"/>
              </w:rPr>
              <w:t xml:space="preserve"> </w:t>
            </w:r>
            <w:r w:rsidR="00BD3BE8">
              <w:rPr>
                <w:rFonts w:cs="Arial"/>
                <w:bCs/>
                <w:sz w:val="22"/>
                <w:szCs w:val="22"/>
              </w:rPr>
              <w:t xml:space="preserve">actions </w:t>
            </w:r>
            <w:r w:rsidR="003B46BE">
              <w:rPr>
                <w:rFonts w:cs="Arial"/>
                <w:bCs/>
                <w:sz w:val="22"/>
                <w:szCs w:val="22"/>
              </w:rPr>
              <w:t>outstanding</w:t>
            </w:r>
            <w:r w:rsidR="00DD6A06">
              <w:rPr>
                <w:rFonts w:cs="Arial"/>
                <w:bCs/>
                <w:sz w:val="22"/>
                <w:szCs w:val="22"/>
              </w:rPr>
              <w:t xml:space="preserve">.  </w:t>
            </w:r>
            <w:r w:rsidR="00BD3BE8">
              <w:rPr>
                <w:rFonts w:cs="Arial"/>
                <w:bCs/>
                <w:sz w:val="22"/>
                <w:szCs w:val="22"/>
              </w:rPr>
              <w:t xml:space="preserve">One related to the completion of a </w:t>
            </w:r>
            <w:r w:rsidR="00D87EC4">
              <w:rPr>
                <w:rFonts w:cs="Arial"/>
                <w:bCs/>
                <w:sz w:val="22"/>
                <w:szCs w:val="22"/>
              </w:rPr>
              <w:t xml:space="preserve">CCTV Data Privacy Impact Assessment and </w:t>
            </w:r>
            <w:r w:rsidR="00BD3BE8">
              <w:rPr>
                <w:rFonts w:cs="Arial"/>
                <w:bCs/>
                <w:sz w:val="22"/>
                <w:szCs w:val="22"/>
              </w:rPr>
              <w:t xml:space="preserve">the other for </w:t>
            </w:r>
            <w:r w:rsidR="00D87EC4">
              <w:rPr>
                <w:rFonts w:cs="Arial"/>
                <w:bCs/>
                <w:sz w:val="22"/>
                <w:szCs w:val="22"/>
              </w:rPr>
              <w:t>staff data protection training.</w:t>
            </w:r>
          </w:p>
          <w:p w14:paraId="1F61A090" w14:textId="77777777" w:rsidR="00BD3BE8" w:rsidRDefault="00BD3BE8" w:rsidP="00EF77D0">
            <w:pPr>
              <w:jc w:val="both"/>
              <w:rPr>
                <w:rFonts w:cs="Arial"/>
                <w:bCs/>
                <w:sz w:val="22"/>
                <w:szCs w:val="22"/>
              </w:rPr>
            </w:pPr>
          </w:p>
          <w:p w14:paraId="52B24B1B" w14:textId="4B5BE4B4" w:rsidR="00544230" w:rsidRDefault="00837855" w:rsidP="00EF77D0">
            <w:pPr>
              <w:jc w:val="both"/>
              <w:rPr>
                <w:rFonts w:cs="Arial"/>
                <w:bCs/>
                <w:sz w:val="22"/>
                <w:szCs w:val="22"/>
              </w:rPr>
            </w:pPr>
            <w:r>
              <w:rPr>
                <w:rFonts w:cs="Arial"/>
                <w:bCs/>
                <w:sz w:val="22"/>
                <w:szCs w:val="22"/>
              </w:rPr>
              <w:lastRenderedPageBreak/>
              <w:t>RSM advised that all</w:t>
            </w:r>
            <w:r w:rsidR="00544230">
              <w:rPr>
                <w:rFonts w:cs="Arial"/>
                <w:bCs/>
                <w:sz w:val="22"/>
                <w:szCs w:val="22"/>
              </w:rPr>
              <w:t xml:space="preserve"> recommendations </w:t>
            </w:r>
            <w:r w:rsidR="00D873A4">
              <w:rPr>
                <w:rFonts w:cs="Arial"/>
                <w:bCs/>
                <w:sz w:val="22"/>
                <w:szCs w:val="22"/>
              </w:rPr>
              <w:t xml:space="preserve">from audits </w:t>
            </w:r>
            <w:r w:rsidR="00544230">
              <w:rPr>
                <w:rFonts w:cs="Arial"/>
                <w:bCs/>
                <w:sz w:val="22"/>
                <w:szCs w:val="22"/>
              </w:rPr>
              <w:t>should be logged by this committee and followed through</w:t>
            </w:r>
            <w:r>
              <w:rPr>
                <w:rFonts w:cs="Arial"/>
                <w:bCs/>
                <w:sz w:val="22"/>
                <w:szCs w:val="22"/>
              </w:rPr>
              <w:t xml:space="preserve"> therefore will</w:t>
            </w:r>
            <w:r w:rsidR="00154B56">
              <w:rPr>
                <w:rFonts w:cs="Arial"/>
                <w:bCs/>
                <w:sz w:val="22"/>
                <w:szCs w:val="22"/>
              </w:rPr>
              <w:t xml:space="preserve"> be</w:t>
            </w:r>
            <w:r>
              <w:rPr>
                <w:rFonts w:cs="Arial"/>
                <w:bCs/>
                <w:sz w:val="22"/>
                <w:szCs w:val="22"/>
              </w:rPr>
              <w:t xml:space="preserve"> reviewed at the next meeting.</w:t>
            </w:r>
          </w:p>
          <w:p w14:paraId="288BDDDB" w14:textId="18CAD288" w:rsidR="00544230" w:rsidRDefault="00544230" w:rsidP="00EF77D0">
            <w:pPr>
              <w:jc w:val="both"/>
              <w:rPr>
                <w:rFonts w:cs="Arial"/>
                <w:bCs/>
                <w:sz w:val="22"/>
                <w:szCs w:val="22"/>
              </w:rPr>
            </w:pPr>
          </w:p>
          <w:p w14:paraId="37FB792F" w14:textId="31D4B5B5" w:rsidR="00544230" w:rsidRDefault="00154B56" w:rsidP="00EF77D0">
            <w:pPr>
              <w:jc w:val="both"/>
              <w:rPr>
                <w:rFonts w:cs="Arial"/>
                <w:bCs/>
                <w:sz w:val="22"/>
                <w:szCs w:val="22"/>
              </w:rPr>
            </w:pPr>
            <w:r>
              <w:rPr>
                <w:rFonts w:cs="Arial"/>
                <w:bCs/>
                <w:sz w:val="22"/>
                <w:szCs w:val="22"/>
              </w:rPr>
              <w:t xml:space="preserve">The committee asked whether </w:t>
            </w:r>
            <w:r w:rsidR="006B2635">
              <w:rPr>
                <w:rFonts w:cs="Arial"/>
                <w:bCs/>
                <w:sz w:val="22"/>
                <w:szCs w:val="22"/>
              </w:rPr>
              <w:t xml:space="preserve">the Data Protection Officer role had been </w:t>
            </w:r>
            <w:r w:rsidR="00D873A4">
              <w:rPr>
                <w:rFonts w:cs="Arial"/>
                <w:bCs/>
                <w:sz w:val="22"/>
                <w:szCs w:val="22"/>
              </w:rPr>
              <w:t xml:space="preserve">assigned to </w:t>
            </w:r>
            <w:r w:rsidR="00873328">
              <w:rPr>
                <w:rFonts w:cs="Arial"/>
                <w:bCs/>
                <w:sz w:val="22"/>
                <w:szCs w:val="22"/>
              </w:rPr>
              <w:t>an individual</w:t>
            </w:r>
            <w:r w:rsidR="006B2635">
              <w:rPr>
                <w:rFonts w:cs="Arial"/>
                <w:bCs/>
                <w:sz w:val="22"/>
                <w:szCs w:val="22"/>
              </w:rPr>
              <w:t xml:space="preserve">.  The Director of Governance advised that </w:t>
            </w:r>
            <w:r w:rsidR="003B269E">
              <w:rPr>
                <w:rFonts w:cs="Arial"/>
                <w:bCs/>
                <w:sz w:val="22"/>
                <w:szCs w:val="22"/>
              </w:rPr>
              <w:t>she</w:t>
            </w:r>
            <w:r w:rsidR="006B2635">
              <w:rPr>
                <w:rFonts w:cs="Arial"/>
                <w:bCs/>
                <w:sz w:val="22"/>
                <w:szCs w:val="22"/>
              </w:rPr>
              <w:t xml:space="preserve"> ha</w:t>
            </w:r>
            <w:r w:rsidR="003B269E">
              <w:rPr>
                <w:rFonts w:cs="Arial"/>
                <w:bCs/>
                <w:sz w:val="22"/>
                <w:szCs w:val="22"/>
              </w:rPr>
              <w:t>s</w:t>
            </w:r>
            <w:r w:rsidR="006B2635">
              <w:rPr>
                <w:rFonts w:cs="Arial"/>
                <w:bCs/>
                <w:sz w:val="22"/>
                <w:szCs w:val="22"/>
              </w:rPr>
              <w:t xml:space="preserve"> taken on the responsibilities</w:t>
            </w:r>
            <w:r w:rsidR="00626450">
              <w:rPr>
                <w:rFonts w:cs="Arial"/>
                <w:bCs/>
                <w:sz w:val="22"/>
                <w:szCs w:val="22"/>
              </w:rPr>
              <w:t xml:space="preserve"> of the role</w:t>
            </w:r>
            <w:r w:rsidR="00103D39">
              <w:rPr>
                <w:rFonts w:cs="Arial"/>
                <w:bCs/>
                <w:sz w:val="22"/>
                <w:szCs w:val="22"/>
              </w:rPr>
              <w:t xml:space="preserve">.  </w:t>
            </w:r>
          </w:p>
          <w:p w14:paraId="484BB306" w14:textId="1B1FD7F5" w:rsidR="00BD3BE8" w:rsidRDefault="00BD3BE8" w:rsidP="00EF77D0">
            <w:pPr>
              <w:jc w:val="both"/>
              <w:rPr>
                <w:rFonts w:cs="Arial"/>
                <w:bCs/>
                <w:sz w:val="22"/>
                <w:szCs w:val="22"/>
              </w:rPr>
            </w:pPr>
          </w:p>
          <w:p w14:paraId="2FAC7F43" w14:textId="1D1408C1" w:rsidR="00BD3BE8" w:rsidRPr="00BD3BE8" w:rsidRDefault="00BD3BE8" w:rsidP="00EF77D0">
            <w:pPr>
              <w:jc w:val="both"/>
              <w:rPr>
                <w:rFonts w:cs="Arial"/>
                <w:b/>
                <w:i/>
                <w:iCs/>
                <w:sz w:val="22"/>
                <w:szCs w:val="22"/>
              </w:rPr>
            </w:pPr>
            <w:r>
              <w:rPr>
                <w:rFonts w:cs="Arial"/>
                <w:b/>
                <w:i/>
                <w:iCs/>
                <w:sz w:val="22"/>
                <w:szCs w:val="22"/>
              </w:rPr>
              <w:t>The Committee resolved to note the report.</w:t>
            </w:r>
          </w:p>
          <w:p w14:paraId="6D582C00" w14:textId="423B3CF6" w:rsidR="00D26933" w:rsidRPr="00891F94" w:rsidRDefault="00D26933" w:rsidP="008E3EE6">
            <w:pPr>
              <w:jc w:val="both"/>
              <w:rPr>
                <w:rFonts w:cs="Arial"/>
                <w:b/>
                <w:sz w:val="22"/>
                <w:szCs w:val="22"/>
              </w:rPr>
            </w:pPr>
          </w:p>
        </w:tc>
        <w:tc>
          <w:tcPr>
            <w:tcW w:w="1134" w:type="dxa"/>
            <w:shd w:val="clear" w:color="auto" w:fill="auto"/>
          </w:tcPr>
          <w:p w14:paraId="29A2AAC0" w14:textId="77777777" w:rsidR="00860CF9" w:rsidRPr="00891F94" w:rsidRDefault="00860CF9" w:rsidP="008E3EE6">
            <w:pPr>
              <w:jc w:val="both"/>
              <w:rPr>
                <w:rFonts w:cs="Arial"/>
                <w:bCs/>
                <w:sz w:val="22"/>
                <w:szCs w:val="22"/>
              </w:rPr>
            </w:pPr>
          </w:p>
          <w:p w14:paraId="67512252" w14:textId="77777777" w:rsidR="00860CF9" w:rsidRDefault="00860CF9" w:rsidP="008E3EE6">
            <w:pPr>
              <w:jc w:val="both"/>
              <w:rPr>
                <w:rFonts w:cs="Arial"/>
                <w:bCs/>
                <w:sz w:val="22"/>
                <w:szCs w:val="22"/>
              </w:rPr>
            </w:pPr>
          </w:p>
          <w:p w14:paraId="12F867A3" w14:textId="77777777" w:rsidR="00154B56" w:rsidRDefault="00154B56" w:rsidP="008E3EE6">
            <w:pPr>
              <w:jc w:val="both"/>
              <w:rPr>
                <w:rFonts w:cs="Arial"/>
                <w:bCs/>
                <w:sz w:val="22"/>
                <w:szCs w:val="22"/>
              </w:rPr>
            </w:pPr>
          </w:p>
          <w:p w14:paraId="1B21C65D" w14:textId="77777777" w:rsidR="00154B56" w:rsidRDefault="00154B56" w:rsidP="008E3EE6">
            <w:pPr>
              <w:jc w:val="both"/>
              <w:rPr>
                <w:rFonts w:cs="Arial"/>
                <w:bCs/>
                <w:sz w:val="22"/>
                <w:szCs w:val="22"/>
              </w:rPr>
            </w:pPr>
          </w:p>
          <w:p w14:paraId="6317F5ED" w14:textId="77777777" w:rsidR="00154B56" w:rsidRDefault="00154B56" w:rsidP="008E3EE6">
            <w:pPr>
              <w:jc w:val="both"/>
              <w:rPr>
                <w:rFonts w:cs="Arial"/>
                <w:bCs/>
                <w:sz w:val="22"/>
                <w:szCs w:val="22"/>
              </w:rPr>
            </w:pPr>
          </w:p>
          <w:p w14:paraId="757709DF" w14:textId="77777777" w:rsidR="00154B56" w:rsidRDefault="00154B56" w:rsidP="008E3EE6">
            <w:pPr>
              <w:jc w:val="both"/>
              <w:rPr>
                <w:rFonts w:cs="Arial"/>
                <w:bCs/>
                <w:sz w:val="22"/>
                <w:szCs w:val="22"/>
              </w:rPr>
            </w:pPr>
          </w:p>
          <w:p w14:paraId="2DB6305B" w14:textId="77777777" w:rsidR="00154B56" w:rsidRDefault="00154B56" w:rsidP="008E3EE6">
            <w:pPr>
              <w:jc w:val="both"/>
              <w:rPr>
                <w:rFonts w:cs="Arial"/>
                <w:bCs/>
                <w:sz w:val="22"/>
                <w:szCs w:val="22"/>
              </w:rPr>
            </w:pPr>
          </w:p>
          <w:p w14:paraId="152E2233" w14:textId="77777777" w:rsidR="00154B56" w:rsidRDefault="00154B56" w:rsidP="008E3EE6">
            <w:pPr>
              <w:jc w:val="both"/>
              <w:rPr>
                <w:rFonts w:cs="Arial"/>
                <w:bCs/>
                <w:sz w:val="22"/>
                <w:szCs w:val="22"/>
              </w:rPr>
            </w:pPr>
          </w:p>
          <w:p w14:paraId="051E5EAD" w14:textId="77777777" w:rsidR="00154B56" w:rsidRDefault="00154B56" w:rsidP="008E3EE6">
            <w:pPr>
              <w:jc w:val="both"/>
              <w:rPr>
                <w:rFonts w:cs="Arial"/>
                <w:bCs/>
                <w:sz w:val="22"/>
                <w:szCs w:val="22"/>
              </w:rPr>
            </w:pPr>
          </w:p>
          <w:p w14:paraId="6A9CDDEE" w14:textId="42710F4D" w:rsidR="00154B56" w:rsidRPr="00891F94" w:rsidRDefault="00154B56" w:rsidP="008E3EE6">
            <w:pPr>
              <w:jc w:val="both"/>
              <w:rPr>
                <w:rFonts w:cs="Arial"/>
                <w:bCs/>
                <w:sz w:val="22"/>
                <w:szCs w:val="22"/>
              </w:rPr>
            </w:pPr>
            <w:r>
              <w:rPr>
                <w:rFonts w:cs="Arial"/>
                <w:bCs/>
                <w:sz w:val="22"/>
                <w:szCs w:val="22"/>
              </w:rPr>
              <w:t>DH</w:t>
            </w:r>
          </w:p>
        </w:tc>
      </w:tr>
      <w:tr w:rsidR="00437327" w:rsidRPr="00891F94" w14:paraId="658E986D" w14:textId="77777777" w:rsidTr="00000754">
        <w:tc>
          <w:tcPr>
            <w:tcW w:w="1413" w:type="dxa"/>
            <w:shd w:val="clear" w:color="auto" w:fill="auto"/>
          </w:tcPr>
          <w:p w14:paraId="1FEF84E2" w14:textId="77777777" w:rsidR="00437327" w:rsidRPr="00891F94" w:rsidRDefault="00437327" w:rsidP="008E3EE6">
            <w:pPr>
              <w:jc w:val="both"/>
              <w:rPr>
                <w:rFonts w:cs="Arial"/>
                <w:b/>
                <w:bCs/>
                <w:sz w:val="22"/>
                <w:szCs w:val="22"/>
              </w:rPr>
            </w:pPr>
          </w:p>
        </w:tc>
        <w:tc>
          <w:tcPr>
            <w:tcW w:w="7087" w:type="dxa"/>
            <w:gridSpan w:val="3"/>
            <w:shd w:val="clear" w:color="auto" w:fill="auto"/>
          </w:tcPr>
          <w:p w14:paraId="2A2FD5DF" w14:textId="48E72614" w:rsidR="00445001" w:rsidRDefault="00DD5452" w:rsidP="008E3EE6">
            <w:pPr>
              <w:jc w:val="both"/>
              <w:rPr>
                <w:rFonts w:cs="Arial"/>
                <w:b/>
                <w:sz w:val="22"/>
                <w:szCs w:val="22"/>
              </w:rPr>
            </w:pPr>
            <w:r>
              <w:rPr>
                <w:rFonts w:cs="Arial"/>
                <w:b/>
                <w:sz w:val="22"/>
                <w:szCs w:val="22"/>
              </w:rPr>
              <w:t>4.2 2021-22 Internal Audit Recommendations Implementation</w:t>
            </w:r>
          </w:p>
          <w:p w14:paraId="33569435" w14:textId="6E4AA16F" w:rsidR="00445001" w:rsidRPr="00756AAA" w:rsidRDefault="006E04D2" w:rsidP="008E3EE6">
            <w:pPr>
              <w:jc w:val="both"/>
              <w:rPr>
                <w:rFonts w:cs="Arial"/>
                <w:sz w:val="22"/>
                <w:szCs w:val="22"/>
              </w:rPr>
            </w:pPr>
            <w:r w:rsidRPr="00891F94">
              <w:rPr>
                <w:rFonts w:cs="Arial"/>
                <w:sz w:val="22"/>
                <w:szCs w:val="22"/>
              </w:rPr>
              <w:t>Vice Principal, Finance and Professional Services</w:t>
            </w:r>
            <w:r w:rsidR="006C7FDB">
              <w:rPr>
                <w:rFonts w:cs="Arial"/>
                <w:sz w:val="22"/>
                <w:szCs w:val="22"/>
              </w:rPr>
              <w:t xml:space="preserve"> advised </w:t>
            </w:r>
            <w:r w:rsidR="00756AAA">
              <w:rPr>
                <w:rFonts w:cs="Arial"/>
                <w:sz w:val="22"/>
                <w:szCs w:val="22"/>
              </w:rPr>
              <w:t xml:space="preserve">the committee </w:t>
            </w:r>
            <w:r w:rsidR="006C7FDB">
              <w:rPr>
                <w:rFonts w:cs="Arial"/>
                <w:sz w:val="22"/>
                <w:szCs w:val="22"/>
              </w:rPr>
              <w:t>that teams are steadily working their way through the recommendations.</w:t>
            </w:r>
          </w:p>
          <w:p w14:paraId="42C9946A" w14:textId="7AC3C354" w:rsidR="00DD5452" w:rsidRPr="00891F94" w:rsidRDefault="00DD5452" w:rsidP="008E3EE6">
            <w:pPr>
              <w:jc w:val="both"/>
              <w:rPr>
                <w:rFonts w:cs="Arial"/>
                <w:b/>
                <w:sz w:val="22"/>
                <w:szCs w:val="22"/>
              </w:rPr>
            </w:pPr>
          </w:p>
        </w:tc>
        <w:tc>
          <w:tcPr>
            <w:tcW w:w="1134" w:type="dxa"/>
            <w:shd w:val="clear" w:color="auto" w:fill="auto"/>
          </w:tcPr>
          <w:p w14:paraId="4A4F76D5" w14:textId="77777777" w:rsidR="00437327" w:rsidRPr="00891F94" w:rsidRDefault="00437327" w:rsidP="008E3EE6">
            <w:pPr>
              <w:jc w:val="both"/>
              <w:rPr>
                <w:rFonts w:cs="Arial"/>
                <w:bCs/>
                <w:sz w:val="22"/>
                <w:szCs w:val="22"/>
              </w:rPr>
            </w:pPr>
          </w:p>
        </w:tc>
      </w:tr>
      <w:tr w:rsidR="00DD5452" w:rsidRPr="00891F94" w14:paraId="0D4A55C8" w14:textId="77777777" w:rsidTr="00000754">
        <w:tc>
          <w:tcPr>
            <w:tcW w:w="1413" w:type="dxa"/>
            <w:shd w:val="clear" w:color="auto" w:fill="auto"/>
          </w:tcPr>
          <w:p w14:paraId="7359C904" w14:textId="77777777" w:rsidR="00DD5452" w:rsidRPr="00891F94" w:rsidRDefault="00DD5452" w:rsidP="008E3EE6">
            <w:pPr>
              <w:jc w:val="both"/>
              <w:rPr>
                <w:rFonts w:cs="Arial"/>
                <w:b/>
                <w:bCs/>
                <w:sz w:val="22"/>
                <w:szCs w:val="22"/>
              </w:rPr>
            </w:pPr>
          </w:p>
        </w:tc>
        <w:tc>
          <w:tcPr>
            <w:tcW w:w="7087" w:type="dxa"/>
            <w:gridSpan w:val="3"/>
            <w:shd w:val="clear" w:color="auto" w:fill="auto"/>
          </w:tcPr>
          <w:p w14:paraId="05F4AB58" w14:textId="1D62D9C9" w:rsidR="00DD5452" w:rsidRDefault="00DD5452" w:rsidP="008E3EE6">
            <w:pPr>
              <w:jc w:val="both"/>
              <w:rPr>
                <w:rFonts w:cs="Arial"/>
                <w:b/>
                <w:sz w:val="22"/>
                <w:szCs w:val="22"/>
              </w:rPr>
            </w:pPr>
            <w:r>
              <w:rPr>
                <w:rFonts w:cs="Arial"/>
                <w:b/>
                <w:sz w:val="22"/>
                <w:szCs w:val="22"/>
              </w:rPr>
              <w:t>4.3 Internal Audit Progress Report</w:t>
            </w:r>
          </w:p>
          <w:p w14:paraId="7449A59F" w14:textId="55B4C3E2" w:rsidR="004519D4" w:rsidRDefault="004519D4" w:rsidP="008E3EE6">
            <w:pPr>
              <w:jc w:val="both"/>
              <w:rPr>
                <w:rFonts w:cs="Arial"/>
                <w:b/>
                <w:sz w:val="22"/>
                <w:szCs w:val="22"/>
              </w:rPr>
            </w:pPr>
          </w:p>
          <w:p w14:paraId="12CB880D" w14:textId="48A9CC9D" w:rsidR="004519D4" w:rsidRDefault="004519D4" w:rsidP="008E3EE6">
            <w:pPr>
              <w:jc w:val="both"/>
              <w:rPr>
                <w:rFonts w:cs="Arial"/>
                <w:bCs/>
                <w:sz w:val="22"/>
                <w:szCs w:val="22"/>
              </w:rPr>
            </w:pPr>
            <w:r>
              <w:rPr>
                <w:rFonts w:cs="Arial"/>
                <w:bCs/>
                <w:sz w:val="22"/>
                <w:szCs w:val="22"/>
              </w:rPr>
              <w:t xml:space="preserve">Updates were provided on the following </w:t>
            </w:r>
            <w:r w:rsidR="00A31D16">
              <w:rPr>
                <w:rFonts w:cs="Arial"/>
                <w:bCs/>
                <w:sz w:val="22"/>
                <w:szCs w:val="22"/>
              </w:rPr>
              <w:t>internal audit recommendations</w:t>
            </w:r>
          </w:p>
          <w:p w14:paraId="351B8F9B" w14:textId="5461384D" w:rsidR="00F4573D" w:rsidRPr="00F4573D" w:rsidRDefault="00F4573D" w:rsidP="00F4573D">
            <w:pPr>
              <w:pStyle w:val="ListParagraph"/>
              <w:numPr>
                <w:ilvl w:val="0"/>
                <w:numId w:val="19"/>
              </w:numPr>
              <w:jc w:val="both"/>
              <w:rPr>
                <w:rFonts w:ascii="Arial" w:hAnsi="Arial" w:cs="Arial"/>
                <w:bCs/>
                <w:sz w:val="22"/>
                <w:szCs w:val="22"/>
              </w:rPr>
            </w:pPr>
            <w:r w:rsidRPr="00F4573D">
              <w:rPr>
                <w:rFonts w:ascii="Arial" w:hAnsi="Arial" w:cs="Arial"/>
                <w:bCs/>
                <w:sz w:val="22"/>
                <w:szCs w:val="22"/>
              </w:rPr>
              <w:t>Safeguarding</w:t>
            </w:r>
          </w:p>
          <w:p w14:paraId="7C339AC7" w14:textId="1BAD40A3" w:rsidR="00F4573D" w:rsidRPr="00F4573D" w:rsidRDefault="00F4573D" w:rsidP="00F4573D">
            <w:pPr>
              <w:pStyle w:val="ListParagraph"/>
              <w:numPr>
                <w:ilvl w:val="0"/>
                <w:numId w:val="19"/>
              </w:numPr>
              <w:jc w:val="both"/>
              <w:rPr>
                <w:rFonts w:ascii="Arial" w:hAnsi="Arial" w:cs="Arial"/>
                <w:bCs/>
                <w:sz w:val="22"/>
                <w:szCs w:val="22"/>
              </w:rPr>
            </w:pPr>
            <w:r w:rsidRPr="00F4573D">
              <w:rPr>
                <w:rFonts w:ascii="Arial" w:hAnsi="Arial" w:cs="Arial"/>
                <w:bCs/>
                <w:sz w:val="22"/>
                <w:szCs w:val="22"/>
              </w:rPr>
              <w:t>CPD</w:t>
            </w:r>
          </w:p>
          <w:p w14:paraId="20C234B6" w14:textId="2A4D895A" w:rsidR="00F4573D" w:rsidRPr="00F4573D" w:rsidRDefault="00F4573D" w:rsidP="00F4573D">
            <w:pPr>
              <w:pStyle w:val="ListParagraph"/>
              <w:numPr>
                <w:ilvl w:val="0"/>
                <w:numId w:val="19"/>
              </w:numPr>
              <w:jc w:val="both"/>
              <w:rPr>
                <w:rFonts w:ascii="Arial" w:hAnsi="Arial" w:cs="Arial"/>
                <w:bCs/>
                <w:sz w:val="22"/>
                <w:szCs w:val="22"/>
              </w:rPr>
            </w:pPr>
            <w:r w:rsidRPr="00F4573D">
              <w:rPr>
                <w:rFonts w:ascii="Arial" w:hAnsi="Arial" w:cs="Arial"/>
                <w:bCs/>
                <w:sz w:val="22"/>
                <w:szCs w:val="22"/>
              </w:rPr>
              <w:t>BCP</w:t>
            </w:r>
          </w:p>
          <w:p w14:paraId="7B9B0C9F" w14:textId="46E8E802" w:rsidR="00F4573D" w:rsidRPr="00F4573D" w:rsidRDefault="00F4573D" w:rsidP="00F4573D">
            <w:pPr>
              <w:pStyle w:val="ListParagraph"/>
              <w:numPr>
                <w:ilvl w:val="0"/>
                <w:numId w:val="19"/>
              </w:numPr>
              <w:jc w:val="both"/>
              <w:rPr>
                <w:rFonts w:ascii="Arial" w:hAnsi="Arial" w:cs="Arial"/>
                <w:bCs/>
                <w:sz w:val="22"/>
                <w:szCs w:val="22"/>
              </w:rPr>
            </w:pPr>
            <w:r w:rsidRPr="00F4573D">
              <w:rPr>
                <w:rFonts w:ascii="Arial" w:hAnsi="Arial" w:cs="Arial"/>
                <w:bCs/>
                <w:sz w:val="22"/>
                <w:szCs w:val="22"/>
              </w:rPr>
              <w:t>ICT</w:t>
            </w:r>
          </w:p>
          <w:p w14:paraId="3C95F64D" w14:textId="40970F35" w:rsidR="00955F85" w:rsidRPr="00955F85" w:rsidRDefault="00F4573D" w:rsidP="00955F85">
            <w:pPr>
              <w:pStyle w:val="ListParagraph"/>
              <w:numPr>
                <w:ilvl w:val="0"/>
                <w:numId w:val="19"/>
              </w:numPr>
              <w:jc w:val="both"/>
              <w:rPr>
                <w:rFonts w:ascii="Arial" w:hAnsi="Arial" w:cs="Arial"/>
                <w:bCs/>
                <w:sz w:val="22"/>
                <w:szCs w:val="22"/>
              </w:rPr>
            </w:pPr>
            <w:r w:rsidRPr="00F4573D">
              <w:rPr>
                <w:rFonts w:ascii="Arial" w:hAnsi="Arial" w:cs="Arial"/>
                <w:bCs/>
                <w:sz w:val="22"/>
                <w:szCs w:val="22"/>
              </w:rPr>
              <w:t>Core Work Placements</w:t>
            </w:r>
          </w:p>
          <w:p w14:paraId="56819F41" w14:textId="124BEDF6" w:rsidR="00DD5452" w:rsidRDefault="00DD5452" w:rsidP="008E3EE6">
            <w:pPr>
              <w:jc w:val="both"/>
              <w:rPr>
                <w:rFonts w:cs="Arial"/>
                <w:b/>
                <w:sz w:val="22"/>
                <w:szCs w:val="22"/>
              </w:rPr>
            </w:pPr>
          </w:p>
        </w:tc>
        <w:tc>
          <w:tcPr>
            <w:tcW w:w="1134" w:type="dxa"/>
            <w:shd w:val="clear" w:color="auto" w:fill="auto"/>
          </w:tcPr>
          <w:p w14:paraId="45C763BE" w14:textId="77777777" w:rsidR="00DD5452" w:rsidRPr="00891F94" w:rsidRDefault="00DD5452" w:rsidP="008E3EE6">
            <w:pPr>
              <w:jc w:val="both"/>
              <w:rPr>
                <w:rFonts w:cs="Arial"/>
                <w:bCs/>
                <w:sz w:val="22"/>
                <w:szCs w:val="22"/>
              </w:rPr>
            </w:pPr>
          </w:p>
        </w:tc>
      </w:tr>
      <w:tr w:rsidR="00DD5452" w:rsidRPr="00891F94" w14:paraId="26EBB0A1" w14:textId="77777777" w:rsidTr="00000754">
        <w:tc>
          <w:tcPr>
            <w:tcW w:w="1413" w:type="dxa"/>
            <w:shd w:val="clear" w:color="auto" w:fill="auto"/>
          </w:tcPr>
          <w:p w14:paraId="58F9B36C" w14:textId="77777777" w:rsidR="00DD5452" w:rsidRPr="00891F94" w:rsidRDefault="00DD5452" w:rsidP="008E3EE6">
            <w:pPr>
              <w:jc w:val="both"/>
              <w:rPr>
                <w:rFonts w:cs="Arial"/>
                <w:b/>
                <w:bCs/>
                <w:sz w:val="22"/>
                <w:szCs w:val="22"/>
              </w:rPr>
            </w:pPr>
          </w:p>
        </w:tc>
        <w:tc>
          <w:tcPr>
            <w:tcW w:w="7087" w:type="dxa"/>
            <w:gridSpan w:val="3"/>
            <w:shd w:val="clear" w:color="auto" w:fill="auto"/>
          </w:tcPr>
          <w:p w14:paraId="7E650C2C" w14:textId="09516343" w:rsidR="00DD5452" w:rsidRDefault="00DD5452" w:rsidP="008E3EE6">
            <w:pPr>
              <w:jc w:val="both"/>
              <w:rPr>
                <w:rFonts w:cs="Arial"/>
                <w:b/>
                <w:sz w:val="22"/>
                <w:szCs w:val="22"/>
              </w:rPr>
            </w:pPr>
            <w:r>
              <w:rPr>
                <w:rFonts w:cs="Arial"/>
                <w:b/>
                <w:sz w:val="22"/>
                <w:szCs w:val="22"/>
              </w:rPr>
              <w:t>4.4 Internal Audit Report - Safeguarding</w:t>
            </w:r>
          </w:p>
        </w:tc>
        <w:tc>
          <w:tcPr>
            <w:tcW w:w="1134" w:type="dxa"/>
            <w:shd w:val="clear" w:color="auto" w:fill="auto"/>
          </w:tcPr>
          <w:p w14:paraId="0591014E" w14:textId="77777777" w:rsidR="00DD5452" w:rsidRPr="00891F94" w:rsidRDefault="00DD5452" w:rsidP="008E3EE6">
            <w:pPr>
              <w:jc w:val="both"/>
              <w:rPr>
                <w:rFonts w:cs="Arial"/>
                <w:bCs/>
                <w:sz w:val="22"/>
                <w:szCs w:val="22"/>
              </w:rPr>
            </w:pPr>
          </w:p>
        </w:tc>
      </w:tr>
      <w:tr w:rsidR="00DD5452" w:rsidRPr="00891F94" w14:paraId="2E8D4714" w14:textId="77777777" w:rsidTr="00000754">
        <w:tc>
          <w:tcPr>
            <w:tcW w:w="1413" w:type="dxa"/>
            <w:shd w:val="clear" w:color="auto" w:fill="auto"/>
          </w:tcPr>
          <w:p w14:paraId="2BAAB0CF" w14:textId="77777777" w:rsidR="00DD5452" w:rsidRPr="00891F94" w:rsidRDefault="00DD5452" w:rsidP="008E3EE6">
            <w:pPr>
              <w:jc w:val="both"/>
              <w:rPr>
                <w:rFonts w:cs="Arial"/>
                <w:b/>
                <w:bCs/>
                <w:sz w:val="22"/>
                <w:szCs w:val="22"/>
              </w:rPr>
            </w:pPr>
          </w:p>
        </w:tc>
        <w:tc>
          <w:tcPr>
            <w:tcW w:w="7087" w:type="dxa"/>
            <w:gridSpan w:val="3"/>
            <w:shd w:val="clear" w:color="auto" w:fill="auto"/>
          </w:tcPr>
          <w:p w14:paraId="281487F2" w14:textId="70AF2DFF" w:rsidR="004C6A10" w:rsidRDefault="00875A21" w:rsidP="001C397A">
            <w:pPr>
              <w:jc w:val="both"/>
              <w:rPr>
                <w:rFonts w:cs="Arial"/>
                <w:bCs/>
                <w:sz w:val="22"/>
                <w:szCs w:val="22"/>
              </w:rPr>
            </w:pPr>
            <w:r>
              <w:rPr>
                <w:rFonts w:cs="Arial"/>
                <w:bCs/>
                <w:sz w:val="22"/>
                <w:szCs w:val="22"/>
              </w:rPr>
              <w:t xml:space="preserve">The Committee considered the Internal Audit report for Safeguarding which received a rating of </w:t>
            </w:r>
            <w:r w:rsidRPr="00776A4A">
              <w:rPr>
                <w:rFonts w:cs="Arial"/>
                <w:b/>
                <w:sz w:val="22"/>
                <w:szCs w:val="22"/>
              </w:rPr>
              <w:t>‘reasonable assurance’</w:t>
            </w:r>
            <w:r>
              <w:rPr>
                <w:rFonts w:cs="Arial"/>
                <w:bCs/>
                <w:sz w:val="22"/>
                <w:szCs w:val="22"/>
              </w:rPr>
              <w:t xml:space="preserve">.  </w:t>
            </w:r>
            <w:r w:rsidR="004C6A10">
              <w:rPr>
                <w:rFonts w:cs="Arial"/>
                <w:bCs/>
                <w:sz w:val="22"/>
                <w:szCs w:val="22"/>
              </w:rPr>
              <w:t xml:space="preserve">Key points noted </w:t>
            </w:r>
            <w:r w:rsidR="00B52667">
              <w:rPr>
                <w:rFonts w:cs="Arial"/>
                <w:bCs/>
                <w:sz w:val="22"/>
                <w:szCs w:val="22"/>
              </w:rPr>
              <w:t>by the auditor included</w:t>
            </w:r>
            <w:r w:rsidR="004C6A10">
              <w:rPr>
                <w:rFonts w:cs="Arial"/>
                <w:bCs/>
                <w:sz w:val="22"/>
                <w:szCs w:val="22"/>
              </w:rPr>
              <w:t>:</w:t>
            </w:r>
          </w:p>
          <w:p w14:paraId="1DAE1615" w14:textId="77777777" w:rsidR="004C6A10" w:rsidRDefault="004C6A10" w:rsidP="001C397A">
            <w:pPr>
              <w:jc w:val="both"/>
              <w:rPr>
                <w:rFonts w:cs="Arial"/>
                <w:bCs/>
                <w:sz w:val="22"/>
                <w:szCs w:val="22"/>
              </w:rPr>
            </w:pPr>
          </w:p>
          <w:p w14:paraId="46AAE98F" w14:textId="2ED4D77D" w:rsidR="00226B96" w:rsidRDefault="001C397A" w:rsidP="00BF5398">
            <w:pPr>
              <w:pStyle w:val="ListParagraph"/>
              <w:numPr>
                <w:ilvl w:val="0"/>
                <w:numId w:val="17"/>
              </w:numPr>
              <w:jc w:val="both"/>
              <w:rPr>
                <w:rFonts w:ascii="Arial" w:hAnsi="Arial" w:cs="Arial"/>
                <w:bCs/>
                <w:sz w:val="22"/>
                <w:szCs w:val="22"/>
              </w:rPr>
            </w:pPr>
            <w:r w:rsidRPr="00BF5398">
              <w:rPr>
                <w:rFonts w:ascii="Arial" w:hAnsi="Arial" w:cs="Arial"/>
                <w:bCs/>
                <w:sz w:val="22"/>
                <w:szCs w:val="22"/>
              </w:rPr>
              <w:t xml:space="preserve">Safeguarding </w:t>
            </w:r>
            <w:r w:rsidR="00BF5398">
              <w:rPr>
                <w:rFonts w:ascii="Arial" w:hAnsi="Arial" w:cs="Arial"/>
                <w:bCs/>
                <w:sz w:val="22"/>
                <w:szCs w:val="22"/>
              </w:rPr>
              <w:t>policy</w:t>
            </w:r>
            <w:r w:rsidR="00226B96">
              <w:rPr>
                <w:rFonts w:ascii="Arial" w:hAnsi="Arial" w:cs="Arial"/>
                <w:bCs/>
                <w:sz w:val="22"/>
                <w:szCs w:val="22"/>
              </w:rPr>
              <w:t xml:space="preserve"> reviewed and approved in June each year.</w:t>
            </w:r>
          </w:p>
          <w:p w14:paraId="5F500E1C" w14:textId="394E592D" w:rsidR="00EC7D6C" w:rsidRDefault="00C47FC1" w:rsidP="00BF5398">
            <w:pPr>
              <w:pStyle w:val="ListParagraph"/>
              <w:numPr>
                <w:ilvl w:val="0"/>
                <w:numId w:val="17"/>
              </w:numPr>
              <w:jc w:val="both"/>
              <w:rPr>
                <w:rFonts w:ascii="Arial" w:hAnsi="Arial" w:cs="Arial"/>
                <w:bCs/>
                <w:sz w:val="22"/>
                <w:szCs w:val="22"/>
              </w:rPr>
            </w:pPr>
            <w:r>
              <w:rPr>
                <w:rFonts w:ascii="Arial" w:hAnsi="Arial" w:cs="Arial"/>
                <w:bCs/>
                <w:sz w:val="22"/>
                <w:szCs w:val="22"/>
              </w:rPr>
              <w:t>Recommendation to</w:t>
            </w:r>
            <w:r w:rsidR="00C45569">
              <w:rPr>
                <w:rFonts w:ascii="Arial" w:hAnsi="Arial" w:cs="Arial"/>
                <w:bCs/>
                <w:sz w:val="22"/>
                <w:szCs w:val="22"/>
              </w:rPr>
              <w:t xml:space="preserve"> review</w:t>
            </w:r>
            <w:r>
              <w:rPr>
                <w:rFonts w:ascii="Arial" w:hAnsi="Arial" w:cs="Arial"/>
                <w:bCs/>
                <w:sz w:val="22"/>
                <w:szCs w:val="22"/>
              </w:rPr>
              <w:t xml:space="preserve"> the policy following the update to the </w:t>
            </w:r>
            <w:r w:rsidR="006E0633">
              <w:rPr>
                <w:rFonts w:ascii="Arial" w:hAnsi="Arial" w:cs="Arial"/>
                <w:bCs/>
                <w:sz w:val="22"/>
                <w:szCs w:val="22"/>
              </w:rPr>
              <w:t xml:space="preserve">KCSIE </w:t>
            </w:r>
            <w:r w:rsidR="00EC7D6C">
              <w:rPr>
                <w:rFonts w:ascii="Arial" w:hAnsi="Arial" w:cs="Arial"/>
                <w:bCs/>
                <w:sz w:val="22"/>
                <w:szCs w:val="22"/>
              </w:rPr>
              <w:t>that comes into force from Sept 2022.</w:t>
            </w:r>
          </w:p>
          <w:p w14:paraId="50FB9AF0" w14:textId="4CDEAD7B" w:rsidR="007314E1" w:rsidRDefault="007314E1" w:rsidP="00BF5398">
            <w:pPr>
              <w:pStyle w:val="ListParagraph"/>
              <w:numPr>
                <w:ilvl w:val="0"/>
                <w:numId w:val="17"/>
              </w:numPr>
              <w:jc w:val="both"/>
              <w:rPr>
                <w:rFonts w:ascii="Arial" w:hAnsi="Arial" w:cs="Arial"/>
                <w:bCs/>
                <w:sz w:val="22"/>
                <w:szCs w:val="22"/>
              </w:rPr>
            </w:pPr>
            <w:r>
              <w:rPr>
                <w:rFonts w:ascii="Arial" w:hAnsi="Arial" w:cs="Arial"/>
                <w:bCs/>
                <w:sz w:val="22"/>
                <w:szCs w:val="22"/>
              </w:rPr>
              <w:t xml:space="preserve">New CPOMs system implemented to record </w:t>
            </w:r>
            <w:r w:rsidR="00491903">
              <w:rPr>
                <w:rFonts w:ascii="Arial" w:hAnsi="Arial" w:cs="Arial"/>
                <w:bCs/>
                <w:sz w:val="22"/>
                <w:szCs w:val="22"/>
              </w:rPr>
              <w:t>concerns.</w:t>
            </w:r>
          </w:p>
          <w:p w14:paraId="6F9E6C79" w14:textId="478A7B35" w:rsidR="003941AC" w:rsidRDefault="001C397A" w:rsidP="00BF5398">
            <w:pPr>
              <w:pStyle w:val="ListParagraph"/>
              <w:numPr>
                <w:ilvl w:val="0"/>
                <w:numId w:val="17"/>
              </w:numPr>
              <w:jc w:val="both"/>
              <w:rPr>
                <w:rFonts w:ascii="Arial" w:hAnsi="Arial" w:cs="Arial"/>
                <w:bCs/>
                <w:sz w:val="22"/>
                <w:szCs w:val="22"/>
              </w:rPr>
            </w:pPr>
            <w:r w:rsidRPr="00BF5398">
              <w:rPr>
                <w:rFonts w:ascii="Arial" w:hAnsi="Arial" w:cs="Arial"/>
                <w:bCs/>
                <w:sz w:val="22"/>
                <w:szCs w:val="22"/>
              </w:rPr>
              <w:t xml:space="preserve">Some </w:t>
            </w:r>
            <w:r w:rsidR="00EC7D6C">
              <w:rPr>
                <w:rFonts w:ascii="Arial" w:hAnsi="Arial" w:cs="Arial"/>
                <w:bCs/>
                <w:sz w:val="22"/>
                <w:szCs w:val="22"/>
              </w:rPr>
              <w:t xml:space="preserve">actions are </w:t>
            </w:r>
            <w:r w:rsidRPr="00BF5398">
              <w:rPr>
                <w:rFonts w:ascii="Arial" w:hAnsi="Arial" w:cs="Arial"/>
                <w:bCs/>
                <w:sz w:val="22"/>
                <w:szCs w:val="22"/>
              </w:rPr>
              <w:t>past their review date</w:t>
            </w:r>
            <w:r w:rsidR="00FF2BE3">
              <w:rPr>
                <w:rFonts w:ascii="Arial" w:hAnsi="Arial" w:cs="Arial"/>
                <w:bCs/>
                <w:sz w:val="22"/>
                <w:szCs w:val="22"/>
              </w:rPr>
              <w:t xml:space="preserve"> and of those</w:t>
            </w:r>
            <w:r w:rsidR="008A528B">
              <w:rPr>
                <w:rFonts w:ascii="Arial" w:hAnsi="Arial" w:cs="Arial"/>
                <w:bCs/>
                <w:sz w:val="22"/>
                <w:szCs w:val="22"/>
              </w:rPr>
              <w:t>,</w:t>
            </w:r>
            <w:r w:rsidR="00FF2BE3">
              <w:rPr>
                <w:rFonts w:ascii="Arial" w:hAnsi="Arial" w:cs="Arial"/>
                <w:bCs/>
                <w:sz w:val="22"/>
                <w:szCs w:val="22"/>
              </w:rPr>
              <w:t xml:space="preserve"> three are </w:t>
            </w:r>
            <w:r w:rsidRPr="00BF5398">
              <w:rPr>
                <w:rFonts w:ascii="Arial" w:hAnsi="Arial" w:cs="Arial"/>
                <w:bCs/>
                <w:sz w:val="22"/>
                <w:szCs w:val="22"/>
              </w:rPr>
              <w:t>important</w:t>
            </w:r>
            <w:r w:rsidR="00E342F1">
              <w:rPr>
                <w:rFonts w:ascii="Arial" w:hAnsi="Arial" w:cs="Arial"/>
                <w:bCs/>
                <w:sz w:val="22"/>
                <w:szCs w:val="22"/>
              </w:rPr>
              <w:t xml:space="preserve"> and </w:t>
            </w:r>
            <w:r w:rsidR="00FF2BE3">
              <w:rPr>
                <w:rFonts w:ascii="Arial" w:hAnsi="Arial" w:cs="Arial"/>
                <w:bCs/>
                <w:sz w:val="22"/>
                <w:szCs w:val="22"/>
              </w:rPr>
              <w:t xml:space="preserve">three </w:t>
            </w:r>
            <w:proofErr w:type="gramStart"/>
            <w:r w:rsidR="003419AC" w:rsidRPr="00BF5398">
              <w:rPr>
                <w:rFonts w:ascii="Arial" w:hAnsi="Arial" w:cs="Arial"/>
                <w:bCs/>
                <w:sz w:val="22"/>
                <w:szCs w:val="22"/>
              </w:rPr>
              <w:t>routine</w:t>
            </w:r>
            <w:proofErr w:type="gramEnd"/>
            <w:r w:rsidR="003941AC">
              <w:rPr>
                <w:rFonts w:ascii="Arial" w:hAnsi="Arial" w:cs="Arial"/>
                <w:bCs/>
                <w:sz w:val="22"/>
                <w:szCs w:val="22"/>
              </w:rPr>
              <w:t>.</w:t>
            </w:r>
          </w:p>
          <w:p w14:paraId="054E72B5" w14:textId="77777777" w:rsidR="001C397A" w:rsidRDefault="001C397A" w:rsidP="001C397A">
            <w:pPr>
              <w:jc w:val="both"/>
              <w:rPr>
                <w:rFonts w:cs="Arial"/>
                <w:bCs/>
                <w:sz w:val="22"/>
                <w:szCs w:val="22"/>
              </w:rPr>
            </w:pPr>
          </w:p>
          <w:p w14:paraId="2D933DAE" w14:textId="764D8007" w:rsidR="001C397A" w:rsidRDefault="00821090" w:rsidP="001C397A">
            <w:pPr>
              <w:jc w:val="both"/>
              <w:rPr>
                <w:rFonts w:cs="Arial"/>
                <w:bCs/>
                <w:sz w:val="22"/>
                <w:szCs w:val="22"/>
              </w:rPr>
            </w:pPr>
            <w:r>
              <w:rPr>
                <w:rFonts w:cs="Arial"/>
                <w:bCs/>
                <w:sz w:val="22"/>
                <w:szCs w:val="22"/>
              </w:rPr>
              <w:t xml:space="preserve">The committee asked whether the </w:t>
            </w:r>
            <w:r w:rsidR="00E342F1">
              <w:rPr>
                <w:rFonts w:cs="Arial"/>
                <w:bCs/>
                <w:sz w:val="22"/>
                <w:szCs w:val="22"/>
              </w:rPr>
              <w:t>actions were completed by the expected date of</w:t>
            </w:r>
            <w:r w:rsidR="001C397A">
              <w:rPr>
                <w:rFonts w:cs="Arial"/>
                <w:bCs/>
                <w:sz w:val="22"/>
                <w:szCs w:val="22"/>
              </w:rPr>
              <w:t xml:space="preserve"> 22</w:t>
            </w:r>
            <w:r w:rsidR="001C397A" w:rsidRPr="00A763B0">
              <w:rPr>
                <w:rFonts w:cs="Arial"/>
                <w:bCs/>
                <w:sz w:val="22"/>
                <w:szCs w:val="22"/>
                <w:vertAlign w:val="superscript"/>
              </w:rPr>
              <w:t>nd</w:t>
            </w:r>
            <w:r w:rsidR="001C397A">
              <w:rPr>
                <w:rFonts w:cs="Arial"/>
                <w:bCs/>
                <w:sz w:val="22"/>
                <w:szCs w:val="22"/>
              </w:rPr>
              <w:t xml:space="preserve"> April</w:t>
            </w:r>
            <w:r w:rsidR="00E342F1">
              <w:rPr>
                <w:rFonts w:cs="Arial"/>
                <w:bCs/>
                <w:sz w:val="22"/>
                <w:szCs w:val="22"/>
              </w:rPr>
              <w:t xml:space="preserve"> 2022</w:t>
            </w:r>
            <w:r w:rsidR="001C397A">
              <w:rPr>
                <w:rFonts w:cs="Arial"/>
                <w:bCs/>
                <w:sz w:val="22"/>
                <w:szCs w:val="22"/>
              </w:rPr>
              <w:t xml:space="preserve">.  </w:t>
            </w:r>
            <w:r w:rsidR="00E342F1">
              <w:rPr>
                <w:rFonts w:cs="Arial"/>
                <w:bCs/>
                <w:sz w:val="22"/>
                <w:szCs w:val="22"/>
              </w:rPr>
              <w:t>This was confirmed</w:t>
            </w:r>
            <w:r w:rsidR="001C397A">
              <w:rPr>
                <w:rFonts w:cs="Arial"/>
                <w:bCs/>
                <w:sz w:val="22"/>
                <w:szCs w:val="22"/>
              </w:rPr>
              <w:t>.</w:t>
            </w:r>
          </w:p>
          <w:p w14:paraId="16358448" w14:textId="73108073" w:rsidR="00E342F1" w:rsidRDefault="00E342F1" w:rsidP="001C397A">
            <w:pPr>
              <w:jc w:val="both"/>
              <w:rPr>
                <w:rFonts w:cs="Arial"/>
                <w:bCs/>
                <w:sz w:val="22"/>
                <w:szCs w:val="22"/>
              </w:rPr>
            </w:pPr>
          </w:p>
          <w:p w14:paraId="5B1CBA7B" w14:textId="68FC8013" w:rsidR="006972E4" w:rsidRDefault="006972E4" w:rsidP="001C397A">
            <w:pPr>
              <w:jc w:val="both"/>
              <w:rPr>
                <w:rFonts w:cs="Arial"/>
                <w:bCs/>
                <w:sz w:val="22"/>
                <w:szCs w:val="22"/>
              </w:rPr>
            </w:pPr>
            <w:r>
              <w:rPr>
                <w:rFonts w:cs="Arial"/>
                <w:bCs/>
                <w:sz w:val="22"/>
                <w:szCs w:val="22"/>
              </w:rPr>
              <w:t xml:space="preserve">A governor asked for an explanation on the connection between the </w:t>
            </w:r>
            <w:r w:rsidR="00C52952">
              <w:rPr>
                <w:rFonts w:cs="Arial"/>
                <w:bCs/>
                <w:sz w:val="22"/>
                <w:szCs w:val="22"/>
              </w:rPr>
              <w:t xml:space="preserve">safeguarding </w:t>
            </w:r>
            <w:r>
              <w:rPr>
                <w:rFonts w:cs="Arial"/>
                <w:bCs/>
                <w:sz w:val="22"/>
                <w:szCs w:val="22"/>
              </w:rPr>
              <w:t xml:space="preserve">audit and the progress report on staff training </w:t>
            </w:r>
            <w:r w:rsidR="005C3067">
              <w:rPr>
                <w:rFonts w:cs="Arial"/>
                <w:bCs/>
                <w:sz w:val="22"/>
                <w:szCs w:val="22"/>
              </w:rPr>
              <w:t xml:space="preserve">that stated the expected completion date </w:t>
            </w:r>
            <w:r w:rsidR="00C52952">
              <w:rPr>
                <w:rFonts w:cs="Arial"/>
                <w:bCs/>
                <w:sz w:val="22"/>
                <w:szCs w:val="22"/>
              </w:rPr>
              <w:t xml:space="preserve">of </w:t>
            </w:r>
            <w:r w:rsidR="00116C27">
              <w:rPr>
                <w:rFonts w:cs="Arial"/>
                <w:bCs/>
                <w:sz w:val="22"/>
                <w:szCs w:val="22"/>
              </w:rPr>
              <w:t>15</w:t>
            </w:r>
            <w:r w:rsidR="00116C27" w:rsidRPr="00116C27">
              <w:rPr>
                <w:rFonts w:cs="Arial"/>
                <w:bCs/>
                <w:sz w:val="22"/>
                <w:szCs w:val="22"/>
                <w:vertAlign w:val="superscript"/>
              </w:rPr>
              <w:t>th</w:t>
            </w:r>
            <w:r w:rsidR="00116C27">
              <w:rPr>
                <w:rFonts w:cs="Arial"/>
                <w:bCs/>
                <w:sz w:val="22"/>
                <w:szCs w:val="22"/>
              </w:rPr>
              <w:t xml:space="preserve"> July 2022.  </w:t>
            </w:r>
            <w:r w:rsidR="0016743A">
              <w:rPr>
                <w:rFonts w:cs="Arial"/>
                <w:bCs/>
                <w:sz w:val="22"/>
                <w:szCs w:val="22"/>
              </w:rPr>
              <w:t>The Strategic Leadership Team (</w:t>
            </w:r>
            <w:r w:rsidR="00116C27">
              <w:rPr>
                <w:rFonts w:cs="Arial"/>
                <w:bCs/>
                <w:sz w:val="22"/>
                <w:szCs w:val="22"/>
              </w:rPr>
              <w:t>SLT</w:t>
            </w:r>
            <w:r w:rsidR="0016743A">
              <w:rPr>
                <w:rFonts w:cs="Arial"/>
                <w:bCs/>
                <w:sz w:val="22"/>
                <w:szCs w:val="22"/>
              </w:rPr>
              <w:t>)</w:t>
            </w:r>
            <w:r w:rsidR="00116C27">
              <w:rPr>
                <w:rFonts w:cs="Arial"/>
                <w:bCs/>
                <w:sz w:val="22"/>
                <w:szCs w:val="22"/>
              </w:rPr>
              <w:t xml:space="preserve"> confirmed that </w:t>
            </w:r>
            <w:r w:rsidR="00016B0A">
              <w:rPr>
                <w:rFonts w:cs="Arial"/>
                <w:bCs/>
                <w:sz w:val="22"/>
                <w:szCs w:val="22"/>
              </w:rPr>
              <w:t xml:space="preserve">the date was </w:t>
            </w:r>
            <w:r w:rsidR="00F12EBB">
              <w:rPr>
                <w:rFonts w:cs="Arial"/>
                <w:bCs/>
                <w:sz w:val="22"/>
                <w:szCs w:val="22"/>
              </w:rPr>
              <w:t xml:space="preserve">planned to align with </w:t>
            </w:r>
            <w:r w:rsidR="00016B0A">
              <w:rPr>
                <w:rFonts w:cs="Arial"/>
                <w:bCs/>
                <w:sz w:val="22"/>
                <w:szCs w:val="22"/>
              </w:rPr>
              <w:t xml:space="preserve">staff </w:t>
            </w:r>
            <w:r w:rsidR="0016743A">
              <w:rPr>
                <w:rFonts w:cs="Arial"/>
                <w:bCs/>
                <w:sz w:val="22"/>
                <w:szCs w:val="22"/>
              </w:rPr>
              <w:t xml:space="preserve">training week (11-15 July) </w:t>
            </w:r>
            <w:r w:rsidR="00F12EBB">
              <w:rPr>
                <w:rFonts w:cs="Arial"/>
                <w:bCs/>
                <w:sz w:val="22"/>
                <w:szCs w:val="22"/>
              </w:rPr>
              <w:t xml:space="preserve">giving </w:t>
            </w:r>
            <w:r w:rsidR="00016B0A">
              <w:rPr>
                <w:rFonts w:cs="Arial"/>
                <w:bCs/>
                <w:sz w:val="22"/>
                <w:szCs w:val="22"/>
              </w:rPr>
              <w:t xml:space="preserve">all staff the opportunity to catch up </w:t>
            </w:r>
            <w:r w:rsidR="00F12EBB">
              <w:rPr>
                <w:rFonts w:cs="Arial"/>
                <w:bCs/>
                <w:sz w:val="22"/>
                <w:szCs w:val="22"/>
              </w:rPr>
              <w:t xml:space="preserve">with </w:t>
            </w:r>
            <w:r w:rsidR="00016B0A">
              <w:rPr>
                <w:rFonts w:cs="Arial"/>
                <w:bCs/>
                <w:sz w:val="22"/>
                <w:szCs w:val="22"/>
              </w:rPr>
              <w:t xml:space="preserve">their training. </w:t>
            </w:r>
            <w:r w:rsidR="00A822D2">
              <w:rPr>
                <w:rFonts w:cs="Arial"/>
                <w:bCs/>
                <w:sz w:val="22"/>
                <w:szCs w:val="22"/>
              </w:rPr>
              <w:t xml:space="preserve">The committee was keen to </w:t>
            </w:r>
            <w:r w:rsidR="00310769">
              <w:rPr>
                <w:rFonts w:cs="Arial"/>
                <w:bCs/>
                <w:sz w:val="22"/>
                <w:szCs w:val="22"/>
              </w:rPr>
              <w:t xml:space="preserve">gain additional assurance </w:t>
            </w:r>
            <w:r w:rsidR="00A5354C">
              <w:rPr>
                <w:rFonts w:cs="Arial"/>
                <w:bCs/>
                <w:sz w:val="22"/>
                <w:szCs w:val="22"/>
              </w:rPr>
              <w:t xml:space="preserve">on </w:t>
            </w:r>
            <w:r w:rsidR="0040287A">
              <w:rPr>
                <w:rFonts w:cs="Arial"/>
                <w:bCs/>
                <w:sz w:val="22"/>
                <w:szCs w:val="22"/>
              </w:rPr>
              <w:t xml:space="preserve">review of the </w:t>
            </w:r>
            <w:r w:rsidR="00A5354C">
              <w:rPr>
                <w:rFonts w:cs="Arial"/>
                <w:bCs/>
                <w:sz w:val="22"/>
                <w:szCs w:val="22"/>
              </w:rPr>
              <w:t xml:space="preserve">safeguarding training </w:t>
            </w:r>
            <w:r w:rsidR="00A822D2">
              <w:rPr>
                <w:rFonts w:cs="Arial"/>
                <w:bCs/>
                <w:sz w:val="22"/>
                <w:szCs w:val="22"/>
              </w:rPr>
              <w:t xml:space="preserve">statistics </w:t>
            </w:r>
            <w:r w:rsidR="00FB6BB9">
              <w:rPr>
                <w:rFonts w:cs="Arial"/>
                <w:bCs/>
                <w:sz w:val="22"/>
                <w:szCs w:val="22"/>
              </w:rPr>
              <w:t xml:space="preserve">to understand </w:t>
            </w:r>
            <w:r w:rsidR="00D824F9">
              <w:rPr>
                <w:rFonts w:cs="Arial"/>
                <w:bCs/>
                <w:sz w:val="22"/>
                <w:szCs w:val="22"/>
              </w:rPr>
              <w:t xml:space="preserve">the </w:t>
            </w:r>
            <w:r w:rsidR="00FB6BB9">
              <w:rPr>
                <w:rFonts w:cs="Arial"/>
                <w:bCs/>
                <w:sz w:val="22"/>
                <w:szCs w:val="22"/>
              </w:rPr>
              <w:t xml:space="preserve">different groups of staff </w:t>
            </w:r>
            <w:r w:rsidR="00D824F9">
              <w:rPr>
                <w:rFonts w:cs="Arial"/>
                <w:bCs/>
                <w:sz w:val="22"/>
                <w:szCs w:val="22"/>
              </w:rPr>
              <w:t>that have completed their training</w:t>
            </w:r>
            <w:r w:rsidR="004D3A7F">
              <w:rPr>
                <w:rFonts w:cs="Arial"/>
                <w:bCs/>
                <w:sz w:val="22"/>
                <w:szCs w:val="22"/>
              </w:rPr>
              <w:t xml:space="preserve"> </w:t>
            </w:r>
            <w:r w:rsidR="00FB6BB9">
              <w:rPr>
                <w:rFonts w:cs="Arial"/>
                <w:bCs/>
                <w:sz w:val="22"/>
                <w:szCs w:val="22"/>
              </w:rPr>
              <w:t xml:space="preserve">and if those staff are those </w:t>
            </w:r>
            <w:r w:rsidR="00310769">
              <w:rPr>
                <w:rFonts w:cs="Arial"/>
                <w:bCs/>
                <w:sz w:val="22"/>
                <w:szCs w:val="22"/>
              </w:rPr>
              <w:t>with student engagement roles.</w:t>
            </w:r>
            <w:r w:rsidR="00FB6BB9">
              <w:rPr>
                <w:rFonts w:cs="Arial"/>
                <w:bCs/>
                <w:sz w:val="22"/>
                <w:szCs w:val="22"/>
              </w:rPr>
              <w:t xml:space="preserve">  </w:t>
            </w:r>
          </w:p>
          <w:p w14:paraId="2948C7F8" w14:textId="77777777" w:rsidR="005C01D2" w:rsidRDefault="005C01D2" w:rsidP="001C397A">
            <w:pPr>
              <w:jc w:val="both"/>
              <w:rPr>
                <w:rFonts w:cs="Arial"/>
                <w:bCs/>
                <w:sz w:val="22"/>
                <w:szCs w:val="22"/>
              </w:rPr>
            </w:pPr>
          </w:p>
          <w:p w14:paraId="04B21155" w14:textId="365BB02D" w:rsidR="001C397A" w:rsidRDefault="004F7A33" w:rsidP="001C397A">
            <w:pPr>
              <w:jc w:val="both"/>
              <w:rPr>
                <w:rFonts w:cs="Arial"/>
                <w:bCs/>
                <w:sz w:val="22"/>
                <w:szCs w:val="22"/>
              </w:rPr>
            </w:pPr>
            <w:r>
              <w:rPr>
                <w:rFonts w:cs="Arial"/>
                <w:bCs/>
                <w:sz w:val="22"/>
                <w:szCs w:val="22"/>
              </w:rPr>
              <w:t>A governor questioned the frequency (</w:t>
            </w:r>
            <w:r w:rsidR="001C397A">
              <w:rPr>
                <w:rFonts w:cs="Arial"/>
                <w:bCs/>
                <w:sz w:val="22"/>
                <w:szCs w:val="22"/>
              </w:rPr>
              <w:t>every three years</w:t>
            </w:r>
            <w:r>
              <w:rPr>
                <w:rFonts w:cs="Arial"/>
                <w:bCs/>
                <w:sz w:val="22"/>
                <w:szCs w:val="22"/>
              </w:rPr>
              <w:t xml:space="preserve">) to complete safeguarding training and </w:t>
            </w:r>
            <w:r w:rsidR="00DA52F0">
              <w:rPr>
                <w:rFonts w:cs="Arial"/>
                <w:bCs/>
                <w:sz w:val="22"/>
                <w:szCs w:val="22"/>
              </w:rPr>
              <w:t xml:space="preserve">wondered whether the </w:t>
            </w:r>
            <w:r w:rsidR="001C397A">
              <w:rPr>
                <w:rFonts w:cs="Arial"/>
                <w:bCs/>
                <w:sz w:val="22"/>
                <w:szCs w:val="22"/>
              </w:rPr>
              <w:t xml:space="preserve">timescales should be more reflective of the significance of the training.  </w:t>
            </w:r>
            <w:r w:rsidR="00DA52F0">
              <w:rPr>
                <w:rFonts w:cs="Arial"/>
                <w:bCs/>
                <w:sz w:val="22"/>
                <w:szCs w:val="22"/>
              </w:rPr>
              <w:t xml:space="preserve">The Principal advised that </w:t>
            </w:r>
            <w:r w:rsidR="00C12FCB">
              <w:rPr>
                <w:rFonts w:cs="Arial"/>
                <w:bCs/>
                <w:sz w:val="22"/>
                <w:szCs w:val="22"/>
              </w:rPr>
              <w:t xml:space="preserve">with a </w:t>
            </w:r>
            <w:r w:rsidR="001C397A">
              <w:rPr>
                <w:rFonts w:cs="Arial"/>
                <w:bCs/>
                <w:sz w:val="22"/>
                <w:szCs w:val="22"/>
              </w:rPr>
              <w:t xml:space="preserve">100% </w:t>
            </w:r>
            <w:r w:rsidR="00C12FCB">
              <w:rPr>
                <w:rFonts w:cs="Arial"/>
                <w:bCs/>
                <w:sz w:val="22"/>
                <w:szCs w:val="22"/>
              </w:rPr>
              <w:t xml:space="preserve">staff </w:t>
            </w:r>
            <w:r w:rsidR="001C397A">
              <w:rPr>
                <w:rFonts w:cs="Arial"/>
                <w:bCs/>
                <w:sz w:val="22"/>
                <w:szCs w:val="22"/>
              </w:rPr>
              <w:t xml:space="preserve">training </w:t>
            </w:r>
            <w:r w:rsidR="0028188E">
              <w:rPr>
                <w:rFonts w:cs="Arial"/>
                <w:bCs/>
                <w:sz w:val="22"/>
                <w:szCs w:val="22"/>
              </w:rPr>
              <w:t xml:space="preserve">this provides a baseline position but does not </w:t>
            </w:r>
            <w:r w:rsidR="002363E2">
              <w:rPr>
                <w:rFonts w:cs="Arial"/>
                <w:bCs/>
                <w:sz w:val="22"/>
                <w:szCs w:val="22"/>
              </w:rPr>
              <w:t xml:space="preserve">consider the </w:t>
            </w:r>
            <w:r w:rsidR="001C397A">
              <w:rPr>
                <w:rFonts w:cs="Arial"/>
                <w:bCs/>
                <w:sz w:val="22"/>
                <w:szCs w:val="22"/>
              </w:rPr>
              <w:t xml:space="preserve">contextual </w:t>
            </w:r>
            <w:r w:rsidR="002363E2">
              <w:rPr>
                <w:rFonts w:cs="Arial"/>
                <w:bCs/>
                <w:sz w:val="22"/>
                <w:szCs w:val="22"/>
              </w:rPr>
              <w:t>f</w:t>
            </w:r>
            <w:r w:rsidR="001C397A">
              <w:rPr>
                <w:rFonts w:cs="Arial"/>
                <w:bCs/>
                <w:sz w:val="22"/>
                <w:szCs w:val="22"/>
              </w:rPr>
              <w:t xml:space="preserve">actors </w:t>
            </w:r>
            <w:r w:rsidR="002363E2">
              <w:rPr>
                <w:rFonts w:cs="Arial"/>
                <w:bCs/>
                <w:sz w:val="22"/>
                <w:szCs w:val="22"/>
              </w:rPr>
              <w:t>that staff deal wit</w:t>
            </w:r>
            <w:r w:rsidR="00546C03">
              <w:rPr>
                <w:rFonts w:cs="Arial"/>
                <w:bCs/>
                <w:sz w:val="22"/>
                <w:szCs w:val="22"/>
              </w:rPr>
              <w:t xml:space="preserve">h.  </w:t>
            </w:r>
          </w:p>
          <w:p w14:paraId="74B5F8AA" w14:textId="04118CDE" w:rsidR="00955F85" w:rsidRDefault="00955F85" w:rsidP="001C397A">
            <w:pPr>
              <w:jc w:val="both"/>
              <w:rPr>
                <w:rFonts w:cs="Arial"/>
                <w:bCs/>
                <w:sz w:val="22"/>
                <w:szCs w:val="22"/>
              </w:rPr>
            </w:pPr>
          </w:p>
          <w:p w14:paraId="6A3B8453" w14:textId="77777777" w:rsidR="00955F85" w:rsidRPr="00BD3BE8" w:rsidRDefault="00955F85" w:rsidP="00955F85">
            <w:pPr>
              <w:jc w:val="both"/>
              <w:rPr>
                <w:rFonts w:cs="Arial"/>
                <w:b/>
                <w:i/>
                <w:iCs/>
                <w:sz w:val="22"/>
                <w:szCs w:val="22"/>
              </w:rPr>
            </w:pPr>
            <w:r>
              <w:rPr>
                <w:rFonts w:cs="Arial"/>
                <w:b/>
                <w:i/>
                <w:iCs/>
                <w:sz w:val="22"/>
                <w:szCs w:val="22"/>
              </w:rPr>
              <w:t>The Committee resolved to note the report.</w:t>
            </w:r>
          </w:p>
          <w:p w14:paraId="3055E4E9" w14:textId="77777777" w:rsidR="00955F85" w:rsidRDefault="00955F85" w:rsidP="001C397A">
            <w:pPr>
              <w:jc w:val="both"/>
              <w:rPr>
                <w:rFonts w:cs="Arial"/>
                <w:bCs/>
                <w:sz w:val="22"/>
                <w:szCs w:val="22"/>
              </w:rPr>
            </w:pPr>
          </w:p>
          <w:p w14:paraId="4E4DC1C6" w14:textId="77777777" w:rsidR="00DD5452" w:rsidRDefault="00DD5452" w:rsidP="008E3EE6">
            <w:pPr>
              <w:jc w:val="both"/>
              <w:rPr>
                <w:rFonts w:cs="Arial"/>
                <w:b/>
                <w:sz w:val="22"/>
                <w:szCs w:val="22"/>
              </w:rPr>
            </w:pPr>
          </w:p>
        </w:tc>
        <w:tc>
          <w:tcPr>
            <w:tcW w:w="1134" w:type="dxa"/>
            <w:shd w:val="clear" w:color="auto" w:fill="auto"/>
          </w:tcPr>
          <w:p w14:paraId="7AD6D53D" w14:textId="77777777" w:rsidR="00DD5452" w:rsidRDefault="00DD5452" w:rsidP="008E3EE6">
            <w:pPr>
              <w:jc w:val="both"/>
              <w:rPr>
                <w:rFonts w:cs="Arial"/>
                <w:bCs/>
                <w:sz w:val="22"/>
                <w:szCs w:val="22"/>
              </w:rPr>
            </w:pPr>
          </w:p>
          <w:p w14:paraId="33667E3A" w14:textId="77777777" w:rsidR="00EC7D6C" w:rsidRDefault="00EC7D6C" w:rsidP="008E3EE6">
            <w:pPr>
              <w:jc w:val="both"/>
              <w:rPr>
                <w:rFonts w:cs="Arial"/>
                <w:bCs/>
                <w:sz w:val="22"/>
                <w:szCs w:val="22"/>
              </w:rPr>
            </w:pPr>
          </w:p>
          <w:p w14:paraId="2BA1FBF7" w14:textId="77777777" w:rsidR="00EC7D6C" w:rsidRDefault="00EC7D6C" w:rsidP="008E3EE6">
            <w:pPr>
              <w:jc w:val="both"/>
              <w:rPr>
                <w:rFonts w:cs="Arial"/>
                <w:bCs/>
                <w:sz w:val="22"/>
                <w:szCs w:val="22"/>
              </w:rPr>
            </w:pPr>
          </w:p>
          <w:p w14:paraId="4B3F4FED" w14:textId="77777777" w:rsidR="00EC7D6C" w:rsidRDefault="00EC7D6C" w:rsidP="008E3EE6">
            <w:pPr>
              <w:jc w:val="both"/>
              <w:rPr>
                <w:rFonts w:cs="Arial"/>
                <w:bCs/>
                <w:sz w:val="22"/>
                <w:szCs w:val="22"/>
              </w:rPr>
            </w:pPr>
          </w:p>
          <w:p w14:paraId="6F3EFA56" w14:textId="77777777" w:rsidR="00A5354C" w:rsidRDefault="00A5354C" w:rsidP="008E3EE6">
            <w:pPr>
              <w:jc w:val="both"/>
              <w:rPr>
                <w:rFonts w:cs="Arial"/>
                <w:bCs/>
                <w:sz w:val="22"/>
                <w:szCs w:val="22"/>
              </w:rPr>
            </w:pPr>
          </w:p>
          <w:p w14:paraId="26250038" w14:textId="77777777" w:rsidR="00A5354C" w:rsidRDefault="00A5354C" w:rsidP="008E3EE6">
            <w:pPr>
              <w:jc w:val="both"/>
              <w:rPr>
                <w:rFonts w:cs="Arial"/>
                <w:bCs/>
                <w:sz w:val="22"/>
                <w:szCs w:val="22"/>
              </w:rPr>
            </w:pPr>
          </w:p>
          <w:p w14:paraId="5829FB00" w14:textId="77777777" w:rsidR="00A5354C" w:rsidRDefault="00A5354C" w:rsidP="008E3EE6">
            <w:pPr>
              <w:jc w:val="both"/>
              <w:rPr>
                <w:rFonts w:cs="Arial"/>
                <w:bCs/>
                <w:sz w:val="22"/>
                <w:szCs w:val="22"/>
              </w:rPr>
            </w:pPr>
          </w:p>
          <w:p w14:paraId="5774C22F" w14:textId="77777777" w:rsidR="00A5354C" w:rsidRDefault="00A5354C" w:rsidP="008E3EE6">
            <w:pPr>
              <w:jc w:val="both"/>
              <w:rPr>
                <w:rFonts w:cs="Arial"/>
                <w:bCs/>
                <w:sz w:val="22"/>
                <w:szCs w:val="22"/>
              </w:rPr>
            </w:pPr>
          </w:p>
          <w:p w14:paraId="03C8AA6C" w14:textId="77777777" w:rsidR="00A5354C" w:rsidRDefault="00A5354C" w:rsidP="008E3EE6">
            <w:pPr>
              <w:jc w:val="both"/>
              <w:rPr>
                <w:rFonts w:cs="Arial"/>
                <w:bCs/>
                <w:sz w:val="22"/>
                <w:szCs w:val="22"/>
              </w:rPr>
            </w:pPr>
          </w:p>
          <w:p w14:paraId="3167359E" w14:textId="77777777" w:rsidR="00A5354C" w:rsidRDefault="00A5354C" w:rsidP="008E3EE6">
            <w:pPr>
              <w:jc w:val="both"/>
              <w:rPr>
                <w:rFonts w:cs="Arial"/>
                <w:bCs/>
                <w:sz w:val="22"/>
                <w:szCs w:val="22"/>
              </w:rPr>
            </w:pPr>
          </w:p>
          <w:p w14:paraId="6B6ED3BE" w14:textId="77777777" w:rsidR="00A5354C" w:rsidRDefault="00A5354C" w:rsidP="008E3EE6">
            <w:pPr>
              <w:jc w:val="both"/>
              <w:rPr>
                <w:rFonts w:cs="Arial"/>
                <w:bCs/>
                <w:sz w:val="22"/>
                <w:szCs w:val="22"/>
              </w:rPr>
            </w:pPr>
          </w:p>
          <w:p w14:paraId="37A83CAF" w14:textId="77777777" w:rsidR="00A5354C" w:rsidRDefault="00A5354C" w:rsidP="008E3EE6">
            <w:pPr>
              <w:jc w:val="both"/>
              <w:rPr>
                <w:rFonts w:cs="Arial"/>
                <w:bCs/>
                <w:sz w:val="22"/>
                <w:szCs w:val="22"/>
              </w:rPr>
            </w:pPr>
          </w:p>
          <w:p w14:paraId="6E86EE11" w14:textId="77777777" w:rsidR="00A5354C" w:rsidRDefault="00A5354C" w:rsidP="008E3EE6">
            <w:pPr>
              <w:jc w:val="both"/>
              <w:rPr>
                <w:rFonts w:cs="Arial"/>
                <w:bCs/>
                <w:sz w:val="22"/>
                <w:szCs w:val="22"/>
              </w:rPr>
            </w:pPr>
          </w:p>
          <w:p w14:paraId="3632F4C8" w14:textId="77777777" w:rsidR="00A5354C" w:rsidRDefault="00A5354C" w:rsidP="008E3EE6">
            <w:pPr>
              <w:jc w:val="both"/>
              <w:rPr>
                <w:rFonts w:cs="Arial"/>
                <w:bCs/>
                <w:sz w:val="22"/>
                <w:szCs w:val="22"/>
              </w:rPr>
            </w:pPr>
          </w:p>
          <w:p w14:paraId="0C505FB3" w14:textId="77777777" w:rsidR="00A5354C" w:rsidRDefault="00A5354C" w:rsidP="008E3EE6">
            <w:pPr>
              <w:jc w:val="both"/>
              <w:rPr>
                <w:rFonts w:cs="Arial"/>
                <w:bCs/>
                <w:sz w:val="22"/>
                <w:szCs w:val="22"/>
              </w:rPr>
            </w:pPr>
          </w:p>
          <w:p w14:paraId="3BB9A7B6" w14:textId="77777777" w:rsidR="00A5354C" w:rsidRDefault="00A5354C" w:rsidP="008E3EE6">
            <w:pPr>
              <w:jc w:val="both"/>
              <w:rPr>
                <w:rFonts w:cs="Arial"/>
                <w:bCs/>
                <w:sz w:val="22"/>
                <w:szCs w:val="22"/>
              </w:rPr>
            </w:pPr>
          </w:p>
          <w:p w14:paraId="7CC41249" w14:textId="77777777" w:rsidR="00A5354C" w:rsidRDefault="00A5354C" w:rsidP="008E3EE6">
            <w:pPr>
              <w:jc w:val="both"/>
              <w:rPr>
                <w:rFonts w:cs="Arial"/>
                <w:bCs/>
                <w:sz w:val="22"/>
                <w:szCs w:val="22"/>
              </w:rPr>
            </w:pPr>
          </w:p>
          <w:p w14:paraId="2588DF06" w14:textId="77777777" w:rsidR="00A5354C" w:rsidRDefault="00A5354C" w:rsidP="008E3EE6">
            <w:pPr>
              <w:jc w:val="both"/>
              <w:rPr>
                <w:rFonts w:cs="Arial"/>
                <w:bCs/>
                <w:sz w:val="22"/>
                <w:szCs w:val="22"/>
              </w:rPr>
            </w:pPr>
          </w:p>
          <w:p w14:paraId="5F028FDC" w14:textId="77777777" w:rsidR="00A5354C" w:rsidRDefault="00A5354C" w:rsidP="008E3EE6">
            <w:pPr>
              <w:jc w:val="both"/>
              <w:rPr>
                <w:rFonts w:cs="Arial"/>
                <w:bCs/>
                <w:sz w:val="22"/>
                <w:szCs w:val="22"/>
              </w:rPr>
            </w:pPr>
          </w:p>
          <w:p w14:paraId="180FBB33" w14:textId="760E1723" w:rsidR="00A5354C" w:rsidRPr="00891F94" w:rsidRDefault="00A5354C" w:rsidP="008E3EE6">
            <w:pPr>
              <w:jc w:val="both"/>
              <w:rPr>
                <w:rFonts w:cs="Arial"/>
                <w:bCs/>
                <w:sz w:val="22"/>
                <w:szCs w:val="22"/>
              </w:rPr>
            </w:pPr>
            <w:r>
              <w:rPr>
                <w:rFonts w:cs="Arial"/>
                <w:bCs/>
                <w:sz w:val="22"/>
                <w:szCs w:val="22"/>
              </w:rPr>
              <w:t>DB</w:t>
            </w:r>
          </w:p>
        </w:tc>
      </w:tr>
      <w:tr w:rsidR="00DD5452" w:rsidRPr="00891F94" w14:paraId="111EAE71" w14:textId="77777777" w:rsidTr="00000754">
        <w:tc>
          <w:tcPr>
            <w:tcW w:w="1413" w:type="dxa"/>
            <w:shd w:val="clear" w:color="auto" w:fill="auto"/>
          </w:tcPr>
          <w:p w14:paraId="4F4F8121" w14:textId="77777777" w:rsidR="00DD5452" w:rsidRPr="00891F94" w:rsidRDefault="00DD5452" w:rsidP="008E3EE6">
            <w:pPr>
              <w:jc w:val="both"/>
              <w:rPr>
                <w:rFonts w:cs="Arial"/>
                <w:b/>
                <w:bCs/>
                <w:sz w:val="22"/>
                <w:szCs w:val="22"/>
              </w:rPr>
            </w:pPr>
          </w:p>
        </w:tc>
        <w:tc>
          <w:tcPr>
            <w:tcW w:w="7087" w:type="dxa"/>
            <w:gridSpan w:val="3"/>
            <w:shd w:val="clear" w:color="auto" w:fill="auto"/>
          </w:tcPr>
          <w:p w14:paraId="3819AD8C" w14:textId="0CA7A5A6" w:rsidR="00DD5452" w:rsidRDefault="00DD5452" w:rsidP="008E3EE6">
            <w:pPr>
              <w:jc w:val="both"/>
              <w:rPr>
                <w:rFonts w:cs="Arial"/>
                <w:b/>
                <w:sz w:val="22"/>
                <w:szCs w:val="22"/>
              </w:rPr>
            </w:pPr>
            <w:r>
              <w:rPr>
                <w:rFonts w:cs="Arial"/>
                <w:b/>
                <w:sz w:val="22"/>
                <w:szCs w:val="22"/>
              </w:rPr>
              <w:t>4.5 Internal Audit Report - CPD</w:t>
            </w:r>
          </w:p>
        </w:tc>
        <w:tc>
          <w:tcPr>
            <w:tcW w:w="1134" w:type="dxa"/>
            <w:shd w:val="clear" w:color="auto" w:fill="auto"/>
          </w:tcPr>
          <w:p w14:paraId="4C23B68A" w14:textId="77777777" w:rsidR="00DD5452" w:rsidRPr="00891F94" w:rsidRDefault="00DD5452" w:rsidP="008E3EE6">
            <w:pPr>
              <w:jc w:val="both"/>
              <w:rPr>
                <w:rFonts w:cs="Arial"/>
                <w:bCs/>
                <w:sz w:val="22"/>
                <w:szCs w:val="22"/>
              </w:rPr>
            </w:pPr>
          </w:p>
        </w:tc>
      </w:tr>
      <w:tr w:rsidR="00DD5452" w:rsidRPr="00891F94" w14:paraId="77A71F72" w14:textId="77777777" w:rsidTr="00000754">
        <w:tc>
          <w:tcPr>
            <w:tcW w:w="1413" w:type="dxa"/>
            <w:shd w:val="clear" w:color="auto" w:fill="auto"/>
          </w:tcPr>
          <w:p w14:paraId="565CB016" w14:textId="77777777" w:rsidR="00DD5452" w:rsidRPr="00891F94" w:rsidRDefault="00DD5452" w:rsidP="008E3EE6">
            <w:pPr>
              <w:jc w:val="both"/>
              <w:rPr>
                <w:rFonts w:cs="Arial"/>
                <w:b/>
                <w:bCs/>
                <w:sz w:val="22"/>
                <w:szCs w:val="22"/>
              </w:rPr>
            </w:pPr>
          </w:p>
        </w:tc>
        <w:tc>
          <w:tcPr>
            <w:tcW w:w="7087" w:type="dxa"/>
            <w:gridSpan w:val="3"/>
            <w:shd w:val="clear" w:color="auto" w:fill="auto"/>
          </w:tcPr>
          <w:p w14:paraId="300908FC" w14:textId="0B847278" w:rsidR="00546C03" w:rsidRDefault="008E4C8C" w:rsidP="00963E35">
            <w:pPr>
              <w:jc w:val="both"/>
              <w:rPr>
                <w:rFonts w:cs="Arial"/>
                <w:bCs/>
                <w:sz w:val="22"/>
                <w:szCs w:val="22"/>
              </w:rPr>
            </w:pPr>
            <w:r>
              <w:rPr>
                <w:rFonts w:cs="Arial"/>
                <w:bCs/>
                <w:sz w:val="22"/>
                <w:szCs w:val="22"/>
              </w:rPr>
              <w:t>The Committee considered the Internal Audit report for C</w:t>
            </w:r>
            <w:r w:rsidR="00875A21">
              <w:rPr>
                <w:rFonts w:cs="Arial"/>
                <w:bCs/>
                <w:sz w:val="22"/>
                <w:szCs w:val="22"/>
              </w:rPr>
              <w:t>P</w:t>
            </w:r>
            <w:r>
              <w:rPr>
                <w:rFonts w:cs="Arial"/>
                <w:bCs/>
                <w:sz w:val="22"/>
                <w:szCs w:val="22"/>
              </w:rPr>
              <w:t xml:space="preserve">D which received a </w:t>
            </w:r>
            <w:r w:rsidR="00875A21">
              <w:rPr>
                <w:rFonts w:cs="Arial"/>
                <w:bCs/>
                <w:sz w:val="22"/>
                <w:szCs w:val="22"/>
              </w:rPr>
              <w:t xml:space="preserve">rating of </w:t>
            </w:r>
            <w:r w:rsidR="00875A21" w:rsidRPr="00776A4A">
              <w:rPr>
                <w:rFonts w:cs="Arial"/>
                <w:b/>
                <w:sz w:val="22"/>
                <w:szCs w:val="22"/>
              </w:rPr>
              <w:t>‘reasonable assurance’</w:t>
            </w:r>
            <w:r w:rsidR="00875A21">
              <w:rPr>
                <w:rFonts w:cs="Arial"/>
                <w:bCs/>
                <w:sz w:val="22"/>
                <w:szCs w:val="22"/>
              </w:rPr>
              <w:t xml:space="preserve">.  </w:t>
            </w:r>
            <w:r w:rsidR="00546C03">
              <w:rPr>
                <w:rFonts w:cs="Arial"/>
                <w:bCs/>
                <w:sz w:val="22"/>
                <w:szCs w:val="22"/>
              </w:rPr>
              <w:t>Key points noted by the auditor included:</w:t>
            </w:r>
          </w:p>
          <w:p w14:paraId="58816782" w14:textId="77777777" w:rsidR="00546C03" w:rsidRDefault="00546C03" w:rsidP="00963E35">
            <w:pPr>
              <w:jc w:val="both"/>
              <w:rPr>
                <w:rFonts w:cs="Arial"/>
                <w:bCs/>
                <w:sz w:val="22"/>
                <w:szCs w:val="22"/>
              </w:rPr>
            </w:pPr>
          </w:p>
          <w:p w14:paraId="51F6BD32" w14:textId="77777777" w:rsidR="00AD2716" w:rsidRDefault="00963E35" w:rsidP="00546C03">
            <w:pPr>
              <w:pStyle w:val="ListParagraph"/>
              <w:numPr>
                <w:ilvl w:val="0"/>
                <w:numId w:val="18"/>
              </w:numPr>
              <w:jc w:val="both"/>
              <w:rPr>
                <w:rFonts w:ascii="Arial" w:hAnsi="Arial" w:cs="Arial"/>
                <w:bCs/>
                <w:sz w:val="22"/>
                <w:szCs w:val="22"/>
              </w:rPr>
            </w:pPr>
            <w:r w:rsidRPr="00546C03">
              <w:rPr>
                <w:rFonts w:ascii="Arial" w:hAnsi="Arial" w:cs="Arial"/>
                <w:bCs/>
                <w:sz w:val="22"/>
                <w:szCs w:val="22"/>
              </w:rPr>
              <w:t xml:space="preserve">Low completion rates when tested for completion of PDRs.  </w:t>
            </w:r>
          </w:p>
          <w:p w14:paraId="6C760CC1" w14:textId="3DD3BD6A" w:rsidR="00BA31C3" w:rsidRDefault="00BA31C3" w:rsidP="00546C03">
            <w:pPr>
              <w:pStyle w:val="ListParagraph"/>
              <w:numPr>
                <w:ilvl w:val="0"/>
                <w:numId w:val="18"/>
              </w:numPr>
              <w:jc w:val="both"/>
              <w:rPr>
                <w:rFonts w:ascii="Arial" w:hAnsi="Arial" w:cs="Arial"/>
                <w:bCs/>
                <w:sz w:val="22"/>
                <w:szCs w:val="22"/>
              </w:rPr>
            </w:pPr>
            <w:r>
              <w:rPr>
                <w:rFonts w:ascii="Arial" w:hAnsi="Arial" w:cs="Arial"/>
                <w:bCs/>
                <w:sz w:val="22"/>
                <w:szCs w:val="22"/>
              </w:rPr>
              <w:t>Two recommended actions with a priority rating of two (important) and one routine action.</w:t>
            </w:r>
          </w:p>
          <w:p w14:paraId="52E72DD2" w14:textId="77777777" w:rsidR="00963E35" w:rsidRDefault="00963E35" w:rsidP="00963E35">
            <w:pPr>
              <w:jc w:val="both"/>
              <w:rPr>
                <w:rFonts w:cs="Arial"/>
                <w:bCs/>
                <w:sz w:val="22"/>
                <w:szCs w:val="22"/>
              </w:rPr>
            </w:pPr>
          </w:p>
          <w:p w14:paraId="0A2FB1DC" w14:textId="17ED7B50" w:rsidR="002E6932" w:rsidRDefault="00331587" w:rsidP="00963E35">
            <w:pPr>
              <w:jc w:val="both"/>
              <w:rPr>
                <w:rFonts w:cs="Arial"/>
                <w:bCs/>
                <w:sz w:val="22"/>
                <w:szCs w:val="22"/>
              </w:rPr>
            </w:pPr>
            <w:r>
              <w:rPr>
                <w:rFonts w:cs="Arial"/>
                <w:bCs/>
                <w:sz w:val="22"/>
                <w:szCs w:val="22"/>
              </w:rPr>
              <w:t xml:space="preserve">The committee noted that </w:t>
            </w:r>
            <w:r w:rsidR="008C7428">
              <w:rPr>
                <w:rFonts w:cs="Arial"/>
                <w:bCs/>
                <w:sz w:val="22"/>
                <w:szCs w:val="22"/>
              </w:rPr>
              <w:t>PDR completion rates</w:t>
            </w:r>
            <w:r>
              <w:rPr>
                <w:rFonts w:cs="Arial"/>
                <w:bCs/>
                <w:sz w:val="22"/>
                <w:szCs w:val="22"/>
              </w:rPr>
              <w:t xml:space="preserve"> agreed in </w:t>
            </w:r>
            <w:r w:rsidR="008E0309">
              <w:rPr>
                <w:rFonts w:cs="Arial"/>
                <w:bCs/>
                <w:sz w:val="22"/>
                <w:szCs w:val="22"/>
              </w:rPr>
              <w:t xml:space="preserve">2019 would be kept under review at the P&amp;G Committee meetings however </w:t>
            </w:r>
            <w:r w:rsidR="006B25CF">
              <w:rPr>
                <w:rFonts w:cs="Arial"/>
                <w:bCs/>
                <w:sz w:val="22"/>
                <w:szCs w:val="22"/>
              </w:rPr>
              <w:t xml:space="preserve">the reports </w:t>
            </w:r>
            <w:r w:rsidR="008C7428">
              <w:rPr>
                <w:rFonts w:cs="Arial"/>
                <w:bCs/>
                <w:sz w:val="22"/>
                <w:szCs w:val="22"/>
              </w:rPr>
              <w:t xml:space="preserve">indicate </w:t>
            </w:r>
            <w:r w:rsidR="00F03EAB">
              <w:rPr>
                <w:rFonts w:cs="Arial"/>
                <w:bCs/>
                <w:sz w:val="22"/>
                <w:szCs w:val="22"/>
              </w:rPr>
              <w:t>this</w:t>
            </w:r>
            <w:r w:rsidR="002E6932">
              <w:rPr>
                <w:rFonts w:cs="Arial"/>
                <w:bCs/>
                <w:sz w:val="22"/>
                <w:szCs w:val="22"/>
              </w:rPr>
              <w:t xml:space="preserve"> remains a priority two action</w:t>
            </w:r>
            <w:r w:rsidR="00E92730">
              <w:rPr>
                <w:rFonts w:cs="Arial"/>
                <w:bCs/>
                <w:sz w:val="22"/>
                <w:szCs w:val="22"/>
              </w:rPr>
              <w:t xml:space="preserve">.  The </w:t>
            </w:r>
            <w:r w:rsidR="00F606E9">
              <w:rPr>
                <w:rFonts w:cs="Arial"/>
                <w:bCs/>
                <w:sz w:val="22"/>
                <w:szCs w:val="22"/>
              </w:rPr>
              <w:t xml:space="preserve">process for completing PDR’s is highly manual and therefore </w:t>
            </w:r>
            <w:r w:rsidR="00B45E85">
              <w:rPr>
                <w:rFonts w:cs="Arial"/>
                <w:bCs/>
                <w:sz w:val="22"/>
                <w:szCs w:val="22"/>
              </w:rPr>
              <w:t xml:space="preserve">can be problematic in collating statistics however managers continue to encourage staff to complete.  </w:t>
            </w:r>
          </w:p>
          <w:p w14:paraId="08A6ED88" w14:textId="77777777" w:rsidR="002E6932" w:rsidRDefault="002E6932" w:rsidP="00963E35">
            <w:pPr>
              <w:jc w:val="both"/>
              <w:rPr>
                <w:rFonts w:cs="Arial"/>
                <w:bCs/>
                <w:sz w:val="22"/>
                <w:szCs w:val="22"/>
              </w:rPr>
            </w:pPr>
          </w:p>
          <w:p w14:paraId="6F2F4C95" w14:textId="70FB2681" w:rsidR="00963E35" w:rsidRDefault="00627C77" w:rsidP="00963E35">
            <w:pPr>
              <w:jc w:val="both"/>
              <w:rPr>
                <w:rFonts w:cs="Arial"/>
                <w:bCs/>
                <w:sz w:val="22"/>
                <w:szCs w:val="22"/>
              </w:rPr>
            </w:pPr>
            <w:r>
              <w:rPr>
                <w:rFonts w:cs="Arial"/>
                <w:bCs/>
                <w:sz w:val="22"/>
                <w:szCs w:val="22"/>
              </w:rPr>
              <w:t xml:space="preserve">A governor asked for </w:t>
            </w:r>
            <w:r w:rsidR="0066294E">
              <w:rPr>
                <w:rFonts w:cs="Arial"/>
                <w:bCs/>
                <w:sz w:val="22"/>
                <w:szCs w:val="22"/>
              </w:rPr>
              <w:t>assurance on the culture and whether staff buy into the CPD process.  The Principal advised that the appetite amongst staff is mixed dependent on the type of role</w:t>
            </w:r>
            <w:r w:rsidR="00216A5C">
              <w:rPr>
                <w:rFonts w:cs="Arial"/>
                <w:bCs/>
                <w:sz w:val="22"/>
                <w:szCs w:val="22"/>
              </w:rPr>
              <w:t xml:space="preserve"> </w:t>
            </w:r>
            <w:r w:rsidR="00E70816">
              <w:rPr>
                <w:rFonts w:cs="Arial"/>
                <w:bCs/>
                <w:sz w:val="22"/>
                <w:szCs w:val="22"/>
              </w:rPr>
              <w:t>i.e.</w:t>
            </w:r>
            <w:r w:rsidR="00216A5C">
              <w:rPr>
                <w:rFonts w:cs="Arial"/>
                <w:bCs/>
                <w:sz w:val="22"/>
                <w:szCs w:val="22"/>
              </w:rPr>
              <w:t xml:space="preserve"> cleaning and catering staff</w:t>
            </w:r>
            <w:r w:rsidR="00F03EAB">
              <w:rPr>
                <w:rFonts w:cs="Arial"/>
                <w:bCs/>
                <w:sz w:val="22"/>
                <w:szCs w:val="22"/>
              </w:rPr>
              <w:t xml:space="preserve"> who may not be </w:t>
            </w:r>
            <w:r w:rsidR="00216A5C">
              <w:rPr>
                <w:rFonts w:cs="Arial"/>
                <w:bCs/>
                <w:sz w:val="22"/>
                <w:szCs w:val="22"/>
              </w:rPr>
              <w:t xml:space="preserve">particularly </w:t>
            </w:r>
            <w:r w:rsidR="00F03EAB">
              <w:rPr>
                <w:rFonts w:cs="Arial"/>
                <w:bCs/>
                <w:sz w:val="22"/>
                <w:szCs w:val="22"/>
              </w:rPr>
              <w:t>invested in the process</w:t>
            </w:r>
            <w:r w:rsidR="0066294E">
              <w:rPr>
                <w:rFonts w:cs="Arial"/>
                <w:bCs/>
                <w:sz w:val="22"/>
                <w:szCs w:val="22"/>
              </w:rPr>
              <w:t>.</w:t>
            </w:r>
            <w:r w:rsidR="00216A5C">
              <w:rPr>
                <w:rFonts w:cs="Arial"/>
                <w:bCs/>
                <w:sz w:val="22"/>
                <w:szCs w:val="22"/>
              </w:rPr>
              <w:t xml:space="preserve">  </w:t>
            </w:r>
            <w:r w:rsidR="00316724">
              <w:rPr>
                <w:rFonts w:cs="Arial"/>
                <w:bCs/>
                <w:sz w:val="22"/>
                <w:szCs w:val="22"/>
              </w:rPr>
              <w:t>The Head of CPD is reviewing the process to identify areas to streamline and simplify to enhance participation</w:t>
            </w:r>
            <w:r w:rsidR="00963E35">
              <w:rPr>
                <w:rFonts w:cs="Arial"/>
                <w:bCs/>
                <w:sz w:val="22"/>
                <w:szCs w:val="22"/>
              </w:rPr>
              <w:t>.</w:t>
            </w:r>
            <w:r w:rsidR="00316724">
              <w:rPr>
                <w:rFonts w:cs="Arial"/>
                <w:bCs/>
                <w:sz w:val="22"/>
                <w:szCs w:val="22"/>
              </w:rPr>
              <w:t xml:space="preserve"> The committee was advised that there are no implications on staff pay for not completing PDR</w:t>
            </w:r>
            <w:r w:rsidR="00C83990">
              <w:rPr>
                <w:rFonts w:cs="Arial"/>
                <w:bCs/>
                <w:sz w:val="22"/>
                <w:szCs w:val="22"/>
              </w:rPr>
              <w:t xml:space="preserve">’s however </w:t>
            </w:r>
            <w:r w:rsidR="00F03EAB">
              <w:rPr>
                <w:rFonts w:cs="Arial"/>
                <w:bCs/>
                <w:sz w:val="22"/>
                <w:szCs w:val="22"/>
              </w:rPr>
              <w:t>staff</w:t>
            </w:r>
            <w:r w:rsidR="00C83990">
              <w:rPr>
                <w:rFonts w:cs="Arial"/>
                <w:bCs/>
                <w:sz w:val="22"/>
                <w:szCs w:val="22"/>
              </w:rPr>
              <w:t xml:space="preserve"> are not granted access to external training courses unless their PDR is up to date.  </w:t>
            </w:r>
          </w:p>
          <w:p w14:paraId="0EB98DA6" w14:textId="7F7BCF79" w:rsidR="00955F85" w:rsidRDefault="00955F85" w:rsidP="00963E35">
            <w:pPr>
              <w:jc w:val="both"/>
              <w:rPr>
                <w:rFonts w:cs="Arial"/>
                <w:bCs/>
                <w:sz w:val="22"/>
                <w:szCs w:val="22"/>
              </w:rPr>
            </w:pPr>
          </w:p>
          <w:p w14:paraId="4BD361AC" w14:textId="7A457332" w:rsidR="00955F85" w:rsidRPr="00955F85" w:rsidRDefault="00955F85" w:rsidP="00955F85">
            <w:pPr>
              <w:jc w:val="both"/>
              <w:rPr>
                <w:rFonts w:cs="Arial"/>
                <w:b/>
                <w:i/>
                <w:iCs/>
                <w:sz w:val="22"/>
                <w:szCs w:val="22"/>
              </w:rPr>
            </w:pPr>
            <w:r>
              <w:rPr>
                <w:rFonts w:cs="Arial"/>
                <w:b/>
                <w:i/>
                <w:iCs/>
                <w:sz w:val="22"/>
                <w:szCs w:val="22"/>
              </w:rPr>
              <w:t>The Committee resolved to note the report.</w:t>
            </w:r>
          </w:p>
          <w:p w14:paraId="3CDC23FE" w14:textId="69D654E5" w:rsidR="001B25D8" w:rsidRDefault="001B25D8" w:rsidP="00453862">
            <w:pPr>
              <w:jc w:val="both"/>
              <w:rPr>
                <w:rFonts w:cs="Arial"/>
                <w:b/>
                <w:sz w:val="22"/>
                <w:szCs w:val="22"/>
              </w:rPr>
            </w:pPr>
          </w:p>
        </w:tc>
        <w:tc>
          <w:tcPr>
            <w:tcW w:w="1134" w:type="dxa"/>
            <w:shd w:val="clear" w:color="auto" w:fill="auto"/>
          </w:tcPr>
          <w:p w14:paraId="645DA59B" w14:textId="77777777" w:rsidR="00DD5452" w:rsidRPr="00891F94" w:rsidRDefault="00DD5452" w:rsidP="008E3EE6">
            <w:pPr>
              <w:jc w:val="both"/>
              <w:rPr>
                <w:rFonts w:cs="Arial"/>
                <w:bCs/>
                <w:sz w:val="22"/>
                <w:szCs w:val="22"/>
              </w:rPr>
            </w:pPr>
          </w:p>
        </w:tc>
      </w:tr>
      <w:tr w:rsidR="00DD5452" w:rsidRPr="00891F94" w14:paraId="2F83E4B2" w14:textId="77777777" w:rsidTr="00000754">
        <w:tc>
          <w:tcPr>
            <w:tcW w:w="1413" w:type="dxa"/>
            <w:shd w:val="clear" w:color="auto" w:fill="auto"/>
          </w:tcPr>
          <w:p w14:paraId="63B4F3F7" w14:textId="77777777" w:rsidR="00DD5452" w:rsidRPr="00891F94" w:rsidRDefault="00DD5452" w:rsidP="008E3EE6">
            <w:pPr>
              <w:jc w:val="both"/>
              <w:rPr>
                <w:rFonts w:cs="Arial"/>
                <w:b/>
                <w:bCs/>
                <w:sz w:val="22"/>
                <w:szCs w:val="22"/>
              </w:rPr>
            </w:pPr>
          </w:p>
        </w:tc>
        <w:tc>
          <w:tcPr>
            <w:tcW w:w="7087" w:type="dxa"/>
            <w:gridSpan w:val="3"/>
            <w:shd w:val="clear" w:color="auto" w:fill="auto"/>
          </w:tcPr>
          <w:p w14:paraId="30003F2C" w14:textId="04DD6FB4" w:rsidR="00DD5452" w:rsidRDefault="00DD5452" w:rsidP="008E3EE6">
            <w:pPr>
              <w:jc w:val="both"/>
              <w:rPr>
                <w:rFonts w:cs="Arial"/>
                <w:b/>
                <w:sz w:val="22"/>
                <w:szCs w:val="22"/>
              </w:rPr>
            </w:pPr>
            <w:r>
              <w:rPr>
                <w:rFonts w:cs="Arial"/>
                <w:b/>
                <w:sz w:val="22"/>
                <w:szCs w:val="22"/>
              </w:rPr>
              <w:t xml:space="preserve">4.6 </w:t>
            </w:r>
            <w:r w:rsidR="00744A5B">
              <w:rPr>
                <w:rFonts w:cs="Arial"/>
                <w:b/>
                <w:sz w:val="22"/>
                <w:szCs w:val="22"/>
              </w:rPr>
              <w:t>Internal Audit Report – Business Continuity</w:t>
            </w:r>
          </w:p>
        </w:tc>
        <w:tc>
          <w:tcPr>
            <w:tcW w:w="1134" w:type="dxa"/>
            <w:shd w:val="clear" w:color="auto" w:fill="auto"/>
          </w:tcPr>
          <w:p w14:paraId="148438CE" w14:textId="77777777" w:rsidR="00DD5452" w:rsidRPr="00891F94" w:rsidRDefault="00DD5452" w:rsidP="008E3EE6">
            <w:pPr>
              <w:jc w:val="both"/>
              <w:rPr>
                <w:rFonts w:cs="Arial"/>
                <w:bCs/>
                <w:sz w:val="22"/>
                <w:szCs w:val="22"/>
              </w:rPr>
            </w:pPr>
          </w:p>
        </w:tc>
      </w:tr>
      <w:tr w:rsidR="00DD5452" w:rsidRPr="00891F94" w14:paraId="7CBDFB6A" w14:textId="77777777" w:rsidTr="00000754">
        <w:tc>
          <w:tcPr>
            <w:tcW w:w="1413" w:type="dxa"/>
            <w:shd w:val="clear" w:color="auto" w:fill="auto"/>
          </w:tcPr>
          <w:p w14:paraId="7F337113" w14:textId="77777777" w:rsidR="00DD5452" w:rsidRPr="00891F94" w:rsidRDefault="00DD5452" w:rsidP="008E3EE6">
            <w:pPr>
              <w:jc w:val="both"/>
              <w:rPr>
                <w:rFonts w:cs="Arial"/>
                <w:b/>
                <w:bCs/>
                <w:sz w:val="22"/>
                <w:szCs w:val="22"/>
              </w:rPr>
            </w:pPr>
          </w:p>
        </w:tc>
        <w:tc>
          <w:tcPr>
            <w:tcW w:w="7087" w:type="dxa"/>
            <w:gridSpan w:val="3"/>
            <w:shd w:val="clear" w:color="auto" w:fill="auto"/>
          </w:tcPr>
          <w:p w14:paraId="5245977A" w14:textId="29C2562A" w:rsidR="00453862" w:rsidRDefault="00453862" w:rsidP="00963E35">
            <w:pPr>
              <w:jc w:val="both"/>
              <w:rPr>
                <w:rFonts w:cs="Arial"/>
                <w:bCs/>
                <w:sz w:val="22"/>
                <w:szCs w:val="22"/>
              </w:rPr>
            </w:pPr>
            <w:r>
              <w:rPr>
                <w:rFonts w:cs="Arial"/>
                <w:bCs/>
                <w:sz w:val="22"/>
                <w:szCs w:val="22"/>
              </w:rPr>
              <w:t xml:space="preserve">The Committee considered the Internal Audit report for Business Continuity which received a rating of </w:t>
            </w:r>
            <w:r w:rsidRPr="00453862">
              <w:rPr>
                <w:rFonts w:cs="Arial"/>
                <w:b/>
                <w:sz w:val="22"/>
                <w:szCs w:val="22"/>
              </w:rPr>
              <w:t>‘reasonable assurance’</w:t>
            </w:r>
            <w:r w:rsidR="00B13A7C">
              <w:rPr>
                <w:rFonts w:cs="Arial"/>
                <w:bCs/>
                <w:sz w:val="22"/>
                <w:szCs w:val="22"/>
              </w:rPr>
              <w:t xml:space="preserve"> but not far from substantial assurance.  Key points noted by the auditor included:</w:t>
            </w:r>
          </w:p>
          <w:p w14:paraId="35846B77" w14:textId="77777777" w:rsidR="00453862" w:rsidRDefault="00453862" w:rsidP="00963E35">
            <w:pPr>
              <w:jc w:val="both"/>
              <w:rPr>
                <w:rFonts w:cs="Arial"/>
                <w:bCs/>
                <w:sz w:val="22"/>
                <w:szCs w:val="22"/>
              </w:rPr>
            </w:pPr>
          </w:p>
          <w:p w14:paraId="1B05B932" w14:textId="77777777" w:rsidR="00EE5E50" w:rsidRDefault="004A5F0D" w:rsidP="00B13A7C">
            <w:pPr>
              <w:pStyle w:val="ListParagraph"/>
              <w:numPr>
                <w:ilvl w:val="0"/>
                <w:numId w:val="20"/>
              </w:numPr>
              <w:jc w:val="both"/>
              <w:rPr>
                <w:rFonts w:ascii="Arial" w:hAnsi="Arial" w:cs="Arial"/>
                <w:bCs/>
                <w:sz w:val="22"/>
                <w:szCs w:val="22"/>
              </w:rPr>
            </w:pPr>
            <w:r>
              <w:rPr>
                <w:rFonts w:ascii="Arial" w:hAnsi="Arial" w:cs="Arial"/>
                <w:bCs/>
                <w:sz w:val="22"/>
                <w:szCs w:val="22"/>
              </w:rPr>
              <w:t>A</w:t>
            </w:r>
            <w:r w:rsidR="00963E35" w:rsidRPr="004A5F0D">
              <w:rPr>
                <w:rFonts w:ascii="Arial" w:hAnsi="Arial" w:cs="Arial"/>
                <w:bCs/>
                <w:sz w:val="22"/>
                <w:szCs w:val="22"/>
              </w:rPr>
              <w:t xml:space="preserve">ppropriate risks </w:t>
            </w:r>
            <w:r>
              <w:rPr>
                <w:rFonts w:ascii="Arial" w:hAnsi="Arial" w:cs="Arial"/>
                <w:bCs/>
                <w:sz w:val="22"/>
                <w:szCs w:val="22"/>
              </w:rPr>
              <w:t xml:space="preserve">are </w:t>
            </w:r>
            <w:r w:rsidR="00963E35" w:rsidRPr="004A5F0D">
              <w:rPr>
                <w:rFonts w:ascii="Arial" w:hAnsi="Arial" w:cs="Arial"/>
                <w:bCs/>
                <w:sz w:val="22"/>
                <w:szCs w:val="22"/>
              </w:rPr>
              <w:t xml:space="preserve">being controlled.  </w:t>
            </w:r>
          </w:p>
          <w:p w14:paraId="035CC5DD" w14:textId="242C9613" w:rsidR="00EE5E50" w:rsidRDefault="00963E35" w:rsidP="00B13A7C">
            <w:pPr>
              <w:pStyle w:val="ListParagraph"/>
              <w:numPr>
                <w:ilvl w:val="0"/>
                <w:numId w:val="20"/>
              </w:numPr>
              <w:jc w:val="both"/>
              <w:rPr>
                <w:rFonts w:ascii="Arial" w:hAnsi="Arial" w:cs="Arial"/>
                <w:bCs/>
                <w:sz w:val="22"/>
                <w:szCs w:val="22"/>
              </w:rPr>
            </w:pPr>
            <w:r w:rsidRPr="004A5F0D">
              <w:rPr>
                <w:rFonts w:ascii="Arial" w:hAnsi="Arial" w:cs="Arial"/>
                <w:bCs/>
                <w:sz w:val="22"/>
                <w:szCs w:val="22"/>
              </w:rPr>
              <w:t xml:space="preserve">Whilst </w:t>
            </w:r>
            <w:r w:rsidR="00EE5E50">
              <w:rPr>
                <w:rFonts w:ascii="Arial" w:hAnsi="Arial" w:cs="Arial"/>
                <w:bCs/>
                <w:sz w:val="22"/>
                <w:szCs w:val="22"/>
              </w:rPr>
              <w:t xml:space="preserve">a </w:t>
            </w:r>
            <w:r w:rsidRPr="004A5F0D">
              <w:rPr>
                <w:rFonts w:ascii="Arial" w:hAnsi="Arial" w:cs="Arial"/>
                <w:bCs/>
                <w:sz w:val="22"/>
                <w:szCs w:val="22"/>
              </w:rPr>
              <w:t xml:space="preserve">plan has been initiated there has been no scenario planning conducted </w:t>
            </w:r>
            <w:r w:rsidR="00EE5E50">
              <w:rPr>
                <w:rFonts w:ascii="Arial" w:hAnsi="Arial" w:cs="Arial"/>
                <w:bCs/>
                <w:sz w:val="22"/>
                <w:szCs w:val="22"/>
              </w:rPr>
              <w:t xml:space="preserve">therefore is a priority </w:t>
            </w:r>
            <w:r w:rsidR="003610E1" w:rsidRPr="004A5F0D">
              <w:rPr>
                <w:rFonts w:ascii="Arial" w:hAnsi="Arial" w:cs="Arial"/>
                <w:bCs/>
                <w:sz w:val="22"/>
                <w:szCs w:val="22"/>
              </w:rPr>
              <w:t>two</w:t>
            </w:r>
            <w:r w:rsidRPr="004A5F0D">
              <w:rPr>
                <w:rFonts w:ascii="Arial" w:hAnsi="Arial" w:cs="Arial"/>
                <w:bCs/>
                <w:sz w:val="22"/>
                <w:szCs w:val="22"/>
              </w:rPr>
              <w:t xml:space="preserve"> recommendation.</w:t>
            </w:r>
          </w:p>
          <w:p w14:paraId="79048E18" w14:textId="4B860300" w:rsidR="00963E35" w:rsidRPr="004A5F0D" w:rsidRDefault="00963E35" w:rsidP="00B13A7C">
            <w:pPr>
              <w:pStyle w:val="ListParagraph"/>
              <w:numPr>
                <w:ilvl w:val="0"/>
                <w:numId w:val="20"/>
              </w:numPr>
              <w:jc w:val="both"/>
              <w:rPr>
                <w:rFonts w:ascii="Arial" w:hAnsi="Arial" w:cs="Arial"/>
                <w:bCs/>
                <w:sz w:val="22"/>
                <w:szCs w:val="22"/>
              </w:rPr>
            </w:pPr>
            <w:r w:rsidRPr="004A5F0D">
              <w:rPr>
                <w:rFonts w:ascii="Arial" w:hAnsi="Arial" w:cs="Arial"/>
                <w:bCs/>
                <w:sz w:val="22"/>
                <w:szCs w:val="22"/>
              </w:rPr>
              <w:t>Some low</w:t>
            </w:r>
            <w:r w:rsidR="00EE5E50">
              <w:rPr>
                <w:rFonts w:ascii="Arial" w:hAnsi="Arial" w:cs="Arial"/>
                <w:bCs/>
                <w:sz w:val="22"/>
                <w:szCs w:val="22"/>
              </w:rPr>
              <w:t>-</w:t>
            </w:r>
            <w:r w:rsidRPr="004A5F0D">
              <w:rPr>
                <w:rFonts w:ascii="Arial" w:hAnsi="Arial" w:cs="Arial"/>
                <w:bCs/>
                <w:sz w:val="22"/>
                <w:szCs w:val="22"/>
              </w:rPr>
              <w:t xml:space="preserve">level points </w:t>
            </w:r>
            <w:r w:rsidR="00EE5E50">
              <w:rPr>
                <w:rFonts w:ascii="Arial" w:hAnsi="Arial" w:cs="Arial"/>
                <w:bCs/>
                <w:sz w:val="22"/>
                <w:szCs w:val="22"/>
              </w:rPr>
              <w:t>noted such as making a record of the BCP</w:t>
            </w:r>
            <w:r w:rsidRPr="004A5F0D">
              <w:rPr>
                <w:rFonts w:ascii="Arial" w:hAnsi="Arial" w:cs="Arial"/>
                <w:bCs/>
                <w:sz w:val="22"/>
                <w:szCs w:val="22"/>
              </w:rPr>
              <w:t xml:space="preserve"> meetings, incident reports and reviews.</w:t>
            </w:r>
          </w:p>
          <w:p w14:paraId="3ECC39F0" w14:textId="77777777" w:rsidR="00963E35" w:rsidRDefault="00963E35" w:rsidP="00963E35">
            <w:pPr>
              <w:jc w:val="both"/>
              <w:rPr>
                <w:rFonts w:cs="Arial"/>
                <w:bCs/>
                <w:sz w:val="22"/>
                <w:szCs w:val="22"/>
              </w:rPr>
            </w:pPr>
          </w:p>
          <w:p w14:paraId="3FA2046D" w14:textId="7B804739" w:rsidR="00A32A7A" w:rsidRDefault="006930D7" w:rsidP="00963E35">
            <w:pPr>
              <w:jc w:val="both"/>
              <w:rPr>
                <w:rFonts w:cs="Arial"/>
                <w:bCs/>
                <w:sz w:val="22"/>
                <w:szCs w:val="22"/>
              </w:rPr>
            </w:pPr>
            <w:r>
              <w:rPr>
                <w:rFonts w:cs="Arial"/>
                <w:bCs/>
                <w:sz w:val="22"/>
                <w:szCs w:val="22"/>
              </w:rPr>
              <w:t xml:space="preserve">The Committee noted the </w:t>
            </w:r>
            <w:r w:rsidR="00A32A7A">
              <w:rPr>
                <w:rFonts w:cs="Arial"/>
                <w:bCs/>
                <w:sz w:val="22"/>
                <w:szCs w:val="22"/>
              </w:rPr>
              <w:t xml:space="preserve">scenario planning action </w:t>
            </w:r>
            <w:r w:rsidR="003E41C8">
              <w:rPr>
                <w:rFonts w:cs="Arial"/>
                <w:bCs/>
                <w:sz w:val="22"/>
                <w:szCs w:val="22"/>
              </w:rPr>
              <w:t>being picked up at the July SLT meeting.</w:t>
            </w:r>
          </w:p>
          <w:p w14:paraId="5576B86A" w14:textId="77777777" w:rsidR="00A32A7A" w:rsidRDefault="00A32A7A" w:rsidP="00963E35">
            <w:pPr>
              <w:jc w:val="both"/>
              <w:rPr>
                <w:rFonts w:cs="Arial"/>
                <w:bCs/>
                <w:sz w:val="22"/>
                <w:szCs w:val="22"/>
              </w:rPr>
            </w:pPr>
          </w:p>
          <w:p w14:paraId="633ACF79" w14:textId="55613C13" w:rsidR="00963E35" w:rsidRDefault="001075A7" w:rsidP="00963E35">
            <w:pPr>
              <w:jc w:val="both"/>
              <w:rPr>
                <w:rFonts w:cs="Arial"/>
                <w:bCs/>
                <w:sz w:val="22"/>
                <w:szCs w:val="22"/>
              </w:rPr>
            </w:pPr>
            <w:r>
              <w:rPr>
                <w:rFonts w:cs="Arial"/>
                <w:bCs/>
                <w:sz w:val="22"/>
                <w:szCs w:val="22"/>
              </w:rPr>
              <w:t xml:space="preserve">The Committee questioned </w:t>
            </w:r>
            <w:r w:rsidR="00963E35">
              <w:rPr>
                <w:rFonts w:cs="Arial"/>
                <w:bCs/>
                <w:sz w:val="22"/>
                <w:szCs w:val="22"/>
              </w:rPr>
              <w:t xml:space="preserve">the scope of </w:t>
            </w:r>
            <w:r w:rsidR="008F594C">
              <w:rPr>
                <w:rFonts w:cs="Arial"/>
                <w:bCs/>
                <w:sz w:val="22"/>
                <w:szCs w:val="22"/>
              </w:rPr>
              <w:t xml:space="preserve">the </w:t>
            </w:r>
            <w:r w:rsidR="00963E35">
              <w:rPr>
                <w:rFonts w:cs="Arial"/>
                <w:bCs/>
                <w:sz w:val="22"/>
                <w:szCs w:val="22"/>
              </w:rPr>
              <w:t xml:space="preserve">BCP </w:t>
            </w:r>
            <w:r w:rsidR="008F594C">
              <w:rPr>
                <w:rFonts w:cs="Arial"/>
                <w:bCs/>
                <w:sz w:val="22"/>
                <w:szCs w:val="22"/>
              </w:rPr>
              <w:t xml:space="preserve">and whether wider </w:t>
            </w:r>
            <w:r w:rsidR="00C23787">
              <w:rPr>
                <w:rFonts w:cs="Arial"/>
                <w:bCs/>
                <w:sz w:val="22"/>
                <w:szCs w:val="22"/>
              </w:rPr>
              <w:t>issues and liaison with other agencies had been considered.  It was confirmed that there are links with Askham Bryan College to use their space for example in a flood risk scenario</w:t>
            </w:r>
            <w:r w:rsidR="00F02AFC">
              <w:rPr>
                <w:rFonts w:cs="Arial"/>
                <w:bCs/>
                <w:sz w:val="22"/>
                <w:szCs w:val="22"/>
              </w:rPr>
              <w:t xml:space="preserve">.  A wider review of external links considering the local framework that is in place is to be considered.  </w:t>
            </w:r>
          </w:p>
          <w:p w14:paraId="0E4A88EF" w14:textId="5C73FF1B" w:rsidR="00955F85" w:rsidRDefault="00955F85" w:rsidP="00963E35">
            <w:pPr>
              <w:jc w:val="both"/>
              <w:rPr>
                <w:rFonts w:cs="Arial"/>
                <w:bCs/>
                <w:sz w:val="22"/>
                <w:szCs w:val="22"/>
              </w:rPr>
            </w:pPr>
          </w:p>
          <w:p w14:paraId="690E972E" w14:textId="3BD2BDAD" w:rsidR="00955F85" w:rsidRPr="00955F85" w:rsidRDefault="00955F85" w:rsidP="00955F85">
            <w:pPr>
              <w:jc w:val="both"/>
              <w:rPr>
                <w:rFonts w:cs="Arial"/>
                <w:b/>
                <w:i/>
                <w:iCs/>
                <w:sz w:val="22"/>
                <w:szCs w:val="22"/>
              </w:rPr>
            </w:pPr>
            <w:r>
              <w:rPr>
                <w:rFonts w:cs="Arial"/>
                <w:b/>
                <w:i/>
                <w:iCs/>
                <w:sz w:val="22"/>
                <w:szCs w:val="22"/>
              </w:rPr>
              <w:t>The Committee resolved to note the report.</w:t>
            </w:r>
          </w:p>
          <w:p w14:paraId="7385DADD" w14:textId="77777777" w:rsidR="00DD5452" w:rsidRDefault="00DD5452" w:rsidP="00F02AFC">
            <w:pPr>
              <w:jc w:val="both"/>
              <w:rPr>
                <w:rFonts w:cs="Arial"/>
                <w:b/>
                <w:sz w:val="22"/>
                <w:szCs w:val="22"/>
              </w:rPr>
            </w:pPr>
          </w:p>
        </w:tc>
        <w:tc>
          <w:tcPr>
            <w:tcW w:w="1134" w:type="dxa"/>
            <w:shd w:val="clear" w:color="auto" w:fill="auto"/>
          </w:tcPr>
          <w:p w14:paraId="1FD5A917" w14:textId="77777777" w:rsidR="00DD5452" w:rsidRDefault="00DD5452" w:rsidP="008E3EE6">
            <w:pPr>
              <w:jc w:val="both"/>
              <w:rPr>
                <w:rFonts w:cs="Arial"/>
                <w:bCs/>
                <w:sz w:val="22"/>
                <w:szCs w:val="22"/>
              </w:rPr>
            </w:pPr>
          </w:p>
          <w:p w14:paraId="29149ECB" w14:textId="77777777" w:rsidR="00F02AFC" w:rsidRDefault="00F02AFC" w:rsidP="008E3EE6">
            <w:pPr>
              <w:jc w:val="both"/>
              <w:rPr>
                <w:rFonts w:cs="Arial"/>
                <w:bCs/>
                <w:sz w:val="22"/>
                <w:szCs w:val="22"/>
              </w:rPr>
            </w:pPr>
          </w:p>
          <w:p w14:paraId="40A1FA2B" w14:textId="77777777" w:rsidR="00F02AFC" w:rsidRDefault="00F02AFC" w:rsidP="008E3EE6">
            <w:pPr>
              <w:jc w:val="both"/>
              <w:rPr>
                <w:rFonts w:cs="Arial"/>
                <w:bCs/>
                <w:sz w:val="22"/>
                <w:szCs w:val="22"/>
              </w:rPr>
            </w:pPr>
          </w:p>
          <w:p w14:paraId="25D76E03" w14:textId="77777777" w:rsidR="00F02AFC" w:rsidRDefault="00F02AFC" w:rsidP="008E3EE6">
            <w:pPr>
              <w:jc w:val="both"/>
              <w:rPr>
                <w:rFonts w:cs="Arial"/>
                <w:bCs/>
                <w:sz w:val="22"/>
                <w:szCs w:val="22"/>
              </w:rPr>
            </w:pPr>
          </w:p>
          <w:p w14:paraId="3886A5BA" w14:textId="77777777" w:rsidR="00F02AFC" w:rsidRDefault="00F02AFC" w:rsidP="008E3EE6">
            <w:pPr>
              <w:jc w:val="both"/>
              <w:rPr>
                <w:rFonts w:cs="Arial"/>
                <w:bCs/>
                <w:sz w:val="22"/>
                <w:szCs w:val="22"/>
              </w:rPr>
            </w:pPr>
          </w:p>
          <w:p w14:paraId="66232FA1" w14:textId="77777777" w:rsidR="00F02AFC" w:rsidRDefault="00F02AFC" w:rsidP="008E3EE6">
            <w:pPr>
              <w:jc w:val="both"/>
              <w:rPr>
                <w:rFonts w:cs="Arial"/>
                <w:bCs/>
                <w:sz w:val="22"/>
                <w:szCs w:val="22"/>
              </w:rPr>
            </w:pPr>
          </w:p>
          <w:p w14:paraId="335885C6" w14:textId="77777777" w:rsidR="00F02AFC" w:rsidRDefault="00F02AFC" w:rsidP="008E3EE6">
            <w:pPr>
              <w:jc w:val="both"/>
              <w:rPr>
                <w:rFonts w:cs="Arial"/>
                <w:bCs/>
                <w:sz w:val="22"/>
                <w:szCs w:val="22"/>
              </w:rPr>
            </w:pPr>
          </w:p>
          <w:p w14:paraId="2A8E48F8" w14:textId="77777777" w:rsidR="00F02AFC" w:rsidRDefault="00F02AFC" w:rsidP="008E3EE6">
            <w:pPr>
              <w:jc w:val="both"/>
              <w:rPr>
                <w:rFonts w:cs="Arial"/>
                <w:bCs/>
                <w:sz w:val="22"/>
                <w:szCs w:val="22"/>
              </w:rPr>
            </w:pPr>
          </w:p>
          <w:p w14:paraId="156D0458" w14:textId="77777777" w:rsidR="00F02AFC" w:rsidRDefault="00F02AFC" w:rsidP="008E3EE6">
            <w:pPr>
              <w:jc w:val="both"/>
              <w:rPr>
                <w:rFonts w:cs="Arial"/>
                <w:bCs/>
                <w:sz w:val="22"/>
                <w:szCs w:val="22"/>
              </w:rPr>
            </w:pPr>
          </w:p>
          <w:p w14:paraId="17C8EACF" w14:textId="77777777" w:rsidR="00F02AFC" w:rsidRDefault="00F02AFC" w:rsidP="008E3EE6">
            <w:pPr>
              <w:jc w:val="both"/>
              <w:rPr>
                <w:rFonts w:cs="Arial"/>
                <w:bCs/>
                <w:sz w:val="22"/>
                <w:szCs w:val="22"/>
              </w:rPr>
            </w:pPr>
          </w:p>
          <w:p w14:paraId="129A6554" w14:textId="77777777" w:rsidR="00F02AFC" w:rsidRDefault="00F02AFC" w:rsidP="008E3EE6">
            <w:pPr>
              <w:jc w:val="both"/>
              <w:rPr>
                <w:rFonts w:cs="Arial"/>
                <w:bCs/>
                <w:sz w:val="22"/>
                <w:szCs w:val="22"/>
              </w:rPr>
            </w:pPr>
          </w:p>
          <w:p w14:paraId="27A3ACB4" w14:textId="77777777" w:rsidR="00F02AFC" w:rsidRDefault="00F02AFC" w:rsidP="008E3EE6">
            <w:pPr>
              <w:jc w:val="both"/>
              <w:rPr>
                <w:rFonts w:cs="Arial"/>
                <w:bCs/>
                <w:sz w:val="22"/>
                <w:szCs w:val="22"/>
              </w:rPr>
            </w:pPr>
          </w:p>
          <w:p w14:paraId="2B351DEB" w14:textId="77777777" w:rsidR="00F02AFC" w:rsidRDefault="00F02AFC" w:rsidP="008E3EE6">
            <w:pPr>
              <w:jc w:val="both"/>
              <w:rPr>
                <w:rFonts w:cs="Arial"/>
                <w:bCs/>
                <w:sz w:val="22"/>
                <w:szCs w:val="22"/>
              </w:rPr>
            </w:pPr>
          </w:p>
          <w:p w14:paraId="61427CE9" w14:textId="77777777" w:rsidR="00F02AFC" w:rsidRDefault="00F02AFC" w:rsidP="008E3EE6">
            <w:pPr>
              <w:jc w:val="both"/>
              <w:rPr>
                <w:rFonts w:cs="Arial"/>
                <w:bCs/>
                <w:sz w:val="22"/>
                <w:szCs w:val="22"/>
              </w:rPr>
            </w:pPr>
          </w:p>
          <w:p w14:paraId="0E97F9F0" w14:textId="77777777" w:rsidR="00F02AFC" w:rsidRDefault="00F02AFC" w:rsidP="008E3EE6">
            <w:pPr>
              <w:jc w:val="both"/>
              <w:rPr>
                <w:rFonts w:cs="Arial"/>
                <w:bCs/>
                <w:sz w:val="22"/>
                <w:szCs w:val="22"/>
              </w:rPr>
            </w:pPr>
          </w:p>
          <w:p w14:paraId="712A3EF4" w14:textId="5371AD05" w:rsidR="00F02AFC" w:rsidRPr="00891F94" w:rsidRDefault="00F02AFC" w:rsidP="008E3EE6">
            <w:pPr>
              <w:jc w:val="both"/>
              <w:rPr>
                <w:rFonts w:cs="Arial"/>
                <w:bCs/>
                <w:sz w:val="22"/>
                <w:szCs w:val="22"/>
              </w:rPr>
            </w:pPr>
            <w:r>
              <w:rPr>
                <w:rFonts w:cs="Arial"/>
                <w:bCs/>
                <w:sz w:val="22"/>
                <w:szCs w:val="22"/>
              </w:rPr>
              <w:t>DH</w:t>
            </w:r>
          </w:p>
        </w:tc>
      </w:tr>
      <w:tr w:rsidR="00744A5B" w:rsidRPr="00891F94" w14:paraId="6A47C9D7" w14:textId="77777777" w:rsidTr="00000754">
        <w:tc>
          <w:tcPr>
            <w:tcW w:w="1413" w:type="dxa"/>
            <w:shd w:val="clear" w:color="auto" w:fill="auto"/>
          </w:tcPr>
          <w:p w14:paraId="44AA8B66" w14:textId="77777777" w:rsidR="00744A5B" w:rsidRPr="00891F94" w:rsidRDefault="00744A5B" w:rsidP="008E3EE6">
            <w:pPr>
              <w:jc w:val="both"/>
              <w:rPr>
                <w:rFonts w:cs="Arial"/>
                <w:b/>
                <w:bCs/>
                <w:sz w:val="22"/>
                <w:szCs w:val="22"/>
              </w:rPr>
            </w:pPr>
          </w:p>
        </w:tc>
        <w:tc>
          <w:tcPr>
            <w:tcW w:w="7087" w:type="dxa"/>
            <w:gridSpan w:val="3"/>
            <w:shd w:val="clear" w:color="auto" w:fill="auto"/>
          </w:tcPr>
          <w:p w14:paraId="5DB29621" w14:textId="71E1B7D9" w:rsidR="00744A5B" w:rsidRDefault="00744A5B" w:rsidP="008E3EE6">
            <w:pPr>
              <w:jc w:val="both"/>
              <w:rPr>
                <w:rFonts w:cs="Arial"/>
                <w:b/>
                <w:sz w:val="22"/>
                <w:szCs w:val="22"/>
              </w:rPr>
            </w:pPr>
            <w:r>
              <w:rPr>
                <w:rFonts w:cs="Arial"/>
                <w:b/>
                <w:sz w:val="22"/>
                <w:szCs w:val="22"/>
              </w:rPr>
              <w:t>4.7 Internal Audit Report- ICT Disaster Recovery</w:t>
            </w:r>
          </w:p>
        </w:tc>
        <w:tc>
          <w:tcPr>
            <w:tcW w:w="1134" w:type="dxa"/>
            <w:shd w:val="clear" w:color="auto" w:fill="auto"/>
          </w:tcPr>
          <w:p w14:paraId="2736542B" w14:textId="77777777" w:rsidR="00744A5B" w:rsidRPr="00891F94" w:rsidRDefault="00744A5B" w:rsidP="008E3EE6">
            <w:pPr>
              <w:jc w:val="both"/>
              <w:rPr>
                <w:rFonts w:cs="Arial"/>
                <w:bCs/>
                <w:sz w:val="22"/>
                <w:szCs w:val="22"/>
              </w:rPr>
            </w:pPr>
          </w:p>
        </w:tc>
      </w:tr>
      <w:tr w:rsidR="00744A5B" w:rsidRPr="00891F94" w14:paraId="5E41F2DA" w14:textId="77777777" w:rsidTr="00000754">
        <w:tc>
          <w:tcPr>
            <w:tcW w:w="1413" w:type="dxa"/>
            <w:shd w:val="clear" w:color="auto" w:fill="auto"/>
          </w:tcPr>
          <w:p w14:paraId="120E0F5D" w14:textId="77777777" w:rsidR="00744A5B" w:rsidRPr="00891F94" w:rsidRDefault="00744A5B" w:rsidP="008E3EE6">
            <w:pPr>
              <w:jc w:val="both"/>
              <w:rPr>
                <w:rFonts w:cs="Arial"/>
                <w:b/>
                <w:bCs/>
                <w:sz w:val="22"/>
                <w:szCs w:val="22"/>
              </w:rPr>
            </w:pPr>
          </w:p>
        </w:tc>
        <w:tc>
          <w:tcPr>
            <w:tcW w:w="7087" w:type="dxa"/>
            <w:gridSpan w:val="3"/>
            <w:shd w:val="clear" w:color="auto" w:fill="auto"/>
          </w:tcPr>
          <w:p w14:paraId="6DB84035" w14:textId="179C7FC6" w:rsidR="005016AC" w:rsidRDefault="005016AC" w:rsidP="005016AC">
            <w:pPr>
              <w:jc w:val="both"/>
              <w:rPr>
                <w:rFonts w:cs="Arial"/>
                <w:bCs/>
                <w:sz w:val="22"/>
                <w:szCs w:val="22"/>
              </w:rPr>
            </w:pPr>
            <w:r>
              <w:rPr>
                <w:rFonts w:cs="Arial"/>
                <w:bCs/>
                <w:sz w:val="22"/>
                <w:szCs w:val="22"/>
              </w:rPr>
              <w:t xml:space="preserve">The Committee considered the Internal Audit report for ICT Disaster Recovery which received a rating of </w:t>
            </w:r>
            <w:r w:rsidRPr="00453862">
              <w:rPr>
                <w:rFonts w:cs="Arial"/>
                <w:b/>
                <w:sz w:val="22"/>
                <w:szCs w:val="22"/>
              </w:rPr>
              <w:t>‘reasonable assurance’</w:t>
            </w:r>
            <w:r w:rsidR="004369DD">
              <w:rPr>
                <w:rFonts w:cs="Arial"/>
                <w:bCs/>
                <w:sz w:val="22"/>
                <w:szCs w:val="22"/>
              </w:rPr>
              <w:t>.</w:t>
            </w:r>
          </w:p>
          <w:p w14:paraId="76D250A2" w14:textId="77777777" w:rsidR="005016AC" w:rsidRDefault="005016AC" w:rsidP="00756AAA">
            <w:pPr>
              <w:jc w:val="both"/>
              <w:rPr>
                <w:rFonts w:cs="Arial"/>
                <w:bCs/>
                <w:sz w:val="22"/>
                <w:szCs w:val="22"/>
              </w:rPr>
            </w:pPr>
          </w:p>
          <w:p w14:paraId="163E6DD5" w14:textId="287FC8B6" w:rsidR="00746100" w:rsidRPr="00E535C5" w:rsidRDefault="003974CB" w:rsidP="003D6804">
            <w:pPr>
              <w:jc w:val="both"/>
              <w:rPr>
                <w:rFonts w:cs="Arial"/>
                <w:sz w:val="22"/>
                <w:szCs w:val="22"/>
              </w:rPr>
            </w:pPr>
            <w:r>
              <w:rPr>
                <w:rFonts w:cs="Arial"/>
                <w:bCs/>
                <w:sz w:val="22"/>
                <w:szCs w:val="22"/>
              </w:rPr>
              <w:lastRenderedPageBreak/>
              <w:t xml:space="preserve">The Committee </w:t>
            </w:r>
            <w:r w:rsidR="003D6804">
              <w:rPr>
                <w:rFonts w:cs="Arial"/>
                <w:bCs/>
                <w:sz w:val="22"/>
                <w:szCs w:val="22"/>
              </w:rPr>
              <w:t xml:space="preserve">questioned the point that the </w:t>
            </w:r>
            <w:r w:rsidR="00746100">
              <w:rPr>
                <w:rFonts w:cs="Arial"/>
                <w:bCs/>
                <w:sz w:val="22"/>
                <w:szCs w:val="22"/>
              </w:rPr>
              <w:t xml:space="preserve">internal auditors are not reporting as higher level of assurance over the last couple of years compared to previous years which </w:t>
            </w:r>
            <w:r w:rsidR="003D6804">
              <w:rPr>
                <w:rFonts w:cs="Arial"/>
                <w:bCs/>
                <w:sz w:val="22"/>
                <w:szCs w:val="22"/>
              </w:rPr>
              <w:t>c</w:t>
            </w:r>
            <w:r w:rsidR="00746100">
              <w:rPr>
                <w:rFonts w:cs="Arial"/>
                <w:bCs/>
                <w:sz w:val="22"/>
                <w:szCs w:val="22"/>
              </w:rPr>
              <w:t xml:space="preserve">ould lead to questions over whether controls are adequate.  The committee suggested getting the level of assurance back up to previous levels needed and to be an area for the SLT to work on.  It was agreed that a </w:t>
            </w:r>
            <w:r w:rsidR="00746100" w:rsidRPr="00E535C5">
              <w:rPr>
                <w:rFonts w:cs="Arial"/>
                <w:bCs/>
                <w:sz w:val="22"/>
                <w:szCs w:val="22"/>
              </w:rPr>
              <w:t>collective approach to audit</w:t>
            </w:r>
            <w:r w:rsidR="00746100">
              <w:rPr>
                <w:rFonts w:cs="Arial"/>
                <w:bCs/>
                <w:sz w:val="22"/>
                <w:szCs w:val="22"/>
              </w:rPr>
              <w:t xml:space="preserve">ing both </w:t>
            </w:r>
            <w:r w:rsidR="00746100" w:rsidRPr="00E535C5">
              <w:rPr>
                <w:rFonts w:cs="Arial"/>
                <w:bCs/>
                <w:sz w:val="22"/>
                <w:szCs w:val="22"/>
              </w:rPr>
              <w:t>BCP and IT</w:t>
            </w:r>
            <w:r w:rsidR="00746100">
              <w:rPr>
                <w:rFonts w:cs="Arial"/>
                <w:bCs/>
                <w:sz w:val="22"/>
                <w:szCs w:val="22"/>
              </w:rPr>
              <w:t xml:space="preserve"> areas</w:t>
            </w:r>
            <w:r w:rsidR="00746100" w:rsidRPr="00E535C5">
              <w:rPr>
                <w:rFonts w:cs="Arial"/>
                <w:bCs/>
                <w:sz w:val="22"/>
                <w:szCs w:val="22"/>
              </w:rPr>
              <w:t xml:space="preserve"> would be beneficial rather than </w:t>
            </w:r>
            <w:r w:rsidR="00746100">
              <w:rPr>
                <w:rFonts w:cs="Arial"/>
                <w:bCs/>
                <w:sz w:val="22"/>
                <w:szCs w:val="22"/>
              </w:rPr>
              <w:t>auditing specific controls in isolation.</w:t>
            </w:r>
            <w:r w:rsidR="00746100" w:rsidRPr="00E535C5">
              <w:rPr>
                <w:rFonts w:cs="Arial"/>
                <w:bCs/>
                <w:sz w:val="22"/>
                <w:szCs w:val="22"/>
              </w:rPr>
              <w:t xml:space="preserve">  </w:t>
            </w:r>
          </w:p>
          <w:p w14:paraId="3629E7DF" w14:textId="77777777" w:rsidR="00955F85" w:rsidRDefault="00955F85" w:rsidP="00756AAA">
            <w:pPr>
              <w:jc w:val="both"/>
              <w:rPr>
                <w:rFonts w:cs="Arial"/>
                <w:bCs/>
                <w:sz w:val="22"/>
                <w:szCs w:val="22"/>
              </w:rPr>
            </w:pPr>
          </w:p>
          <w:p w14:paraId="7262ECF9" w14:textId="4E67E62D" w:rsidR="00756AAA" w:rsidRPr="00955F85" w:rsidRDefault="00955F85" w:rsidP="00955F85">
            <w:pPr>
              <w:jc w:val="both"/>
              <w:rPr>
                <w:rFonts w:cs="Arial"/>
                <w:b/>
                <w:i/>
                <w:iCs/>
                <w:sz w:val="22"/>
                <w:szCs w:val="22"/>
              </w:rPr>
            </w:pPr>
            <w:r>
              <w:rPr>
                <w:rFonts w:cs="Arial"/>
                <w:b/>
                <w:i/>
                <w:iCs/>
                <w:sz w:val="22"/>
                <w:szCs w:val="22"/>
              </w:rPr>
              <w:t>The Committee resolved to note the report.</w:t>
            </w:r>
          </w:p>
          <w:p w14:paraId="40701344" w14:textId="77777777" w:rsidR="00744A5B" w:rsidRDefault="00744A5B" w:rsidP="008E3EE6">
            <w:pPr>
              <w:jc w:val="both"/>
              <w:rPr>
                <w:rFonts w:cs="Arial"/>
                <w:b/>
                <w:sz w:val="22"/>
                <w:szCs w:val="22"/>
              </w:rPr>
            </w:pPr>
          </w:p>
        </w:tc>
        <w:tc>
          <w:tcPr>
            <w:tcW w:w="1134" w:type="dxa"/>
            <w:shd w:val="clear" w:color="auto" w:fill="auto"/>
          </w:tcPr>
          <w:p w14:paraId="43FF85DB" w14:textId="77777777" w:rsidR="00744A5B" w:rsidRDefault="00744A5B" w:rsidP="008E3EE6">
            <w:pPr>
              <w:jc w:val="both"/>
              <w:rPr>
                <w:rFonts w:cs="Arial"/>
                <w:bCs/>
                <w:sz w:val="22"/>
                <w:szCs w:val="22"/>
              </w:rPr>
            </w:pPr>
          </w:p>
          <w:p w14:paraId="03FCFCB7" w14:textId="77777777" w:rsidR="003D6804" w:rsidRDefault="003D6804" w:rsidP="008E3EE6">
            <w:pPr>
              <w:jc w:val="both"/>
              <w:rPr>
                <w:rFonts w:cs="Arial"/>
                <w:bCs/>
                <w:sz w:val="22"/>
                <w:szCs w:val="22"/>
              </w:rPr>
            </w:pPr>
          </w:p>
          <w:p w14:paraId="5A7C971F" w14:textId="77777777" w:rsidR="003D6804" w:rsidRDefault="003D6804" w:rsidP="008E3EE6">
            <w:pPr>
              <w:jc w:val="both"/>
              <w:rPr>
                <w:rFonts w:cs="Arial"/>
                <w:bCs/>
                <w:sz w:val="22"/>
                <w:szCs w:val="22"/>
              </w:rPr>
            </w:pPr>
          </w:p>
          <w:p w14:paraId="3AF21957" w14:textId="77777777" w:rsidR="003D6804" w:rsidRDefault="003D6804" w:rsidP="008E3EE6">
            <w:pPr>
              <w:jc w:val="both"/>
              <w:rPr>
                <w:rFonts w:cs="Arial"/>
                <w:bCs/>
                <w:sz w:val="22"/>
                <w:szCs w:val="22"/>
              </w:rPr>
            </w:pPr>
          </w:p>
          <w:p w14:paraId="761586D8" w14:textId="77777777" w:rsidR="003D6804" w:rsidRDefault="003D6804" w:rsidP="008E3EE6">
            <w:pPr>
              <w:jc w:val="both"/>
              <w:rPr>
                <w:rFonts w:cs="Arial"/>
                <w:bCs/>
                <w:sz w:val="22"/>
                <w:szCs w:val="22"/>
              </w:rPr>
            </w:pPr>
          </w:p>
          <w:p w14:paraId="482E197A" w14:textId="77777777" w:rsidR="003D6804" w:rsidRDefault="003D6804" w:rsidP="008E3EE6">
            <w:pPr>
              <w:jc w:val="both"/>
              <w:rPr>
                <w:rFonts w:cs="Arial"/>
                <w:bCs/>
                <w:sz w:val="22"/>
                <w:szCs w:val="22"/>
              </w:rPr>
            </w:pPr>
          </w:p>
          <w:p w14:paraId="70B30A73" w14:textId="77777777" w:rsidR="003D6804" w:rsidRDefault="003D6804" w:rsidP="008E3EE6">
            <w:pPr>
              <w:jc w:val="both"/>
              <w:rPr>
                <w:rFonts w:cs="Arial"/>
                <w:bCs/>
                <w:sz w:val="22"/>
                <w:szCs w:val="22"/>
              </w:rPr>
            </w:pPr>
          </w:p>
          <w:p w14:paraId="135A928E" w14:textId="77777777" w:rsidR="003D6804" w:rsidRDefault="003D6804" w:rsidP="008E3EE6">
            <w:pPr>
              <w:jc w:val="both"/>
              <w:rPr>
                <w:rFonts w:cs="Arial"/>
                <w:bCs/>
                <w:sz w:val="22"/>
                <w:szCs w:val="22"/>
              </w:rPr>
            </w:pPr>
          </w:p>
          <w:p w14:paraId="02EB81D2" w14:textId="77777777" w:rsidR="003D6804" w:rsidRDefault="003D6804" w:rsidP="008E3EE6">
            <w:pPr>
              <w:jc w:val="both"/>
              <w:rPr>
                <w:rFonts w:cs="Arial"/>
                <w:bCs/>
                <w:sz w:val="22"/>
                <w:szCs w:val="22"/>
              </w:rPr>
            </w:pPr>
          </w:p>
          <w:p w14:paraId="269FDF30" w14:textId="6FFC818A" w:rsidR="003D6804" w:rsidRPr="00891F94" w:rsidRDefault="003D6804" w:rsidP="008E3EE6">
            <w:pPr>
              <w:jc w:val="both"/>
              <w:rPr>
                <w:rFonts w:cs="Arial"/>
                <w:bCs/>
                <w:sz w:val="22"/>
                <w:szCs w:val="22"/>
              </w:rPr>
            </w:pPr>
            <w:r>
              <w:rPr>
                <w:rFonts w:cs="Arial"/>
                <w:bCs/>
                <w:sz w:val="22"/>
                <w:szCs w:val="22"/>
              </w:rPr>
              <w:t>DH</w:t>
            </w:r>
          </w:p>
        </w:tc>
      </w:tr>
      <w:tr w:rsidR="00744A5B" w:rsidRPr="00891F94" w14:paraId="5D98DBCC" w14:textId="77777777" w:rsidTr="00000754">
        <w:tc>
          <w:tcPr>
            <w:tcW w:w="1413" w:type="dxa"/>
            <w:shd w:val="clear" w:color="auto" w:fill="auto"/>
          </w:tcPr>
          <w:p w14:paraId="160617C4" w14:textId="77777777" w:rsidR="00744A5B" w:rsidRPr="00891F94" w:rsidRDefault="00744A5B" w:rsidP="008E3EE6">
            <w:pPr>
              <w:jc w:val="both"/>
              <w:rPr>
                <w:rFonts w:cs="Arial"/>
                <w:b/>
                <w:bCs/>
                <w:sz w:val="22"/>
                <w:szCs w:val="22"/>
              </w:rPr>
            </w:pPr>
          </w:p>
        </w:tc>
        <w:tc>
          <w:tcPr>
            <w:tcW w:w="7087" w:type="dxa"/>
            <w:gridSpan w:val="3"/>
            <w:shd w:val="clear" w:color="auto" w:fill="auto"/>
          </w:tcPr>
          <w:p w14:paraId="02CA7A7F" w14:textId="645C2230" w:rsidR="00744A5B" w:rsidRDefault="00DF74FE" w:rsidP="008E3EE6">
            <w:pPr>
              <w:jc w:val="both"/>
              <w:rPr>
                <w:rFonts w:cs="Arial"/>
                <w:b/>
                <w:sz w:val="22"/>
                <w:szCs w:val="22"/>
              </w:rPr>
            </w:pPr>
            <w:r>
              <w:rPr>
                <w:rFonts w:cs="Arial"/>
                <w:b/>
                <w:sz w:val="22"/>
                <w:szCs w:val="22"/>
              </w:rPr>
              <w:t xml:space="preserve">4.8 Internal Audit Report – </w:t>
            </w:r>
            <w:r w:rsidR="00C0336A">
              <w:rPr>
                <w:rFonts w:cs="Arial"/>
                <w:b/>
                <w:sz w:val="22"/>
                <w:szCs w:val="22"/>
              </w:rPr>
              <w:t xml:space="preserve">Core </w:t>
            </w:r>
            <w:r>
              <w:rPr>
                <w:rFonts w:cs="Arial"/>
                <w:b/>
                <w:sz w:val="22"/>
                <w:szCs w:val="22"/>
              </w:rPr>
              <w:t>Work Placements</w:t>
            </w:r>
          </w:p>
        </w:tc>
        <w:tc>
          <w:tcPr>
            <w:tcW w:w="1134" w:type="dxa"/>
            <w:shd w:val="clear" w:color="auto" w:fill="auto"/>
          </w:tcPr>
          <w:p w14:paraId="2CCA07C5" w14:textId="77777777" w:rsidR="00744A5B" w:rsidRPr="00891F94" w:rsidRDefault="00744A5B" w:rsidP="008E3EE6">
            <w:pPr>
              <w:jc w:val="both"/>
              <w:rPr>
                <w:rFonts w:cs="Arial"/>
                <w:bCs/>
                <w:sz w:val="22"/>
                <w:szCs w:val="22"/>
              </w:rPr>
            </w:pPr>
          </w:p>
        </w:tc>
      </w:tr>
      <w:tr w:rsidR="00744A5B" w:rsidRPr="00891F94" w14:paraId="179BB9A2" w14:textId="77777777" w:rsidTr="00000754">
        <w:tc>
          <w:tcPr>
            <w:tcW w:w="1413" w:type="dxa"/>
            <w:shd w:val="clear" w:color="auto" w:fill="auto"/>
          </w:tcPr>
          <w:p w14:paraId="751F8BE0" w14:textId="77777777" w:rsidR="00744A5B" w:rsidRPr="00891F94" w:rsidRDefault="00744A5B" w:rsidP="008E3EE6">
            <w:pPr>
              <w:jc w:val="both"/>
              <w:rPr>
                <w:rFonts w:cs="Arial"/>
                <w:b/>
                <w:bCs/>
                <w:sz w:val="22"/>
                <w:szCs w:val="22"/>
              </w:rPr>
            </w:pPr>
          </w:p>
        </w:tc>
        <w:tc>
          <w:tcPr>
            <w:tcW w:w="7087" w:type="dxa"/>
            <w:gridSpan w:val="3"/>
            <w:shd w:val="clear" w:color="auto" w:fill="auto"/>
          </w:tcPr>
          <w:p w14:paraId="269DD14C" w14:textId="4A910A3B" w:rsidR="003D6804" w:rsidRDefault="003D6804" w:rsidP="003D6804">
            <w:pPr>
              <w:jc w:val="both"/>
              <w:rPr>
                <w:rFonts w:cs="Arial"/>
                <w:bCs/>
                <w:sz w:val="22"/>
                <w:szCs w:val="22"/>
              </w:rPr>
            </w:pPr>
            <w:r>
              <w:rPr>
                <w:rFonts w:cs="Arial"/>
                <w:bCs/>
                <w:sz w:val="22"/>
                <w:szCs w:val="22"/>
              </w:rPr>
              <w:t xml:space="preserve">The Committee considered the Internal Audit report for Core Work Placements which received a rating of </w:t>
            </w:r>
            <w:r w:rsidRPr="00453862">
              <w:rPr>
                <w:rFonts w:cs="Arial"/>
                <w:b/>
                <w:sz w:val="22"/>
                <w:szCs w:val="22"/>
              </w:rPr>
              <w:t>‘</w:t>
            </w:r>
            <w:r>
              <w:rPr>
                <w:rFonts w:cs="Arial"/>
                <w:b/>
                <w:sz w:val="22"/>
                <w:szCs w:val="22"/>
              </w:rPr>
              <w:t>substantial</w:t>
            </w:r>
            <w:r w:rsidRPr="00453862">
              <w:rPr>
                <w:rFonts w:cs="Arial"/>
                <w:b/>
                <w:sz w:val="22"/>
                <w:szCs w:val="22"/>
              </w:rPr>
              <w:t xml:space="preserve"> assurance’</w:t>
            </w:r>
            <w:r>
              <w:rPr>
                <w:rFonts w:cs="Arial"/>
                <w:bCs/>
                <w:sz w:val="22"/>
                <w:szCs w:val="22"/>
              </w:rPr>
              <w:t>.  Key points noted by the auditor included:</w:t>
            </w:r>
          </w:p>
          <w:p w14:paraId="4D676F86" w14:textId="77777777" w:rsidR="003D6804" w:rsidRPr="004369DD" w:rsidRDefault="003D6804" w:rsidP="004369DD">
            <w:pPr>
              <w:jc w:val="both"/>
              <w:rPr>
                <w:rFonts w:cs="Arial"/>
                <w:bCs/>
                <w:sz w:val="22"/>
                <w:szCs w:val="22"/>
              </w:rPr>
            </w:pPr>
          </w:p>
          <w:p w14:paraId="2B151D46" w14:textId="77777777" w:rsidR="004369DD" w:rsidRDefault="00A31D16" w:rsidP="004369DD">
            <w:pPr>
              <w:pStyle w:val="ListParagraph"/>
              <w:numPr>
                <w:ilvl w:val="0"/>
                <w:numId w:val="23"/>
              </w:numPr>
              <w:jc w:val="both"/>
              <w:rPr>
                <w:rFonts w:ascii="Arial" w:hAnsi="Arial" w:cs="Arial"/>
                <w:bCs/>
                <w:sz w:val="22"/>
                <w:szCs w:val="22"/>
              </w:rPr>
            </w:pPr>
            <w:r w:rsidRPr="004369DD">
              <w:rPr>
                <w:rFonts w:ascii="Arial" w:hAnsi="Arial" w:cs="Arial"/>
                <w:bCs/>
                <w:sz w:val="22"/>
                <w:szCs w:val="22"/>
              </w:rPr>
              <w:t>Core work placements and associated policies</w:t>
            </w:r>
            <w:r w:rsidR="004369DD">
              <w:rPr>
                <w:rFonts w:ascii="Arial" w:hAnsi="Arial" w:cs="Arial"/>
                <w:bCs/>
                <w:sz w:val="22"/>
                <w:szCs w:val="22"/>
              </w:rPr>
              <w:t xml:space="preserve"> tested with good records being held</w:t>
            </w:r>
            <w:r w:rsidRPr="004369DD">
              <w:rPr>
                <w:rFonts w:ascii="Arial" w:hAnsi="Arial" w:cs="Arial"/>
                <w:bCs/>
                <w:sz w:val="22"/>
                <w:szCs w:val="22"/>
              </w:rPr>
              <w:t xml:space="preserve">.  </w:t>
            </w:r>
          </w:p>
          <w:p w14:paraId="0AE46458" w14:textId="48BC2DDB" w:rsidR="004369DD" w:rsidRDefault="00A31D16" w:rsidP="004369DD">
            <w:pPr>
              <w:pStyle w:val="ListParagraph"/>
              <w:numPr>
                <w:ilvl w:val="0"/>
                <w:numId w:val="23"/>
              </w:numPr>
              <w:jc w:val="both"/>
              <w:rPr>
                <w:rFonts w:ascii="Arial" w:hAnsi="Arial" w:cs="Arial"/>
                <w:bCs/>
                <w:sz w:val="22"/>
                <w:szCs w:val="22"/>
              </w:rPr>
            </w:pPr>
            <w:r w:rsidRPr="004369DD">
              <w:rPr>
                <w:rFonts w:ascii="Arial" w:hAnsi="Arial" w:cs="Arial"/>
                <w:bCs/>
                <w:sz w:val="22"/>
                <w:szCs w:val="22"/>
              </w:rPr>
              <w:t xml:space="preserve">Performance reviews completed. </w:t>
            </w:r>
          </w:p>
          <w:p w14:paraId="5C32ED57" w14:textId="5E375270" w:rsidR="00A31D16" w:rsidRPr="004369DD" w:rsidRDefault="00115106" w:rsidP="004369DD">
            <w:pPr>
              <w:pStyle w:val="ListParagraph"/>
              <w:numPr>
                <w:ilvl w:val="0"/>
                <w:numId w:val="23"/>
              </w:numPr>
              <w:jc w:val="both"/>
              <w:rPr>
                <w:rFonts w:ascii="Arial" w:hAnsi="Arial" w:cs="Arial"/>
                <w:bCs/>
                <w:sz w:val="22"/>
                <w:szCs w:val="22"/>
              </w:rPr>
            </w:pPr>
            <w:r>
              <w:rPr>
                <w:rFonts w:ascii="Arial" w:hAnsi="Arial" w:cs="Arial"/>
                <w:bCs/>
                <w:sz w:val="22"/>
                <w:szCs w:val="22"/>
              </w:rPr>
              <w:t>Employers’ liability insurance certificates to be obtained and recorded for all organisations in the work placement arrangements.</w:t>
            </w:r>
            <w:r w:rsidR="00A31D16" w:rsidRPr="004369DD">
              <w:rPr>
                <w:rFonts w:ascii="Arial" w:hAnsi="Arial" w:cs="Arial"/>
                <w:bCs/>
                <w:sz w:val="22"/>
                <w:szCs w:val="22"/>
              </w:rPr>
              <w:t xml:space="preserve">  </w:t>
            </w:r>
          </w:p>
          <w:p w14:paraId="28C80A3C" w14:textId="77777777" w:rsidR="00A31D16" w:rsidRDefault="00A31D16" w:rsidP="00A31D16">
            <w:pPr>
              <w:jc w:val="both"/>
              <w:rPr>
                <w:rFonts w:cs="Arial"/>
                <w:bCs/>
                <w:sz w:val="22"/>
                <w:szCs w:val="22"/>
              </w:rPr>
            </w:pPr>
          </w:p>
          <w:p w14:paraId="1D3D5B4B" w14:textId="3D0715F5" w:rsidR="00A31D16" w:rsidRDefault="004369DD" w:rsidP="00A31D16">
            <w:pPr>
              <w:jc w:val="both"/>
              <w:rPr>
                <w:rFonts w:cs="Arial"/>
                <w:bCs/>
                <w:sz w:val="22"/>
                <w:szCs w:val="22"/>
              </w:rPr>
            </w:pPr>
            <w:r>
              <w:rPr>
                <w:rFonts w:cs="Arial"/>
                <w:bCs/>
                <w:sz w:val="22"/>
                <w:szCs w:val="22"/>
              </w:rPr>
              <w:t xml:space="preserve">The Committee questioned </w:t>
            </w:r>
            <w:r w:rsidR="00115106">
              <w:rPr>
                <w:rFonts w:cs="Arial"/>
                <w:bCs/>
                <w:sz w:val="22"/>
                <w:szCs w:val="22"/>
              </w:rPr>
              <w:t xml:space="preserve">whether </w:t>
            </w:r>
            <w:r>
              <w:rPr>
                <w:rFonts w:cs="Arial"/>
                <w:bCs/>
                <w:sz w:val="22"/>
                <w:szCs w:val="22"/>
              </w:rPr>
              <w:t>the</w:t>
            </w:r>
            <w:r w:rsidR="00A31D16">
              <w:rPr>
                <w:rFonts w:cs="Arial"/>
                <w:bCs/>
                <w:sz w:val="22"/>
                <w:szCs w:val="22"/>
              </w:rPr>
              <w:t xml:space="preserve"> implementation date </w:t>
            </w:r>
            <w:r w:rsidR="00ED0E16">
              <w:rPr>
                <w:rFonts w:cs="Arial"/>
                <w:bCs/>
                <w:sz w:val="22"/>
                <w:szCs w:val="22"/>
              </w:rPr>
              <w:t>of</w:t>
            </w:r>
            <w:r w:rsidR="00A31D16">
              <w:rPr>
                <w:rFonts w:cs="Arial"/>
                <w:bCs/>
                <w:sz w:val="22"/>
                <w:szCs w:val="22"/>
              </w:rPr>
              <w:t xml:space="preserve"> </w:t>
            </w:r>
            <w:r w:rsidR="0070526E">
              <w:rPr>
                <w:rFonts w:cs="Arial"/>
                <w:bCs/>
                <w:sz w:val="22"/>
                <w:szCs w:val="22"/>
              </w:rPr>
              <w:t>30.06.2023</w:t>
            </w:r>
            <w:r w:rsidR="00A31D16">
              <w:rPr>
                <w:rFonts w:cs="Arial"/>
                <w:bCs/>
                <w:sz w:val="22"/>
                <w:szCs w:val="22"/>
              </w:rPr>
              <w:t xml:space="preserve"> </w:t>
            </w:r>
            <w:r w:rsidR="00ED0E16">
              <w:rPr>
                <w:rFonts w:cs="Arial"/>
                <w:bCs/>
                <w:sz w:val="22"/>
                <w:szCs w:val="22"/>
              </w:rPr>
              <w:t xml:space="preserve">was </w:t>
            </w:r>
            <w:r w:rsidR="00A31D16">
              <w:rPr>
                <w:rFonts w:cs="Arial"/>
                <w:bCs/>
                <w:sz w:val="22"/>
                <w:szCs w:val="22"/>
              </w:rPr>
              <w:t xml:space="preserve">correct.  </w:t>
            </w:r>
            <w:r w:rsidR="00ED0E16">
              <w:rPr>
                <w:rFonts w:cs="Arial"/>
                <w:bCs/>
                <w:sz w:val="22"/>
                <w:szCs w:val="22"/>
              </w:rPr>
              <w:t xml:space="preserve">It was confirmed that the recommendation is not a </w:t>
            </w:r>
            <w:r w:rsidR="00783735">
              <w:rPr>
                <w:rFonts w:cs="Arial"/>
                <w:bCs/>
                <w:sz w:val="22"/>
                <w:szCs w:val="22"/>
              </w:rPr>
              <w:t>high-level</w:t>
            </w:r>
            <w:r w:rsidR="00ED0E16">
              <w:rPr>
                <w:rFonts w:cs="Arial"/>
                <w:bCs/>
                <w:sz w:val="22"/>
                <w:szCs w:val="22"/>
              </w:rPr>
              <w:t xml:space="preserve"> </w:t>
            </w:r>
            <w:r w:rsidR="004577BD">
              <w:rPr>
                <w:rFonts w:cs="Arial"/>
                <w:bCs/>
                <w:sz w:val="22"/>
                <w:szCs w:val="22"/>
              </w:rPr>
              <w:t>action,</w:t>
            </w:r>
            <w:r w:rsidR="00ED0E16">
              <w:rPr>
                <w:rFonts w:cs="Arial"/>
                <w:bCs/>
                <w:sz w:val="22"/>
                <w:szCs w:val="22"/>
              </w:rPr>
              <w:t xml:space="preserve"> </w:t>
            </w:r>
            <w:r w:rsidR="004B0C01">
              <w:rPr>
                <w:rFonts w:cs="Arial"/>
                <w:bCs/>
                <w:sz w:val="22"/>
                <w:szCs w:val="22"/>
              </w:rPr>
              <w:t xml:space="preserve">and the area is under review </w:t>
            </w:r>
            <w:r w:rsidR="00FF2500">
              <w:rPr>
                <w:rFonts w:cs="Arial"/>
                <w:bCs/>
                <w:sz w:val="22"/>
                <w:szCs w:val="22"/>
              </w:rPr>
              <w:t>currently</w:t>
            </w:r>
            <w:r w:rsidR="004B0C01">
              <w:rPr>
                <w:rFonts w:cs="Arial"/>
                <w:bCs/>
                <w:sz w:val="22"/>
                <w:szCs w:val="22"/>
              </w:rPr>
              <w:t xml:space="preserve">.  The Committee suggested </w:t>
            </w:r>
            <w:r w:rsidR="00783735">
              <w:rPr>
                <w:rFonts w:cs="Arial"/>
                <w:bCs/>
                <w:sz w:val="22"/>
                <w:szCs w:val="22"/>
              </w:rPr>
              <w:t xml:space="preserve">the audit is brought forward. </w:t>
            </w:r>
          </w:p>
          <w:p w14:paraId="564607E2" w14:textId="77777777" w:rsidR="00744A5B" w:rsidRDefault="00744A5B" w:rsidP="008E3EE6">
            <w:pPr>
              <w:jc w:val="both"/>
              <w:rPr>
                <w:rFonts w:cs="Arial"/>
                <w:b/>
                <w:sz w:val="22"/>
                <w:szCs w:val="22"/>
              </w:rPr>
            </w:pPr>
          </w:p>
        </w:tc>
        <w:tc>
          <w:tcPr>
            <w:tcW w:w="1134" w:type="dxa"/>
            <w:shd w:val="clear" w:color="auto" w:fill="auto"/>
          </w:tcPr>
          <w:p w14:paraId="678AC004" w14:textId="77777777" w:rsidR="00744A5B" w:rsidRDefault="00744A5B" w:rsidP="008E3EE6">
            <w:pPr>
              <w:jc w:val="both"/>
              <w:rPr>
                <w:rFonts w:cs="Arial"/>
                <w:bCs/>
                <w:sz w:val="22"/>
                <w:szCs w:val="22"/>
              </w:rPr>
            </w:pPr>
          </w:p>
          <w:p w14:paraId="6A8C8C9B" w14:textId="77777777" w:rsidR="00783735" w:rsidRDefault="00783735" w:rsidP="008E3EE6">
            <w:pPr>
              <w:jc w:val="both"/>
              <w:rPr>
                <w:rFonts w:cs="Arial"/>
                <w:bCs/>
                <w:sz w:val="22"/>
                <w:szCs w:val="22"/>
              </w:rPr>
            </w:pPr>
          </w:p>
          <w:p w14:paraId="335162AA" w14:textId="77777777" w:rsidR="00783735" w:rsidRDefault="00783735" w:rsidP="008E3EE6">
            <w:pPr>
              <w:jc w:val="both"/>
              <w:rPr>
                <w:rFonts w:cs="Arial"/>
                <w:bCs/>
                <w:sz w:val="22"/>
                <w:szCs w:val="22"/>
              </w:rPr>
            </w:pPr>
          </w:p>
          <w:p w14:paraId="26C456B4" w14:textId="77777777" w:rsidR="00783735" w:rsidRDefault="00783735" w:rsidP="008E3EE6">
            <w:pPr>
              <w:jc w:val="both"/>
              <w:rPr>
                <w:rFonts w:cs="Arial"/>
                <w:bCs/>
                <w:sz w:val="22"/>
                <w:szCs w:val="22"/>
              </w:rPr>
            </w:pPr>
          </w:p>
          <w:p w14:paraId="6DCA2A05" w14:textId="77777777" w:rsidR="00783735" w:rsidRDefault="00783735" w:rsidP="008E3EE6">
            <w:pPr>
              <w:jc w:val="both"/>
              <w:rPr>
                <w:rFonts w:cs="Arial"/>
                <w:bCs/>
                <w:sz w:val="22"/>
                <w:szCs w:val="22"/>
              </w:rPr>
            </w:pPr>
          </w:p>
          <w:p w14:paraId="41976A9A" w14:textId="77777777" w:rsidR="00783735" w:rsidRDefault="00783735" w:rsidP="008E3EE6">
            <w:pPr>
              <w:jc w:val="both"/>
              <w:rPr>
                <w:rFonts w:cs="Arial"/>
                <w:bCs/>
                <w:sz w:val="22"/>
                <w:szCs w:val="22"/>
              </w:rPr>
            </w:pPr>
          </w:p>
          <w:p w14:paraId="2B4546CC" w14:textId="77777777" w:rsidR="00783735" w:rsidRDefault="00783735" w:rsidP="008E3EE6">
            <w:pPr>
              <w:jc w:val="both"/>
              <w:rPr>
                <w:rFonts w:cs="Arial"/>
                <w:bCs/>
                <w:sz w:val="22"/>
                <w:szCs w:val="22"/>
              </w:rPr>
            </w:pPr>
          </w:p>
          <w:p w14:paraId="416CEDA9" w14:textId="77777777" w:rsidR="00783735" w:rsidRDefault="00783735" w:rsidP="008E3EE6">
            <w:pPr>
              <w:jc w:val="both"/>
              <w:rPr>
                <w:rFonts w:cs="Arial"/>
                <w:bCs/>
                <w:sz w:val="22"/>
                <w:szCs w:val="22"/>
              </w:rPr>
            </w:pPr>
          </w:p>
          <w:p w14:paraId="3E2FC855" w14:textId="77777777" w:rsidR="00783735" w:rsidRDefault="00783735" w:rsidP="008E3EE6">
            <w:pPr>
              <w:jc w:val="both"/>
              <w:rPr>
                <w:rFonts w:cs="Arial"/>
                <w:bCs/>
                <w:sz w:val="22"/>
                <w:szCs w:val="22"/>
              </w:rPr>
            </w:pPr>
          </w:p>
          <w:p w14:paraId="11F529BE" w14:textId="77777777" w:rsidR="00783735" w:rsidRDefault="00783735" w:rsidP="008E3EE6">
            <w:pPr>
              <w:jc w:val="both"/>
              <w:rPr>
                <w:rFonts w:cs="Arial"/>
                <w:bCs/>
                <w:sz w:val="22"/>
                <w:szCs w:val="22"/>
              </w:rPr>
            </w:pPr>
          </w:p>
          <w:p w14:paraId="47591669" w14:textId="77777777" w:rsidR="00783735" w:rsidRDefault="00783735" w:rsidP="008E3EE6">
            <w:pPr>
              <w:jc w:val="both"/>
              <w:rPr>
                <w:rFonts w:cs="Arial"/>
                <w:bCs/>
                <w:sz w:val="22"/>
                <w:szCs w:val="22"/>
              </w:rPr>
            </w:pPr>
          </w:p>
          <w:p w14:paraId="675BB6C9" w14:textId="77777777" w:rsidR="00783735" w:rsidRDefault="00783735" w:rsidP="008E3EE6">
            <w:pPr>
              <w:jc w:val="both"/>
              <w:rPr>
                <w:rFonts w:cs="Arial"/>
                <w:bCs/>
                <w:sz w:val="22"/>
                <w:szCs w:val="22"/>
              </w:rPr>
            </w:pPr>
          </w:p>
          <w:p w14:paraId="57A95E83" w14:textId="782F0218" w:rsidR="00783735" w:rsidRPr="00891F94" w:rsidRDefault="00783735" w:rsidP="008E3EE6">
            <w:pPr>
              <w:jc w:val="both"/>
              <w:rPr>
                <w:rFonts w:cs="Arial"/>
                <w:bCs/>
                <w:sz w:val="22"/>
                <w:szCs w:val="22"/>
              </w:rPr>
            </w:pPr>
            <w:r>
              <w:rPr>
                <w:rFonts w:cs="Arial"/>
                <w:bCs/>
                <w:sz w:val="22"/>
                <w:szCs w:val="22"/>
              </w:rPr>
              <w:t>DH</w:t>
            </w:r>
          </w:p>
        </w:tc>
      </w:tr>
      <w:tr w:rsidR="00DF74FE" w:rsidRPr="00891F94" w14:paraId="4BD2A317" w14:textId="77777777" w:rsidTr="00000754">
        <w:tc>
          <w:tcPr>
            <w:tcW w:w="1413" w:type="dxa"/>
            <w:shd w:val="clear" w:color="auto" w:fill="auto"/>
          </w:tcPr>
          <w:p w14:paraId="17D7CDCB" w14:textId="77777777" w:rsidR="00DF74FE" w:rsidRPr="00891F94" w:rsidRDefault="00DF74FE" w:rsidP="008E3EE6">
            <w:pPr>
              <w:jc w:val="both"/>
              <w:rPr>
                <w:rFonts w:cs="Arial"/>
                <w:b/>
                <w:bCs/>
                <w:sz w:val="22"/>
                <w:szCs w:val="22"/>
              </w:rPr>
            </w:pPr>
          </w:p>
        </w:tc>
        <w:tc>
          <w:tcPr>
            <w:tcW w:w="7087" w:type="dxa"/>
            <w:gridSpan w:val="3"/>
            <w:shd w:val="clear" w:color="auto" w:fill="auto"/>
          </w:tcPr>
          <w:p w14:paraId="05F9F59F" w14:textId="7B2A9F0A" w:rsidR="00DF74FE" w:rsidRDefault="00DF74FE" w:rsidP="008E3EE6">
            <w:pPr>
              <w:jc w:val="both"/>
              <w:rPr>
                <w:rFonts w:cs="Arial"/>
                <w:b/>
                <w:sz w:val="22"/>
                <w:szCs w:val="22"/>
              </w:rPr>
            </w:pPr>
            <w:r>
              <w:rPr>
                <w:rFonts w:cs="Arial"/>
                <w:b/>
                <w:sz w:val="22"/>
                <w:szCs w:val="22"/>
              </w:rPr>
              <w:t>4.9 Internal Audit Plan – 2022/23</w:t>
            </w:r>
          </w:p>
          <w:p w14:paraId="14A86876" w14:textId="42E65C91" w:rsidR="00F83DD1" w:rsidRDefault="00CF442E" w:rsidP="008E3EE6">
            <w:pPr>
              <w:jc w:val="both"/>
              <w:rPr>
                <w:rFonts w:cs="Arial"/>
                <w:bCs/>
                <w:sz w:val="22"/>
                <w:szCs w:val="22"/>
              </w:rPr>
            </w:pPr>
            <w:r>
              <w:rPr>
                <w:rFonts w:cs="Arial"/>
                <w:bCs/>
                <w:sz w:val="22"/>
                <w:szCs w:val="22"/>
              </w:rPr>
              <w:t xml:space="preserve">Ahead of confirming the internal audit plan for next year </w:t>
            </w:r>
            <w:r w:rsidR="00DA3F57">
              <w:rPr>
                <w:rFonts w:cs="Arial"/>
                <w:bCs/>
                <w:sz w:val="22"/>
                <w:szCs w:val="22"/>
              </w:rPr>
              <w:t>the committee w</w:t>
            </w:r>
            <w:r w:rsidR="00835FD1">
              <w:rPr>
                <w:rFonts w:cs="Arial"/>
                <w:bCs/>
                <w:sz w:val="22"/>
                <w:szCs w:val="22"/>
              </w:rPr>
              <w:t>as</w:t>
            </w:r>
            <w:r w:rsidR="00DA3F57">
              <w:rPr>
                <w:rFonts w:cs="Arial"/>
                <w:bCs/>
                <w:sz w:val="22"/>
                <w:szCs w:val="22"/>
              </w:rPr>
              <w:t xml:space="preserve"> asked for their views </w:t>
            </w:r>
            <w:r w:rsidR="00410B90">
              <w:rPr>
                <w:rFonts w:cs="Arial"/>
                <w:bCs/>
                <w:sz w:val="22"/>
                <w:szCs w:val="22"/>
              </w:rPr>
              <w:t xml:space="preserve">on </w:t>
            </w:r>
            <w:r w:rsidR="005F3690">
              <w:rPr>
                <w:rFonts w:cs="Arial"/>
                <w:bCs/>
                <w:sz w:val="22"/>
                <w:szCs w:val="22"/>
              </w:rPr>
              <w:t xml:space="preserve">recommended areas of focus.  An outline had been prepared and shared with the </w:t>
            </w:r>
            <w:r w:rsidR="006A336D">
              <w:rPr>
                <w:rFonts w:cs="Arial"/>
                <w:bCs/>
                <w:sz w:val="22"/>
                <w:szCs w:val="22"/>
              </w:rPr>
              <w:t>C</w:t>
            </w:r>
            <w:r w:rsidR="005F3690">
              <w:rPr>
                <w:rFonts w:cs="Arial"/>
                <w:bCs/>
                <w:sz w:val="22"/>
                <w:szCs w:val="22"/>
              </w:rPr>
              <w:t>ommittee which included</w:t>
            </w:r>
            <w:r w:rsidR="006A336D">
              <w:rPr>
                <w:rFonts w:cs="Arial"/>
                <w:bCs/>
                <w:sz w:val="22"/>
                <w:szCs w:val="22"/>
              </w:rPr>
              <w:t>:</w:t>
            </w:r>
          </w:p>
          <w:p w14:paraId="1EF309A6" w14:textId="77777777" w:rsidR="00F83DD1" w:rsidRDefault="00F83DD1" w:rsidP="008E3EE6">
            <w:pPr>
              <w:jc w:val="both"/>
              <w:rPr>
                <w:rFonts w:cs="Arial"/>
                <w:bCs/>
                <w:sz w:val="22"/>
                <w:szCs w:val="22"/>
              </w:rPr>
            </w:pPr>
          </w:p>
          <w:p w14:paraId="56487690" w14:textId="7354881C" w:rsidR="00E83B5C" w:rsidRPr="00111D22" w:rsidRDefault="00C00064" w:rsidP="00C00064">
            <w:pPr>
              <w:pStyle w:val="ListParagraph"/>
              <w:numPr>
                <w:ilvl w:val="0"/>
                <w:numId w:val="16"/>
              </w:numPr>
              <w:jc w:val="both"/>
              <w:rPr>
                <w:rFonts w:ascii="Arial" w:hAnsi="Arial" w:cs="Arial"/>
                <w:bCs/>
                <w:sz w:val="22"/>
                <w:szCs w:val="22"/>
              </w:rPr>
            </w:pPr>
            <w:r w:rsidRPr="00111D22">
              <w:rPr>
                <w:rFonts w:ascii="Arial" w:hAnsi="Arial" w:cs="Arial"/>
                <w:bCs/>
                <w:sz w:val="22"/>
                <w:szCs w:val="22"/>
              </w:rPr>
              <w:t>Finance including purchase to pay system</w:t>
            </w:r>
          </w:p>
          <w:p w14:paraId="10AE8C78" w14:textId="0B6A6F12" w:rsidR="00C00064" w:rsidRPr="00111D22" w:rsidRDefault="00C17C71" w:rsidP="00C00064">
            <w:pPr>
              <w:pStyle w:val="ListParagraph"/>
              <w:numPr>
                <w:ilvl w:val="0"/>
                <w:numId w:val="16"/>
              </w:numPr>
              <w:jc w:val="both"/>
              <w:rPr>
                <w:rFonts w:ascii="Arial" w:hAnsi="Arial" w:cs="Arial"/>
                <w:bCs/>
                <w:sz w:val="22"/>
                <w:szCs w:val="22"/>
              </w:rPr>
            </w:pPr>
            <w:r w:rsidRPr="00111D22">
              <w:rPr>
                <w:rFonts w:ascii="Arial" w:hAnsi="Arial" w:cs="Arial"/>
                <w:bCs/>
                <w:sz w:val="22"/>
                <w:szCs w:val="22"/>
              </w:rPr>
              <w:t>Apprentice funding</w:t>
            </w:r>
            <w:r w:rsidR="00F83DD1">
              <w:rPr>
                <w:rFonts w:ascii="Arial" w:hAnsi="Arial" w:cs="Arial"/>
                <w:bCs/>
                <w:sz w:val="22"/>
                <w:szCs w:val="22"/>
              </w:rPr>
              <w:t xml:space="preserve"> (</w:t>
            </w:r>
            <w:r w:rsidRPr="00111D22">
              <w:rPr>
                <w:rFonts w:ascii="Arial" w:hAnsi="Arial" w:cs="Arial"/>
                <w:bCs/>
                <w:sz w:val="22"/>
                <w:szCs w:val="22"/>
              </w:rPr>
              <w:t xml:space="preserve">not replicating work that </w:t>
            </w:r>
            <w:r w:rsidR="00F83DD1">
              <w:rPr>
                <w:rFonts w:ascii="Arial" w:hAnsi="Arial" w:cs="Arial"/>
                <w:bCs/>
                <w:sz w:val="22"/>
                <w:szCs w:val="22"/>
              </w:rPr>
              <w:t>RSM complete related to high-risk areas)</w:t>
            </w:r>
          </w:p>
          <w:p w14:paraId="36212E6C" w14:textId="0CC6AC62" w:rsidR="001F3BE5" w:rsidRPr="00111D22" w:rsidRDefault="001F3BE5" w:rsidP="00C00064">
            <w:pPr>
              <w:pStyle w:val="ListParagraph"/>
              <w:numPr>
                <w:ilvl w:val="0"/>
                <w:numId w:val="16"/>
              </w:numPr>
              <w:jc w:val="both"/>
              <w:rPr>
                <w:rFonts w:ascii="Arial" w:hAnsi="Arial" w:cs="Arial"/>
                <w:bCs/>
                <w:sz w:val="22"/>
                <w:szCs w:val="22"/>
              </w:rPr>
            </w:pPr>
            <w:r w:rsidRPr="00111D22">
              <w:rPr>
                <w:rFonts w:ascii="Arial" w:hAnsi="Arial" w:cs="Arial"/>
                <w:bCs/>
                <w:sz w:val="22"/>
                <w:szCs w:val="22"/>
              </w:rPr>
              <w:t xml:space="preserve">Learning support and high needs area </w:t>
            </w:r>
            <w:r w:rsidR="00F83DD1">
              <w:rPr>
                <w:rFonts w:ascii="Arial" w:hAnsi="Arial" w:cs="Arial"/>
                <w:bCs/>
                <w:sz w:val="22"/>
                <w:szCs w:val="22"/>
              </w:rPr>
              <w:t xml:space="preserve">particularly around </w:t>
            </w:r>
            <w:r w:rsidRPr="00111D22">
              <w:rPr>
                <w:rFonts w:ascii="Arial" w:hAnsi="Arial" w:cs="Arial"/>
                <w:bCs/>
                <w:sz w:val="22"/>
                <w:szCs w:val="22"/>
              </w:rPr>
              <w:t>support claims to local authority and capturing data</w:t>
            </w:r>
          </w:p>
          <w:p w14:paraId="76115215" w14:textId="6E2D08E4" w:rsidR="001F3BE5" w:rsidRPr="00111D22" w:rsidRDefault="00C756D6" w:rsidP="00C00064">
            <w:pPr>
              <w:pStyle w:val="ListParagraph"/>
              <w:numPr>
                <w:ilvl w:val="0"/>
                <w:numId w:val="16"/>
              </w:numPr>
              <w:jc w:val="both"/>
              <w:rPr>
                <w:rFonts w:ascii="Arial" w:hAnsi="Arial" w:cs="Arial"/>
                <w:bCs/>
                <w:sz w:val="22"/>
                <w:szCs w:val="22"/>
              </w:rPr>
            </w:pPr>
            <w:r w:rsidRPr="00111D22">
              <w:rPr>
                <w:rFonts w:ascii="Arial" w:hAnsi="Arial" w:cs="Arial"/>
                <w:bCs/>
                <w:sz w:val="22"/>
                <w:szCs w:val="22"/>
              </w:rPr>
              <w:t xml:space="preserve">Bus ticketing system </w:t>
            </w:r>
          </w:p>
          <w:p w14:paraId="50BB0E89" w14:textId="1C7364DF" w:rsidR="009A76C0" w:rsidRPr="00111D22" w:rsidRDefault="009A76C0" w:rsidP="00C00064">
            <w:pPr>
              <w:pStyle w:val="ListParagraph"/>
              <w:numPr>
                <w:ilvl w:val="0"/>
                <w:numId w:val="16"/>
              </w:numPr>
              <w:jc w:val="both"/>
              <w:rPr>
                <w:rFonts w:ascii="Arial" w:hAnsi="Arial" w:cs="Arial"/>
                <w:bCs/>
                <w:sz w:val="22"/>
                <w:szCs w:val="22"/>
              </w:rPr>
            </w:pPr>
            <w:r w:rsidRPr="00111D22">
              <w:rPr>
                <w:rFonts w:ascii="Arial" w:hAnsi="Arial" w:cs="Arial"/>
                <w:bCs/>
                <w:sz w:val="22"/>
                <w:szCs w:val="22"/>
              </w:rPr>
              <w:t xml:space="preserve">IT </w:t>
            </w:r>
            <w:r w:rsidR="008D4421" w:rsidRPr="00111D22">
              <w:rPr>
                <w:rFonts w:ascii="Arial" w:hAnsi="Arial" w:cs="Arial"/>
                <w:bCs/>
                <w:sz w:val="22"/>
                <w:szCs w:val="22"/>
              </w:rPr>
              <w:t>access and controls</w:t>
            </w:r>
          </w:p>
          <w:p w14:paraId="11F17770" w14:textId="278E4872" w:rsidR="00EE5CFA" w:rsidRDefault="00EE5CFA" w:rsidP="00C00064">
            <w:pPr>
              <w:pStyle w:val="ListParagraph"/>
              <w:numPr>
                <w:ilvl w:val="0"/>
                <w:numId w:val="16"/>
              </w:numPr>
              <w:jc w:val="both"/>
              <w:rPr>
                <w:rFonts w:ascii="Arial" w:hAnsi="Arial" w:cs="Arial"/>
                <w:bCs/>
                <w:sz w:val="22"/>
                <w:szCs w:val="22"/>
              </w:rPr>
            </w:pPr>
            <w:r w:rsidRPr="00111D22">
              <w:rPr>
                <w:rFonts w:ascii="Arial" w:hAnsi="Arial" w:cs="Arial"/>
                <w:bCs/>
                <w:sz w:val="22"/>
                <w:szCs w:val="22"/>
              </w:rPr>
              <w:t xml:space="preserve">Estates and health &amp; safety controls and checks </w:t>
            </w:r>
          </w:p>
          <w:p w14:paraId="187E0280" w14:textId="5AF7BDE0" w:rsidR="00111D22" w:rsidRDefault="00111D22" w:rsidP="00111D22">
            <w:pPr>
              <w:jc w:val="both"/>
              <w:rPr>
                <w:rFonts w:cs="Arial"/>
                <w:bCs/>
                <w:sz w:val="22"/>
                <w:szCs w:val="22"/>
              </w:rPr>
            </w:pPr>
          </w:p>
          <w:p w14:paraId="2A85FAE1" w14:textId="53E0D6A5" w:rsidR="00025D36" w:rsidRDefault="00111D22" w:rsidP="00111D22">
            <w:pPr>
              <w:jc w:val="both"/>
              <w:rPr>
                <w:rFonts w:cs="Arial"/>
                <w:bCs/>
                <w:sz w:val="22"/>
                <w:szCs w:val="22"/>
              </w:rPr>
            </w:pPr>
            <w:r>
              <w:rPr>
                <w:rFonts w:cs="Arial"/>
                <w:bCs/>
                <w:sz w:val="22"/>
                <w:szCs w:val="22"/>
              </w:rPr>
              <w:t>R</w:t>
            </w:r>
            <w:r w:rsidR="00F57639">
              <w:rPr>
                <w:rFonts w:cs="Arial"/>
                <w:bCs/>
                <w:sz w:val="22"/>
                <w:szCs w:val="22"/>
              </w:rPr>
              <w:t xml:space="preserve">SM advised that they support the view on audit and procurement </w:t>
            </w:r>
            <w:r w:rsidR="0035632B">
              <w:rPr>
                <w:rFonts w:cs="Arial"/>
                <w:bCs/>
                <w:sz w:val="22"/>
                <w:szCs w:val="22"/>
              </w:rPr>
              <w:t xml:space="preserve">priorities </w:t>
            </w:r>
            <w:r w:rsidR="007C7B83">
              <w:rPr>
                <w:rFonts w:cs="Arial"/>
                <w:bCs/>
                <w:sz w:val="22"/>
                <w:szCs w:val="22"/>
              </w:rPr>
              <w:t xml:space="preserve">bearing in mind the </w:t>
            </w:r>
            <w:r w:rsidR="0035632B">
              <w:rPr>
                <w:rFonts w:cs="Arial"/>
                <w:bCs/>
                <w:sz w:val="22"/>
                <w:szCs w:val="22"/>
              </w:rPr>
              <w:t>ESFA</w:t>
            </w:r>
            <w:r w:rsidR="007C7B83">
              <w:rPr>
                <w:rFonts w:cs="Arial"/>
                <w:bCs/>
                <w:sz w:val="22"/>
                <w:szCs w:val="22"/>
              </w:rPr>
              <w:t>’s focus</w:t>
            </w:r>
            <w:r w:rsidR="0035632B">
              <w:rPr>
                <w:rFonts w:cs="Arial"/>
                <w:bCs/>
                <w:sz w:val="22"/>
                <w:szCs w:val="22"/>
              </w:rPr>
              <w:t xml:space="preserve"> on apprenticeships and the following of the</w:t>
            </w:r>
            <w:r w:rsidR="007C7B83">
              <w:rPr>
                <w:rFonts w:cs="Arial"/>
                <w:bCs/>
                <w:sz w:val="22"/>
                <w:szCs w:val="22"/>
              </w:rPr>
              <w:t>ir</w:t>
            </w:r>
            <w:r w:rsidR="0035632B">
              <w:rPr>
                <w:rFonts w:cs="Arial"/>
                <w:bCs/>
                <w:sz w:val="22"/>
                <w:szCs w:val="22"/>
              </w:rPr>
              <w:t xml:space="preserve"> rules.  RSM suggested a focus on payroll </w:t>
            </w:r>
            <w:r w:rsidR="00DE6A75">
              <w:rPr>
                <w:rFonts w:cs="Arial"/>
                <w:bCs/>
                <w:sz w:val="22"/>
                <w:szCs w:val="22"/>
              </w:rPr>
              <w:t xml:space="preserve">might be one to consider and the </w:t>
            </w:r>
            <w:r w:rsidR="007C7B83">
              <w:rPr>
                <w:rFonts w:cs="Arial"/>
                <w:bCs/>
                <w:sz w:val="22"/>
                <w:szCs w:val="22"/>
              </w:rPr>
              <w:t xml:space="preserve">external </w:t>
            </w:r>
            <w:r w:rsidR="00DE6A75">
              <w:rPr>
                <w:rFonts w:cs="Arial"/>
                <w:bCs/>
                <w:sz w:val="22"/>
                <w:szCs w:val="22"/>
              </w:rPr>
              <w:t xml:space="preserve">governance review noted in the updated ESFA funding agreement requirements.  </w:t>
            </w:r>
            <w:r w:rsidR="002D3785">
              <w:rPr>
                <w:rFonts w:cs="Arial"/>
                <w:bCs/>
                <w:sz w:val="22"/>
                <w:szCs w:val="22"/>
              </w:rPr>
              <w:t xml:space="preserve">The committee was advised that a </w:t>
            </w:r>
            <w:r w:rsidR="00025D36">
              <w:rPr>
                <w:rFonts w:cs="Arial"/>
                <w:bCs/>
                <w:sz w:val="22"/>
                <w:szCs w:val="22"/>
              </w:rPr>
              <w:t xml:space="preserve">Governance </w:t>
            </w:r>
            <w:r w:rsidR="00766E5B">
              <w:rPr>
                <w:rFonts w:cs="Arial"/>
                <w:bCs/>
                <w:sz w:val="22"/>
                <w:szCs w:val="22"/>
              </w:rPr>
              <w:t xml:space="preserve">review </w:t>
            </w:r>
            <w:r w:rsidR="002D3785">
              <w:rPr>
                <w:rFonts w:cs="Arial"/>
                <w:bCs/>
                <w:sz w:val="22"/>
                <w:szCs w:val="22"/>
              </w:rPr>
              <w:t>is being planned for the Autumn term.</w:t>
            </w:r>
          </w:p>
          <w:p w14:paraId="024D2F4E" w14:textId="661C637A" w:rsidR="009D5562" w:rsidRDefault="009D5562" w:rsidP="00111D22">
            <w:pPr>
              <w:jc w:val="both"/>
              <w:rPr>
                <w:rFonts w:cs="Arial"/>
                <w:bCs/>
                <w:sz w:val="22"/>
                <w:szCs w:val="22"/>
              </w:rPr>
            </w:pPr>
          </w:p>
          <w:p w14:paraId="00D102B8" w14:textId="323E1C00" w:rsidR="00F13680" w:rsidRDefault="00B968D3" w:rsidP="00111D22">
            <w:pPr>
              <w:jc w:val="both"/>
              <w:rPr>
                <w:rFonts w:cs="Arial"/>
                <w:bCs/>
                <w:sz w:val="22"/>
                <w:szCs w:val="22"/>
              </w:rPr>
            </w:pPr>
            <w:r>
              <w:rPr>
                <w:rFonts w:cs="Arial"/>
                <w:bCs/>
                <w:sz w:val="22"/>
                <w:szCs w:val="22"/>
              </w:rPr>
              <w:t xml:space="preserve">The committee </w:t>
            </w:r>
            <w:r w:rsidR="003C45D7">
              <w:rPr>
                <w:rFonts w:cs="Arial"/>
                <w:bCs/>
                <w:sz w:val="22"/>
                <w:szCs w:val="22"/>
              </w:rPr>
              <w:t>suggested that GDPR should be audited the following year.</w:t>
            </w:r>
          </w:p>
          <w:p w14:paraId="63993CA0" w14:textId="77777777" w:rsidR="00F13680" w:rsidRDefault="00F13680" w:rsidP="00111D22">
            <w:pPr>
              <w:jc w:val="both"/>
              <w:rPr>
                <w:rFonts w:cs="Arial"/>
                <w:bCs/>
                <w:sz w:val="22"/>
                <w:szCs w:val="22"/>
              </w:rPr>
            </w:pPr>
          </w:p>
          <w:p w14:paraId="114BE542" w14:textId="5B4058E4" w:rsidR="00B9333D" w:rsidRDefault="00B9333D" w:rsidP="00B9333D">
            <w:pPr>
              <w:jc w:val="both"/>
              <w:rPr>
                <w:rFonts w:ascii="Calibri" w:hAnsi="Calibri"/>
                <w:sz w:val="22"/>
                <w:szCs w:val="22"/>
              </w:rPr>
            </w:pPr>
            <w:r>
              <w:rPr>
                <w:sz w:val="22"/>
                <w:szCs w:val="22"/>
                <w:lang w:eastAsia="en-US"/>
              </w:rPr>
              <w:t>T</w:t>
            </w:r>
            <w:r w:rsidRPr="00F977CC">
              <w:rPr>
                <w:sz w:val="22"/>
                <w:szCs w:val="22"/>
                <w:lang w:eastAsia="en-US"/>
              </w:rPr>
              <w:t xml:space="preserve">wo representatives </w:t>
            </w:r>
            <w:r>
              <w:rPr>
                <w:sz w:val="22"/>
                <w:szCs w:val="22"/>
                <w:lang w:eastAsia="en-US"/>
              </w:rPr>
              <w:t>from</w:t>
            </w:r>
            <w:r w:rsidRPr="00F977CC">
              <w:rPr>
                <w:sz w:val="22"/>
                <w:szCs w:val="22"/>
                <w:lang w:eastAsia="en-US"/>
              </w:rPr>
              <w:t xml:space="preserve"> JISC </w:t>
            </w:r>
            <w:r>
              <w:rPr>
                <w:sz w:val="22"/>
                <w:szCs w:val="22"/>
                <w:lang w:eastAsia="en-US"/>
              </w:rPr>
              <w:t xml:space="preserve">and the College’s IT Services and Systems Manager joined the meeting.  </w:t>
            </w:r>
          </w:p>
          <w:p w14:paraId="79F3DD14" w14:textId="48AD2D31" w:rsidR="004A2BD3" w:rsidRDefault="004A2BD3" w:rsidP="00111D22">
            <w:pPr>
              <w:jc w:val="both"/>
              <w:rPr>
                <w:rFonts w:cs="Arial"/>
                <w:bCs/>
                <w:sz w:val="22"/>
                <w:szCs w:val="22"/>
              </w:rPr>
            </w:pPr>
          </w:p>
          <w:p w14:paraId="6F562B5D" w14:textId="5238F546" w:rsidR="0070079B" w:rsidRDefault="0070079B" w:rsidP="004A2BD3">
            <w:pPr>
              <w:jc w:val="both"/>
              <w:rPr>
                <w:rFonts w:cs="Arial"/>
                <w:bCs/>
                <w:sz w:val="22"/>
                <w:szCs w:val="22"/>
              </w:rPr>
            </w:pPr>
            <w:r>
              <w:rPr>
                <w:rFonts w:cs="Arial"/>
                <w:bCs/>
                <w:sz w:val="22"/>
                <w:szCs w:val="22"/>
              </w:rPr>
              <w:t xml:space="preserve">The agenda item covering Cyber Security Report was taken at this point.  </w:t>
            </w:r>
          </w:p>
          <w:p w14:paraId="0D1F1CCD" w14:textId="77777777" w:rsidR="0070079B" w:rsidRDefault="0070079B" w:rsidP="004A2BD3">
            <w:pPr>
              <w:jc w:val="both"/>
              <w:rPr>
                <w:rFonts w:cs="Arial"/>
                <w:bCs/>
                <w:sz w:val="22"/>
                <w:szCs w:val="22"/>
              </w:rPr>
            </w:pPr>
          </w:p>
          <w:p w14:paraId="19667FBF" w14:textId="77777777" w:rsidR="005E2792" w:rsidRDefault="0070079B" w:rsidP="004A2BD3">
            <w:pPr>
              <w:jc w:val="both"/>
              <w:rPr>
                <w:rFonts w:cs="Arial"/>
                <w:bCs/>
                <w:sz w:val="22"/>
                <w:szCs w:val="22"/>
              </w:rPr>
            </w:pPr>
            <w:r>
              <w:rPr>
                <w:rFonts w:cs="Arial"/>
                <w:bCs/>
                <w:sz w:val="22"/>
                <w:szCs w:val="22"/>
              </w:rPr>
              <w:lastRenderedPageBreak/>
              <w:t xml:space="preserve">The committee reconvened </w:t>
            </w:r>
            <w:r w:rsidR="002B4891">
              <w:rPr>
                <w:rFonts w:cs="Arial"/>
                <w:bCs/>
                <w:sz w:val="22"/>
                <w:szCs w:val="22"/>
              </w:rPr>
              <w:t xml:space="preserve">after the conclusion of agenda item </w:t>
            </w:r>
            <w:r w:rsidR="005E2792">
              <w:rPr>
                <w:rFonts w:cs="Arial"/>
                <w:bCs/>
                <w:sz w:val="22"/>
                <w:szCs w:val="22"/>
              </w:rPr>
              <w:t xml:space="preserve">6.2 </w:t>
            </w:r>
            <w:r>
              <w:rPr>
                <w:rFonts w:cs="Arial"/>
                <w:bCs/>
                <w:sz w:val="22"/>
                <w:szCs w:val="22"/>
              </w:rPr>
              <w:t>to discuss the internal audit plan.</w:t>
            </w:r>
            <w:r w:rsidR="00FF4A3E">
              <w:rPr>
                <w:rFonts w:cs="Arial"/>
                <w:bCs/>
                <w:sz w:val="22"/>
                <w:szCs w:val="22"/>
              </w:rPr>
              <w:t xml:space="preserve">  </w:t>
            </w:r>
          </w:p>
          <w:p w14:paraId="7A90A5D5" w14:textId="77777777" w:rsidR="005E2792" w:rsidRDefault="005E2792" w:rsidP="004A2BD3">
            <w:pPr>
              <w:jc w:val="both"/>
              <w:rPr>
                <w:rFonts w:cs="Arial"/>
                <w:bCs/>
                <w:sz w:val="22"/>
                <w:szCs w:val="22"/>
              </w:rPr>
            </w:pPr>
          </w:p>
          <w:p w14:paraId="30645265" w14:textId="749D7B12" w:rsidR="00E53BB7" w:rsidRDefault="00FF4A3E" w:rsidP="004A2BD3">
            <w:pPr>
              <w:jc w:val="both"/>
              <w:rPr>
                <w:rFonts w:cs="Arial"/>
                <w:bCs/>
                <w:sz w:val="22"/>
                <w:szCs w:val="22"/>
              </w:rPr>
            </w:pPr>
            <w:r>
              <w:rPr>
                <w:rFonts w:cs="Arial"/>
                <w:bCs/>
                <w:sz w:val="22"/>
                <w:szCs w:val="22"/>
              </w:rPr>
              <w:t xml:space="preserve">TIAA advised that a review of the scope </w:t>
            </w:r>
            <w:r w:rsidR="005E2792">
              <w:rPr>
                <w:rFonts w:cs="Arial"/>
                <w:bCs/>
                <w:sz w:val="22"/>
                <w:szCs w:val="22"/>
              </w:rPr>
              <w:t xml:space="preserve">of audit </w:t>
            </w:r>
            <w:r>
              <w:rPr>
                <w:rFonts w:cs="Arial"/>
                <w:bCs/>
                <w:sz w:val="22"/>
                <w:szCs w:val="22"/>
              </w:rPr>
              <w:t xml:space="preserve">would be completed </w:t>
            </w:r>
            <w:r w:rsidR="00382D55">
              <w:rPr>
                <w:rFonts w:cs="Arial"/>
                <w:bCs/>
                <w:sz w:val="22"/>
                <w:szCs w:val="22"/>
              </w:rPr>
              <w:t xml:space="preserve">and submitted for review at the next meeting. </w:t>
            </w:r>
          </w:p>
          <w:p w14:paraId="0B61593C" w14:textId="30A90453" w:rsidR="00E53BB7" w:rsidRDefault="00E53BB7" w:rsidP="004A2BD3">
            <w:pPr>
              <w:jc w:val="both"/>
              <w:rPr>
                <w:rFonts w:cs="Arial"/>
                <w:bCs/>
                <w:sz w:val="22"/>
                <w:szCs w:val="22"/>
              </w:rPr>
            </w:pPr>
          </w:p>
          <w:p w14:paraId="49124CEF" w14:textId="14E8C959" w:rsidR="007931B3" w:rsidRDefault="00B66763" w:rsidP="004A2BD3">
            <w:pPr>
              <w:jc w:val="both"/>
              <w:rPr>
                <w:rFonts w:cs="Arial"/>
                <w:bCs/>
                <w:sz w:val="22"/>
                <w:szCs w:val="22"/>
              </w:rPr>
            </w:pPr>
            <w:r>
              <w:rPr>
                <w:rFonts w:cs="Arial"/>
                <w:bCs/>
                <w:sz w:val="22"/>
                <w:szCs w:val="22"/>
              </w:rPr>
              <w:t xml:space="preserve">A governor </w:t>
            </w:r>
            <w:r w:rsidR="00EA7566">
              <w:rPr>
                <w:rFonts w:cs="Arial"/>
                <w:bCs/>
                <w:sz w:val="22"/>
                <w:szCs w:val="22"/>
              </w:rPr>
              <w:t>challenged that many of the</w:t>
            </w:r>
            <w:r w:rsidR="007D0727">
              <w:rPr>
                <w:rFonts w:cs="Arial"/>
                <w:bCs/>
                <w:sz w:val="22"/>
                <w:szCs w:val="22"/>
              </w:rPr>
              <w:t xml:space="preserve"> outcomes from the audits had been </w:t>
            </w:r>
            <w:r w:rsidR="00984D8E">
              <w:rPr>
                <w:rFonts w:cs="Arial"/>
                <w:bCs/>
                <w:sz w:val="22"/>
                <w:szCs w:val="22"/>
              </w:rPr>
              <w:t>graded</w:t>
            </w:r>
            <w:r w:rsidR="007931B3">
              <w:rPr>
                <w:rFonts w:cs="Arial"/>
                <w:bCs/>
                <w:sz w:val="22"/>
                <w:szCs w:val="22"/>
              </w:rPr>
              <w:t xml:space="preserve"> as </w:t>
            </w:r>
            <w:r w:rsidR="00984D8E">
              <w:rPr>
                <w:rFonts w:cs="Arial"/>
                <w:bCs/>
                <w:sz w:val="22"/>
                <w:szCs w:val="22"/>
              </w:rPr>
              <w:t>‘</w:t>
            </w:r>
            <w:r w:rsidR="00855287">
              <w:rPr>
                <w:rFonts w:cs="Arial"/>
                <w:bCs/>
                <w:sz w:val="22"/>
                <w:szCs w:val="22"/>
              </w:rPr>
              <w:t>reasonable assurance</w:t>
            </w:r>
            <w:r w:rsidR="00E63E84">
              <w:rPr>
                <w:rFonts w:cs="Arial"/>
                <w:bCs/>
                <w:sz w:val="22"/>
                <w:szCs w:val="22"/>
              </w:rPr>
              <w:t>’</w:t>
            </w:r>
            <w:r w:rsidR="007931B3">
              <w:rPr>
                <w:rFonts w:cs="Arial"/>
                <w:bCs/>
                <w:sz w:val="22"/>
                <w:szCs w:val="22"/>
              </w:rPr>
              <w:t xml:space="preserve"> and noted </w:t>
            </w:r>
            <w:r w:rsidR="002A30BA">
              <w:rPr>
                <w:rFonts w:cs="Arial"/>
                <w:bCs/>
                <w:sz w:val="22"/>
                <w:szCs w:val="22"/>
              </w:rPr>
              <w:t xml:space="preserve">their </w:t>
            </w:r>
            <w:r w:rsidR="007931B3">
              <w:rPr>
                <w:rFonts w:cs="Arial"/>
                <w:bCs/>
                <w:sz w:val="22"/>
                <w:szCs w:val="22"/>
              </w:rPr>
              <w:t>concern</w:t>
            </w:r>
            <w:r w:rsidR="0064683B">
              <w:rPr>
                <w:rFonts w:cs="Arial"/>
                <w:bCs/>
                <w:sz w:val="22"/>
                <w:szCs w:val="22"/>
              </w:rPr>
              <w:t xml:space="preserve"> that this might be reflective of a deteriorating position. </w:t>
            </w:r>
            <w:r w:rsidR="002A30BA">
              <w:rPr>
                <w:rFonts w:cs="Arial"/>
                <w:bCs/>
                <w:sz w:val="22"/>
                <w:szCs w:val="22"/>
              </w:rPr>
              <w:t xml:space="preserve">It was recognised that there may be underlying factors with changes to auditors however </w:t>
            </w:r>
            <w:r w:rsidR="00AF3DE2">
              <w:rPr>
                <w:rFonts w:cs="Arial"/>
                <w:bCs/>
                <w:sz w:val="22"/>
                <w:szCs w:val="22"/>
              </w:rPr>
              <w:t xml:space="preserve">the SLT and auditors provided assurances that this was not the case.  </w:t>
            </w:r>
          </w:p>
          <w:p w14:paraId="4CFEA6FB" w14:textId="5987235B" w:rsidR="00E53BB7" w:rsidRPr="00DF74FE" w:rsidRDefault="00E53BB7" w:rsidP="004A2BD3">
            <w:pPr>
              <w:jc w:val="both"/>
              <w:rPr>
                <w:rFonts w:cs="Arial"/>
                <w:bCs/>
                <w:sz w:val="22"/>
                <w:szCs w:val="22"/>
              </w:rPr>
            </w:pPr>
          </w:p>
        </w:tc>
        <w:tc>
          <w:tcPr>
            <w:tcW w:w="1134" w:type="dxa"/>
            <w:shd w:val="clear" w:color="auto" w:fill="auto"/>
          </w:tcPr>
          <w:p w14:paraId="44A1CDCD" w14:textId="77777777" w:rsidR="00DF74FE" w:rsidRDefault="00DF74FE" w:rsidP="008E3EE6">
            <w:pPr>
              <w:jc w:val="both"/>
              <w:rPr>
                <w:rFonts w:cs="Arial"/>
                <w:bCs/>
                <w:sz w:val="22"/>
                <w:szCs w:val="22"/>
              </w:rPr>
            </w:pPr>
          </w:p>
          <w:p w14:paraId="3938AD8D" w14:textId="77777777" w:rsidR="00382D55" w:rsidRDefault="00382D55" w:rsidP="008E3EE6">
            <w:pPr>
              <w:jc w:val="both"/>
              <w:rPr>
                <w:rFonts w:cs="Arial"/>
                <w:bCs/>
                <w:sz w:val="22"/>
                <w:szCs w:val="22"/>
              </w:rPr>
            </w:pPr>
          </w:p>
          <w:p w14:paraId="5683E248" w14:textId="77777777" w:rsidR="00382D55" w:rsidRDefault="00382D55" w:rsidP="008E3EE6">
            <w:pPr>
              <w:jc w:val="both"/>
              <w:rPr>
                <w:rFonts w:cs="Arial"/>
                <w:bCs/>
                <w:sz w:val="22"/>
                <w:szCs w:val="22"/>
              </w:rPr>
            </w:pPr>
          </w:p>
          <w:p w14:paraId="5F9DE315" w14:textId="77777777" w:rsidR="00382D55" w:rsidRDefault="00382D55" w:rsidP="008E3EE6">
            <w:pPr>
              <w:jc w:val="both"/>
              <w:rPr>
                <w:rFonts w:cs="Arial"/>
                <w:bCs/>
                <w:sz w:val="22"/>
                <w:szCs w:val="22"/>
              </w:rPr>
            </w:pPr>
          </w:p>
          <w:p w14:paraId="51539FE2" w14:textId="77777777" w:rsidR="00382D55" w:rsidRDefault="00382D55" w:rsidP="008E3EE6">
            <w:pPr>
              <w:jc w:val="both"/>
              <w:rPr>
                <w:rFonts w:cs="Arial"/>
                <w:bCs/>
                <w:sz w:val="22"/>
                <w:szCs w:val="22"/>
              </w:rPr>
            </w:pPr>
          </w:p>
          <w:p w14:paraId="2571DDCA" w14:textId="77777777" w:rsidR="00382D55" w:rsidRDefault="00382D55" w:rsidP="008E3EE6">
            <w:pPr>
              <w:jc w:val="both"/>
              <w:rPr>
                <w:rFonts w:cs="Arial"/>
                <w:bCs/>
                <w:sz w:val="22"/>
                <w:szCs w:val="22"/>
              </w:rPr>
            </w:pPr>
          </w:p>
          <w:p w14:paraId="3759C1DE" w14:textId="77777777" w:rsidR="00382D55" w:rsidRDefault="00382D55" w:rsidP="008E3EE6">
            <w:pPr>
              <w:jc w:val="both"/>
              <w:rPr>
                <w:rFonts w:cs="Arial"/>
                <w:bCs/>
                <w:sz w:val="22"/>
                <w:szCs w:val="22"/>
              </w:rPr>
            </w:pPr>
          </w:p>
          <w:p w14:paraId="084D5E7D" w14:textId="77777777" w:rsidR="00382D55" w:rsidRDefault="00382D55" w:rsidP="008E3EE6">
            <w:pPr>
              <w:jc w:val="both"/>
              <w:rPr>
                <w:rFonts w:cs="Arial"/>
                <w:bCs/>
                <w:sz w:val="22"/>
                <w:szCs w:val="22"/>
              </w:rPr>
            </w:pPr>
          </w:p>
          <w:p w14:paraId="628EB71B" w14:textId="77777777" w:rsidR="00382D55" w:rsidRDefault="00382D55" w:rsidP="008E3EE6">
            <w:pPr>
              <w:jc w:val="both"/>
              <w:rPr>
                <w:rFonts w:cs="Arial"/>
                <w:bCs/>
                <w:sz w:val="22"/>
                <w:szCs w:val="22"/>
              </w:rPr>
            </w:pPr>
          </w:p>
          <w:p w14:paraId="3ABA4E9D" w14:textId="77777777" w:rsidR="00382D55" w:rsidRDefault="00382D55" w:rsidP="008E3EE6">
            <w:pPr>
              <w:jc w:val="both"/>
              <w:rPr>
                <w:rFonts w:cs="Arial"/>
                <w:bCs/>
                <w:sz w:val="22"/>
                <w:szCs w:val="22"/>
              </w:rPr>
            </w:pPr>
          </w:p>
          <w:p w14:paraId="38A1F41D" w14:textId="77777777" w:rsidR="00382D55" w:rsidRDefault="00382D55" w:rsidP="008E3EE6">
            <w:pPr>
              <w:jc w:val="both"/>
              <w:rPr>
                <w:rFonts w:cs="Arial"/>
                <w:bCs/>
                <w:sz w:val="22"/>
                <w:szCs w:val="22"/>
              </w:rPr>
            </w:pPr>
          </w:p>
          <w:p w14:paraId="137D2241" w14:textId="77777777" w:rsidR="00382D55" w:rsidRDefault="00382D55" w:rsidP="008E3EE6">
            <w:pPr>
              <w:jc w:val="both"/>
              <w:rPr>
                <w:rFonts w:cs="Arial"/>
                <w:bCs/>
                <w:sz w:val="22"/>
                <w:szCs w:val="22"/>
              </w:rPr>
            </w:pPr>
          </w:p>
          <w:p w14:paraId="56F1E506" w14:textId="77777777" w:rsidR="00382D55" w:rsidRDefault="00382D55" w:rsidP="008E3EE6">
            <w:pPr>
              <w:jc w:val="both"/>
              <w:rPr>
                <w:rFonts w:cs="Arial"/>
                <w:bCs/>
                <w:sz w:val="22"/>
                <w:szCs w:val="22"/>
              </w:rPr>
            </w:pPr>
          </w:p>
          <w:p w14:paraId="2EEBDA18" w14:textId="77777777" w:rsidR="00382D55" w:rsidRDefault="00382D55" w:rsidP="008E3EE6">
            <w:pPr>
              <w:jc w:val="both"/>
              <w:rPr>
                <w:rFonts w:cs="Arial"/>
                <w:bCs/>
                <w:sz w:val="22"/>
                <w:szCs w:val="22"/>
              </w:rPr>
            </w:pPr>
          </w:p>
          <w:p w14:paraId="7A567F97" w14:textId="77777777" w:rsidR="00382D55" w:rsidRDefault="00382D55" w:rsidP="008E3EE6">
            <w:pPr>
              <w:jc w:val="both"/>
              <w:rPr>
                <w:rFonts w:cs="Arial"/>
                <w:bCs/>
                <w:sz w:val="22"/>
                <w:szCs w:val="22"/>
              </w:rPr>
            </w:pPr>
          </w:p>
          <w:p w14:paraId="68C4A586" w14:textId="77777777" w:rsidR="00382D55" w:rsidRDefault="00382D55" w:rsidP="008E3EE6">
            <w:pPr>
              <w:jc w:val="both"/>
              <w:rPr>
                <w:rFonts w:cs="Arial"/>
                <w:bCs/>
                <w:sz w:val="22"/>
                <w:szCs w:val="22"/>
              </w:rPr>
            </w:pPr>
          </w:p>
          <w:p w14:paraId="6A86DF17" w14:textId="77777777" w:rsidR="00382D55" w:rsidRDefault="00382D55" w:rsidP="008E3EE6">
            <w:pPr>
              <w:jc w:val="both"/>
              <w:rPr>
                <w:rFonts w:cs="Arial"/>
                <w:bCs/>
                <w:sz w:val="22"/>
                <w:szCs w:val="22"/>
              </w:rPr>
            </w:pPr>
          </w:p>
          <w:p w14:paraId="7636FBA6" w14:textId="77777777" w:rsidR="00382D55" w:rsidRDefault="00382D55" w:rsidP="008E3EE6">
            <w:pPr>
              <w:jc w:val="both"/>
              <w:rPr>
                <w:rFonts w:cs="Arial"/>
                <w:bCs/>
                <w:sz w:val="22"/>
                <w:szCs w:val="22"/>
              </w:rPr>
            </w:pPr>
          </w:p>
          <w:p w14:paraId="4163C504" w14:textId="77777777" w:rsidR="00382D55" w:rsidRDefault="00382D55" w:rsidP="008E3EE6">
            <w:pPr>
              <w:jc w:val="both"/>
              <w:rPr>
                <w:rFonts w:cs="Arial"/>
                <w:bCs/>
                <w:sz w:val="22"/>
                <w:szCs w:val="22"/>
              </w:rPr>
            </w:pPr>
          </w:p>
          <w:p w14:paraId="67C82EF1" w14:textId="77777777" w:rsidR="00382D55" w:rsidRDefault="00382D55" w:rsidP="008E3EE6">
            <w:pPr>
              <w:jc w:val="both"/>
              <w:rPr>
                <w:rFonts w:cs="Arial"/>
                <w:bCs/>
                <w:sz w:val="22"/>
                <w:szCs w:val="22"/>
              </w:rPr>
            </w:pPr>
          </w:p>
          <w:p w14:paraId="5E51C635" w14:textId="77777777" w:rsidR="00382D55" w:rsidRDefault="00382D55" w:rsidP="008E3EE6">
            <w:pPr>
              <w:jc w:val="both"/>
              <w:rPr>
                <w:rFonts w:cs="Arial"/>
                <w:bCs/>
                <w:sz w:val="22"/>
                <w:szCs w:val="22"/>
              </w:rPr>
            </w:pPr>
          </w:p>
          <w:p w14:paraId="301CB424" w14:textId="0288CBC5" w:rsidR="00382D55" w:rsidRDefault="00382D55" w:rsidP="008E3EE6">
            <w:pPr>
              <w:jc w:val="both"/>
              <w:rPr>
                <w:rFonts w:cs="Arial"/>
                <w:bCs/>
                <w:sz w:val="22"/>
                <w:szCs w:val="22"/>
              </w:rPr>
            </w:pPr>
          </w:p>
          <w:p w14:paraId="6763F1B6" w14:textId="77777777" w:rsidR="00382D55" w:rsidRDefault="00382D55" w:rsidP="008E3EE6">
            <w:pPr>
              <w:jc w:val="both"/>
              <w:rPr>
                <w:rFonts w:cs="Arial"/>
                <w:bCs/>
                <w:sz w:val="22"/>
                <w:szCs w:val="22"/>
              </w:rPr>
            </w:pPr>
          </w:p>
          <w:p w14:paraId="351FA985" w14:textId="77777777" w:rsidR="00382D55" w:rsidRDefault="00382D55" w:rsidP="008E3EE6">
            <w:pPr>
              <w:jc w:val="both"/>
              <w:rPr>
                <w:rFonts w:cs="Arial"/>
                <w:bCs/>
                <w:sz w:val="22"/>
                <w:szCs w:val="22"/>
              </w:rPr>
            </w:pPr>
          </w:p>
          <w:p w14:paraId="7D04DD59" w14:textId="77777777" w:rsidR="00382D55" w:rsidRDefault="00382D55" w:rsidP="008E3EE6">
            <w:pPr>
              <w:jc w:val="both"/>
              <w:rPr>
                <w:rFonts w:cs="Arial"/>
                <w:bCs/>
                <w:sz w:val="22"/>
                <w:szCs w:val="22"/>
              </w:rPr>
            </w:pPr>
          </w:p>
          <w:p w14:paraId="00C44D43" w14:textId="77777777" w:rsidR="00382D55" w:rsidRDefault="00382D55" w:rsidP="008E3EE6">
            <w:pPr>
              <w:jc w:val="both"/>
              <w:rPr>
                <w:rFonts w:cs="Arial"/>
                <w:bCs/>
                <w:sz w:val="22"/>
                <w:szCs w:val="22"/>
              </w:rPr>
            </w:pPr>
          </w:p>
          <w:p w14:paraId="498DC318" w14:textId="77777777" w:rsidR="00382D55" w:rsidRDefault="00382D55" w:rsidP="008E3EE6">
            <w:pPr>
              <w:jc w:val="both"/>
              <w:rPr>
                <w:rFonts w:cs="Arial"/>
                <w:bCs/>
                <w:sz w:val="22"/>
                <w:szCs w:val="22"/>
              </w:rPr>
            </w:pPr>
          </w:p>
          <w:p w14:paraId="47EEFF58" w14:textId="77777777" w:rsidR="00382D55" w:rsidRDefault="00382D55" w:rsidP="008E3EE6">
            <w:pPr>
              <w:jc w:val="both"/>
              <w:rPr>
                <w:rFonts w:cs="Arial"/>
                <w:bCs/>
                <w:sz w:val="22"/>
                <w:szCs w:val="22"/>
              </w:rPr>
            </w:pPr>
          </w:p>
          <w:p w14:paraId="01A652EF" w14:textId="77777777" w:rsidR="00382D55" w:rsidRDefault="00382D55" w:rsidP="008E3EE6">
            <w:pPr>
              <w:jc w:val="both"/>
              <w:rPr>
                <w:rFonts w:cs="Arial"/>
                <w:bCs/>
                <w:sz w:val="22"/>
                <w:szCs w:val="22"/>
              </w:rPr>
            </w:pPr>
          </w:p>
          <w:p w14:paraId="704EB5BA" w14:textId="77777777" w:rsidR="00382D55" w:rsidRDefault="00382D55" w:rsidP="008E3EE6">
            <w:pPr>
              <w:jc w:val="both"/>
              <w:rPr>
                <w:rFonts w:cs="Arial"/>
                <w:bCs/>
                <w:sz w:val="22"/>
                <w:szCs w:val="22"/>
              </w:rPr>
            </w:pPr>
          </w:p>
          <w:p w14:paraId="5A464ED2" w14:textId="77777777" w:rsidR="00382D55" w:rsidRDefault="00382D55" w:rsidP="008E3EE6">
            <w:pPr>
              <w:jc w:val="both"/>
              <w:rPr>
                <w:rFonts w:cs="Arial"/>
                <w:bCs/>
                <w:sz w:val="22"/>
                <w:szCs w:val="22"/>
              </w:rPr>
            </w:pPr>
          </w:p>
          <w:p w14:paraId="6058DAE6" w14:textId="5E09EB62" w:rsidR="00382D55" w:rsidRPr="00891F94" w:rsidRDefault="00382D55" w:rsidP="008E3EE6">
            <w:pPr>
              <w:jc w:val="both"/>
              <w:rPr>
                <w:rFonts w:cs="Arial"/>
                <w:bCs/>
                <w:sz w:val="22"/>
                <w:szCs w:val="22"/>
              </w:rPr>
            </w:pPr>
            <w:r>
              <w:rPr>
                <w:rFonts w:cs="Arial"/>
                <w:bCs/>
                <w:sz w:val="22"/>
                <w:szCs w:val="22"/>
              </w:rPr>
              <w:t>DH/TIAA</w:t>
            </w:r>
          </w:p>
        </w:tc>
      </w:tr>
      <w:tr w:rsidR="008C369D" w:rsidRPr="00891F94" w14:paraId="73BFBB61" w14:textId="77777777" w:rsidTr="00000754">
        <w:tc>
          <w:tcPr>
            <w:tcW w:w="1413" w:type="dxa"/>
            <w:shd w:val="clear" w:color="auto" w:fill="BFBFBF" w:themeFill="background1" w:themeFillShade="BF"/>
          </w:tcPr>
          <w:p w14:paraId="39D459BE" w14:textId="04DB523C" w:rsidR="008C369D" w:rsidRPr="00891F94" w:rsidRDefault="00DE453F" w:rsidP="008E3EE6">
            <w:pPr>
              <w:jc w:val="both"/>
              <w:rPr>
                <w:rFonts w:cs="Arial"/>
                <w:b/>
                <w:sz w:val="22"/>
                <w:szCs w:val="22"/>
              </w:rPr>
            </w:pPr>
            <w:r w:rsidRPr="00891F94">
              <w:rPr>
                <w:rFonts w:cs="Arial"/>
                <w:b/>
                <w:sz w:val="22"/>
                <w:szCs w:val="22"/>
              </w:rPr>
              <w:lastRenderedPageBreak/>
              <w:t>5</w:t>
            </w:r>
            <w:r w:rsidR="008C369D" w:rsidRPr="00891F94">
              <w:rPr>
                <w:rFonts w:cs="Arial"/>
                <w:b/>
                <w:sz w:val="22"/>
                <w:szCs w:val="22"/>
              </w:rPr>
              <w:t>.</w:t>
            </w:r>
          </w:p>
        </w:tc>
        <w:tc>
          <w:tcPr>
            <w:tcW w:w="7087" w:type="dxa"/>
            <w:gridSpan w:val="3"/>
            <w:shd w:val="clear" w:color="auto" w:fill="BFBFBF" w:themeFill="background1" w:themeFillShade="BF"/>
          </w:tcPr>
          <w:p w14:paraId="2283B0C8" w14:textId="3908D708" w:rsidR="008C369D" w:rsidRPr="00891F94" w:rsidRDefault="00DF74FE" w:rsidP="008E3EE6">
            <w:pPr>
              <w:jc w:val="both"/>
              <w:rPr>
                <w:rFonts w:cs="Arial"/>
                <w:b/>
                <w:sz w:val="22"/>
                <w:szCs w:val="22"/>
              </w:rPr>
            </w:pPr>
            <w:r>
              <w:rPr>
                <w:rFonts w:cs="Arial"/>
                <w:b/>
                <w:sz w:val="22"/>
                <w:szCs w:val="22"/>
              </w:rPr>
              <w:t>External Assurance</w:t>
            </w:r>
          </w:p>
        </w:tc>
        <w:tc>
          <w:tcPr>
            <w:tcW w:w="1134" w:type="dxa"/>
            <w:shd w:val="clear" w:color="auto" w:fill="BFBFBF" w:themeFill="background1" w:themeFillShade="BF"/>
          </w:tcPr>
          <w:p w14:paraId="3121AB92" w14:textId="77777777" w:rsidR="008C369D" w:rsidRPr="00891F94" w:rsidRDefault="008C369D" w:rsidP="008E3EE6">
            <w:pPr>
              <w:jc w:val="both"/>
              <w:rPr>
                <w:rFonts w:cs="Arial"/>
                <w:b/>
                <w:sz w:val="22"/>
                <w:szCs w:val="22"/>
              </w:rPr>
            </w:pPr>
          </w:p>
        </w:tc>
      </w:tr>
      <w:tr w:rsidR="008C369D" w:rsidRPr="00891F94" w14:paraId="79CEB93F" w14:textId="77777777" w:rsidTr="00000754">
        <w:tc>
          <w:tcPr>
            <w:tcW w:w="1413" w:type="dxa"/>
            <w:shd w:val="clear" w:color="auto" w:fill="FFFFFF" w:themeFill="background1"/>
          </w:tcPr>
          <w:p w14:paraId="1D84730C" w14:textId="77777777" w:rsidR="008C369D" w:rsidRPr="00891F94" w:rsidRDefault="008C369D" w:rsidP="008E3EE6">
            <w:pPr>
              <w:jc w:val="both"/>
              <w:rPr>
                <w:rFonts w:cs="Arial"/>
                <w:b/>
                <w:sz w:val="22"/>
                <w:szCs w:val="22"/>
              </w:rPr>
            </w:pPr>
          </w:p>
        </w:tc>
        <w:tc>
          <w:tcPr>
            <w:tcW w:w="7087" w:type="dxa"/>
            <w:gridSpan w:val="3"/>
            <w:shd w:val="clear" w:color="auto" w:fill="FFFFFF" w:themeFill="background1"/>
          </w:tcPr>
          <w:p w14:paraId="741F48E4" w14:textId="1378F06A" w:rsidR="005C1321" w:rsidRPr="00891F94" w:rsidRDefault="00E5345E" w:rsidP="005C1321">
            <w:pPr>
              <w:jc w:val="both"/>
              <w:rPr>
                <w:rFonts w:cs="Arial"/>
                <w:b/>
                <w:bCs/>
                <w:sz w:val="22"/>
                <w:szCs w:val="22"/>
              </w:rPr>
            </w:pPr>
            <w:r w:rsidRPr="00891F94">
              <w:rPr>
                <w:rFonts w:cs="Arial"/>
                <w:b/>
                <w:bCs/>
                <w:sz w:val="22"/>
                <w:szCs w:val="22"/>
              </w:rPr>
              <w:t>5</w:t>
            </w:r>
            <w:r w:rsidR="000838C7" w:rsidRPr="00891F94">
              <w:rPr>
                <w:rFonts w:cs="Arial"/>
                <w:b/>
                <w:bCs/>
                <w:sz w:val="22"/>
                <w:szCs w:val="22"/>
              </w:rPr>
              <w:t xml:space="preserve">.1 </w:t>
            </w:r>
            <w:r w:rsidR="00DF74FE">
              <w:rPr>
                <w:rFonts w:cs="Arial"/>
                <w:b/>
                <w:bCs/>
                <w:sz w:val="22"/>
                <w:szCs w:val="22"/>
              </w:rPr>
              <w:t>External Audit Plan</w:t>
            </w:r>
          </w:p>
          <w:p w14:paraId="2915CB04" w14:textId="441A1332" w:rsidR="00CA05AB" w:rsidRPr="00891F94" w:rsidRDefault="00CA05AB" w:rsidP="005C1321">
            <w:pPr>
              <w:jc w:val="both"/>
              <w:rPr>
                <w:rFonts w:cs="Arial"/>
                <w:sz w:val="22"/>
                <w:szCs w:val="22"/>
              </w:rPr>
            </w:pPr>
          </w:p>
          <w:p w14:paraId="1997FAE7" w14:textId="77777777" w:rsidR="00994600" w:rsidRDefault="00D660B6" w:rsidP="005C1321">
            <w:pPr>
              <w:jc w:val="both"/>
              <w:rPr>
                <w:rFonts w:cs="Arial"/>
                <w:sz w:val="22"/>
                <w:szCs w:val="22"/>
              </w:rPr>
            </w:pPr>
            <w:r>
              <w:rPr>
                <w:rFonts w:cs="Arial"/>
                <w:sz w:val="22"/>
                <w:szCs w:val="22"/>
              </w:rPr>
              <w:t>The Committee received the Audit Plan and Fee Report</w:t>
            </w:r>
            <w:r w:rsidR="00D37419">
              <w:rPr>
                <w:rFonts w:cs="Arial"/>
                <w:sz w:val="22"/>
                <w:szCs w:val="22"/>
              </w:rPr>
              <w:t xml:space="preserve"> summarising the planned scope for the year ending 31 July 2022, timetable, materiality, key audit risks and the planned approach </w:t>
            </w:r>
            <w:r w:rsidR="00994600">
              <w:rPr>
                <w:rFonts w:cs="Arial"/>
                <w:sz w:val="22"/>
                <w:szCs w:val="22"/>
              </w:rPr>
              <w:t>to these, together with details on the fees and independence</w:t>
            </w:r>
            <w:r w:rsidR="0050689F">
              <w:rPr>
                <w:rFonts w:cs="Arial"/>
                <w:sz w:val="22"/>
                <w:szCs w:val="22"/>
              </w:rPr>
              <w:t xml:space="preserve">.  </w:t>
            </w:r>
          </w:p>
          <w:p w14:paraId="54EF7793" w14:textId="77777777" w:rsidR="00994600" w:rsidRDefault="00994600" w:rsidP="005C1321">
            <w:pPr>
              <w:jc w:val="both"/>
              <w:rPr>
                <w:rFonts w:cs="Arial"/>
                <w:sz w:val="22"/>
                <w:szCs w:val="22"/>
              </w:rPr>
            </w:pPr>
          </w:p>
          <w:p w14:paraId="6B37A377" w14:textId="477D0673" w:rsidR="00994600" w:rsidRDefault="0050689F" w:rsidP="005C1321">
            <w:pPr>
              <w:jc w:val="both"/>
              <w:rPr>
                <w:rFonts w:cs="Arial"/>
                <w:sz w:val="22"/>
                <w:szCs w:val="22"/>
              </w:rPr>
            </w:pPr>
            <w:r>
              <w:rPr>
                <w:rFonts w:cs="Arial"/>
                <w:sz w:val="22"/>
                <w:szCs w:val="22"/>
              </w:rPr>
              <w:t xml:space="preserve">RSM </w:t>
            </w:r>
            <w:r w:rsidR="0047327B">
              <w:rPr>
                <w:rFonts w:cs="Arial"/>
                <w:sz w:val="22"/>
                <w:szCs w:val="22"/>
              </w:rPr>
              <w:t xml:space="preserve">spent a few minutes advising the Committee on the emerging issues report.  </w:t>
            </w:r>
            <w:r w:rsidR="00E835A6">
              <w:rPr>
                <w:rFonts w:cs="Arial"/>
                <w:sz w:val="22"/>
                <w:szCs w:val="22"/>
              </w:rPr>
              <w:t>A</w:t>
            </w:r>
            <w:r>
              <w:rPr>
                <w:rFonts w:cs="Arial"/>
                <w:sz w:val="22"/>
                <w:szCs w:val="22"/>
              </w:rPr>
              <w:t xml:space="preserve"> verbal update on the </w:t>
            </w:r>
            <w:r w:rsidR="00E835A6">
              <w:rPr>
                <w:rFonts w:cs="Arial"/>
                <w:sz w:val="22"/>
                <w:szCs w:val="22"/>
              </w:rPr>
              <w:t xml:space="preserve">audit </w:t>
            </w:r>
            <w:r>
              <w:rPr>
                <w:rFonts w:cs="Arial"/>
                <w:sz w:val="22"/>
                <w:szCs w:val="22"/>
              </w:rPr>
              <w:t xml:space="preserve">plan </w:t>
            </w:r>
            <w:r w:rsidR="00E835A6">
              <w:rPr>
                <w:rFonts w:cs="Arial"/>
                <w:sz w:val="22"/>
                <w:szCs w:val="22"/>
              </w:rPr>
              <w:t>was given advising that it is similar to previously seen and sets out areas of focus based on their sector knowledge and understanding of how the College operates.</w:t>
            </w:r>
            <w:r>
              <w:rPr>
                <w:rFonts w:cs="Arial"/>
                <w:sz w:val="22"/>
                <w:szCs w:val="22"/>
              </w:rPr>
              <w:t xml:space="preserve">  </w:t>
            </w:r>
          </w:p>
          <w:p w14:paraId="64F84966" w14:textId="77777777" w:rsidR="00994600" w:rsidRDefault="00994600" w:rsidP="005C1321">
            <w:pPr>
              <w:jc w:val="both"/>
              <w:rPr>
                <w:rFonts w:cs="Arial"/>
                <w:sz w:val="22"/>
                <w:szCs w:val="22"/>
              </w:rPr>
            </w:pPr>
          </w:p>
          <w:p w14:paraId="7449BA90" w14:textId="4EC3B967" w:rsidR="00B078DE" w:rsidRPr="00B078DE" w:rsidRDefault="00B078DE" w:rsidP="00B078DE">
            <w:pPr>
              <w:rPr>
                <w:rFonts w:ascii="ArialMT" w:eastAsiaTheme="minorHAnsi" w:hAnsi="ArialMT" w:cs="ArialMT"/>
                <w:b/>
                <w:bCs/>
                <w:i/>
                <w:iCs/>
                <w:sz w:val="22"/>
                <w:szCs w:val="22"/>
              </w:rPr>
            </w:pPr>
            <w:r w:rsidRPr="00B078DE">
              <w:rPr>
                <w:rFonts w:ascii="ArialMT" w:eastAsiaTheme="minorHAnsi" w:hAnsi="ArialMT" w:cs="ArialMT"/>
                <w:b/>
                <w:bCs/>
                <w:i/>
                <w:iCs/>
                <w:sz w:val="22"/>
                <w:szCs w:val="22"/>
              </w:rPr>
              <w:t>The Committee accepted the report and approved the annual audit fee of £37,300. The planned approach was considered, and confirmation given that it will meet the College’s requirements.</w:t>
            </w:r>
          </w:p>
          <w:p w14:paraId="7D3E621B" w14:textId="10B9E97E" w:rsidR="0045615D" w:rsidRPr="00891F94" w:rsidRDefault="0045615D" w:rsidP="00B078DE">
            <w:pPr>
              <w:jc w:val="both"/>
              <w:rPr>
                <w:rFonts w:cs="Arial"/>
                <w:sz w:val="22"/>
                <w:szCs w:val="22"/>
              </w:rPr>
            </w:pPr>
          </w:p>
        </w:tc>
        <w:tc>
          <w:tcPr>
            <w:tcW w:w="1134" w:type="dxa"/>
            <w:shd w:val="clear" w:color="auto" w:fill="FFFFFF" w:themeFill="background1"/>
          </w:tcPr>
          <w:p w14:paraId="7187DFDE" w14:textId="77777777" w:rsidR="008C369D" w:rsidRPr="00891F94" w:rsidRDefault="008C369D" w:rsidP="008E3EE6">
            <w:pPr>
              <w:jc w:val="both"/>
              <w:rPr>
                <w:rFonts w:cs="Arial"/>
                <w:b/>
                <w:sz w:val="22"/>
                <w:szCs w:val="22"/>
              </w:rPr>
            </w:pPr>
          </w:p>
          <w:p w14:paraId="28BC5D8A" w14:textId="77777777" w:rsidR="00461FE1" w:rsidRPr="00891F94" w:rsidRDefault="00461FE1" w:rsidP="008E3EE6">
            <w:pPr>
              <w:jc w:val="both"/>
              <w:rPr>
                <w:rFonts w:cs="Arial"/>
                <w:b/>
                <w:sz w:val="22"/>
                <w:szCs w:val="22"/>
              </w:rPr>
            </w:pPr>
          </w:p>
          <w:p w14:paraId="5D7CEEB5" w14:textId="77777777" w:rsidR="00461FE1" w:rsidRPr="00891F94" w:rsidRDefault="00461FE1" w:rsidP="008E3EE6">
            <w:pPr>
              <w:jc w:val="both"/>
              <w:rPr>
                <w:rFonts w:cs="Arial"/>
                <w:b/>
                <w:sz w:val="22"/>
                <w:szCs w:val="22"/>
              </w:rPr>
            </w:pPr>
          </w:p>
          <w:p w14:paraId="209C1BA7" w14:textId="77777777" w:rsidR="00461FE1" w:rsidRPr="00891F94" w:rsidRDefault="00461FE1" w:rsidP="008E3EE6">
            <w:pPr>
              <w:jc w:val="both"/>
              <w:rPr>
                <w:rFonts w:cs="Arial"/>
                <w:b/>
                <w:sz w:val="22"/>
                <w:szCs w:val="22"/>
              </w:rPr>
            </w:pPr>
          </w:p>
          <w:p w14:paraId="162D0534" w14:textId="77777777" w:rsidR="00461FE1" w:rsidRPr="00891F94" w:rsidRDefault="00461FE1" w:rsidP="008E3EE6">
            <w:pPr>
              <w:jc w:val="both"/>
              <w:rPr>
                <w:rFonts w:cs="Arial"/>
                <w:b/>
                <w:sz w:val="22"/>
                <w:szCs w:val="22"/>
              </w:rPr>
            </w:pPr>
          </w:p>
          <w:p w14:paraId="6DC5FF38" w14:textId="77777777" w:rsidR="00461FE1" w:rsidRPr="00891F94" w:rsidRDefault="00461FE1" w:rsidP="008E3EE6">
            <w:pPr>
              <w:jc w:val="both"/>
              <w:rPr>
                <w:rFonts w:cs="Arial"/>
                <w:b/>
                <w:sz w:val="22"/>
                <w:szCs w:val="22"/>
              </w:rPr>
            </w:pPr>
          </w:p>
          <w:p w14:paraId="2F7113BC" w14:textId="77777777" w:rsidR="00461FE1" w:rsidRPr="00891F94" w:rsidRDefault="00461FE1" w:rsidP="008E3EE6">
            <w:pPr>
              <w:jc w:val="both"/>
              <w:rPr>
                <w:rFonts w:cs="Arial"/>
                <w:b/>
                <w:sz w:val="22"/>
                <w:szCs w:val="22"/>
              </w:rPr>
            </w:pPr>
          </w:p>
          <w:p w14:paraId="76DD32B2" w14:textId="77777777" w:rsidR="00461FE1" w:rsidRPr="00891F94" w:rsidRDefault="00461FE1" w:rsidP="008E3EE6">
            <w:pPr>
              <w:jc w:val="both"/>
              <w:rPr>
                <w:rFonts w:cs="Arial"/>
                <w:b/>
                <w:sz w:val="22"/>
                <w:szCs w:val="22"/>
              </w:rPr>
            </w:pPr>
          </w:p>
          <w:p w14:paraId="4A1DA6C2" w14:textId="77777777" w:rsidR="00461FE1" w:rsidRPr="00891F94" w:rsidRDefault="00461FE1" w:rsidP="008E3EE6">
            <w:pPr>
              <w:jc w:val="both"/>
              <w:rPr>
                <w:rFonts w:cs="Arial"/>
                <w:b/>
                <w:sz w:val="22"/>
                <w:szCs w:val="22"/>
              </w:rPr>
            </w:pPr>
          </w:p>
          <w:p w14:paraId="5D46A257" w14:textId="12CD81A3" w:rsidR="00461FE1" w:rsidRPr="00891F94" w:rsidRDefault="00461FE1" w:rsidP="008E3EE6">
            <w:pPr>
              <w:jc w:val="both"/>
              <w:rPr>
                <w:rFonts w:cs="Arial"/>
                <w:b/>
                <w:sz w:val="22"/>
                <w:szCs w:val="22"/>
              </w:rPr>
            </w:pPr>
          </w:p>
        </w:tc>
      </w:tr>
      <w:tr w:rsidR="00A75174" w:rsidRPr="00891F94" w14:paraId="6C25AE30" w14:textId="77777777" w:rsidTr="00000754">
        <w:trPr>
          <w:trHeight w:val="58"/>
        </w:trPr>
        <w:tc>
          <w:tcPr>
            <w:tcW w:w="1413" w:type="dxa"/>
            <w:shd w:val="clear" w:color="auto" w:fill="A6A6A6" w:themeFill="background1" w:themeFillShade="A6"/>
          </w:tcPr>
          <w:p w14:paraId="25EFA054" w14:textId="56130B0D" w:rsidR="00A75174" w:rsidRPr="00891F94" w:rsidRDefault="00004648" w:rsidP="008E3EE6">
            <w:pPr>
              <w:jc w:val="both"/>
              <w:rPr>
                <w:rFonts w:cs="Arial"/>
                <w:b/>
                <w:sz w:val="22"/>
                <w:szCs w:val="22"/>
              </w:rPr>
            </w:pPr>
            <w:r>
              <w:rPr>
                <w:rFonts w:cs="Arial"/>
                <w:b/>
                <w:sz w:val="22"/>
                <w:szCs w:val="22"/>
              </w:rPr>
              <w:t>6</w:t>
            </w:r>
            <w:r w:rsidR="00CD7359" w:rsidRPr="00891F94">
              <w:rPr>
                <w:rFonts w:cs="Arial"/>
                <w:b/>
                <w:sz w:val="22"/>
                <w:szCs w:val="22"/>
              </w:rPr>
              <w:t>.</w:t>
            </w:r>
          </w:p>
        </w:tc>
        <w:tc>
          <w:tcPr>
            <w:tcW w:w="7087" w:type="dxa"/>
            <w:gridSpan w:val="3"/>
            <w:shd w:val="clear" w:color="auto" w:fill="A6A6A6" w:themeFill="background1" w:themeFillShade="A6"/>
          </w:tcPr>
          <w:p w14:paraId="74E68796" w14:textId="2CCC84E9" w:rsidR="00A75174" w:rsidRPr="00891F94" w:rsidRDefault="0064591D" w:rsidP="008E3EE6">
            <w:pPr>
              <w:jc w:val="both"/>
              <w:rPr>
                <w:rFonts w:cs="Arial"/>
                <w:b/>
                <w:sz w:val="22"/>
                <w:szCs w:val="22"/>
              </w:rPr>
            </w:pPr>
            <w:r w:rsidRPr="00891F94">
              <w:rPr>
                <w:rFonts w:cs="Arial"/>
                <w:b/>
                <w:sz w:val="22"/>
                <w:szCs w:val="22"/>
              </w:rPr>
              <w:t>Inter</w:t>
            </w:r>
            <w:r w:rsidR="00461FE1" w:rsidRPr="00891F94">
              <w:rPr>
                <w:rFonts w:cs="Arial"/>
                <w:b/>
                <w:sz w:val="22"/>
                <w:szCs w:val="22"/>
              </w:rPr>
              <w:t>n</w:t>
            </w:r>
            <w:r w:rsidR="008C369D" w:rsidRPr="00891F94">
              <w:rPr>
                <w:rFonts w:cs="Arial"/>
                <w:b/>
                <w:sz w:val="22"/>
                <w:szCs w:val="22"/>
              </w:rPr>
              <w:t>al A</w:t>
            </w:r>
            <w:r w:rsidRPr="00891F94">
              <w:rPr>
                <w:rFonts w:cs="Arial"/>
                <w:b/>
                <w:sz w:val="22"/>
                <w:szCs w:val="22"/>
              </w:rPr>
              <w:t>ssurance – College Assurances</w:t>
            </w:r>
          </w:p>
        </w:tc>
        <w:tc>
          <w:tcPr>
            <w:tcW w:w="1134" w:type="dxa"/>
            <w:shd w:val="clear" w:color="auto" w:fill="A6A6A6" w:themeFill="background1" w:themeFillShade="A6"/>
          </w:tcPr>
          <w:p w14:paraId="4AEC73DC" w14:textId="77777777" w:rsidR="00A75174" w:rsidRPr="00891F94" w:rsidRDefault="00A75174" w:rsidP="008E3EE6">
            <w:pPr>
              <w:jc w:val="both"/>
              <w:rPr>
                <w:rFonts w:cs="Arial"/>
                <w:bCs/>
                <w:sz w:val="22"/>
                <w:szCs w:val="22"/>
              </w:rPr>
            </w:pPr>
          </w:p>
        </w:tc>
      </w:tr>
      <w:tr w:rsidR="00A75174" w:rsidRPr="00891F94" w14:paraId="21A5E0B7" w14:textId="77777777" w:rsidTr="00000754">
        <w:tc>
          <w:tcPr>
            <w:tcW w:w="1413" w:type="dxa"/>
            <w:shd w:val="clear" w:color="auto" w:fill="auto"/>
          </w:tcPr>
          <w:p w14:paraId="5FB7CFF6" w14:textId="77777777" w:rsidR="00A75174" w:rsidRPr="00891F94" w:rsidRDefault="00A75174" w:rsidP="008E3EE6">
            <w:pPr>
              <w:jc w:val="both"/>
              <w:rPr>
                <w:rFonts w:cs="Arial"/>
                <w:sz w:val="22"/>
                <w:szCs w:val="22"/>
              </w:rPr>
            </w:pPr>
          </w:p>
          <w:p w14:paraId="6DDEB1CB" w14:textId="32A05776" w:rsidR="00CD7359" w:rsidRPr="00891F94" w:rsidRDefault="00CD7359" w:rsidP="008E3EE6">
            <w:pPr>
              <w:jc w:val="both"/>
              <w:rPr>
                <w:rFonts w:cs="Arial"/>
                <w:b/>
                <w:sz w:val="22"/>
                <w:szCs w:val="22"/>
              </w:rPr>
            </w:pPr>
          </w:p>
        </w:tc>
        <w:tc>
          <w:tcPr>
            <w:tcW w:w="7087" w:type="dxa"/>
            <w:gridSpan w:val="3"/>
            <w:shd w:val="clear" w:color="auto" w:fill="auto"/>
          </w:tcPr>
          <w:p w14:paraId="57008166" w14:textId="7F32B310" w:rsidR="002E64E1" w:rsidRPr="00891F94" w:rsidRDefault="00004648" w:rsidP="008E3EE6">
            <w:pPr>
              <w:jc w:val="both"/>
              <w:rPr>
                <w:rFonts w:cs="Arial"/>
                <w:b/>
                <w:sz w:val="22"/>
                <w:szCs w:val="22"/>
              </w:rPr>
            </w:pPr>
            <w:r>
              <w:rPr>
                <w:rFonts w:cs="Arial"/>
                <w:b/>
                <w:sz w:val="22"/>
                <w:szCs w:val="22"/>
              </w:rPr>
              <w:t>6</w:t>
            </w:r>
            <w:r w:rsidR="0064591D" w:rsidRPr="00891F94">
              <w:rPr>
                <w:rFonts w:cs="Arial"/>
                <w:b/>
                <w:sz w:val="22"/>
                <w:szCs w:val="22"/>
              </w:rPr>
              <w:t>.1 Strategic Risk Monitoring</w:t>
            </w:r>
            <w:r w:rsidR="002E64E1" w:rsidRPr="00891F94">
              <w:rPr>
                <w:rFonts w:cs="Arial"/>
                <w:b/>
                <w:sz w:val="22"/>
                <w:szCs w:val="22"/>
              </w:rPr>
              <w:t xml:space="preserve"> </w:t>
            </w:r>
          </w:p>
          <w:p w14:paraId="64B28ED4" w14:textId="1CF98E6D" w:rsidR="00D95566" w:rsidRDefault="00D95566" w:rsidP="008E3EE6">
            <w:pPr>
              <w:jc w:val="both"/>
              <w:rPr>
                <w:rFonts w:cs="Arial"/>
                <w:bCs/>
                <w:sz w:val="22"/>
                <w:szCs w:val="22"/>
              </w:rPr>
            </w:pPr>
          </w:p>
          <w:p w14:paraId="68235A36" w14:textId="284EA04F" w:rsidR="00196D8F" w:rsidRDefault="00A6534A" w:rsidP="008E3EE6">
            <w:pPr>
              <w:jc w:val="both"/>
              <w:rPr>
                <w:rFonts w:cs="Arial"/>
                <w:bCs/>
                <w:sz w:val="22"/>
                <w:szCs w:val="22"/>
              </w:rPr>
            </w:pPr>
            <w:r>
              <w:rPr>
                <w:rFonts w:cs="Arial"/>
                <w:bCs/>
                <w:sz w:val="22"/>
                <w:szCs w:val="22"/>
              </w:rPr>
              <w:t>The Committee noted the risk monitoring report and that it had been submitted to all committees.  The di</w:t>
            </w:r>
            <w:r w:rsidR="001841E9">
              <w:rPr>
                <w:rFonts w:cs="Arial"/>
                <w:bCs/>
                <w:sz w:val="22"/>
                <w:szCs w:val="22"/>
              </w:rPr>
              <w:t xml:space="preserve">rection of travel </w:t>
            </w:r>
            <w:r w:rsidR="003C7E4F">
              <w:rPr>
                <w:rFonts w:cs="Arial"/>
                <w:bCs/>
                <w:sz w:val="22"/>
                <w:szCs w:val="22"/>
              </w:rPr>
              <w:t>has been relatively static however a review of risks will be reviewed during July.  The Committee noted how well the risk</w:t>
            </w:r>
            <w:r w:rsidR="00196D8F">
              <w:rPr>
                <w:rFonts w:cs="Arial"/>
                <w:bCs/>
                <w:sz w:val="22"/>
                <w:szCs w:val="22"/>
              </w:rPr>
              <w:t xml:space="preserve">s had been managed.  </w:t>
            </w:r>
          </w:p>
          <w:p w14:paraId="122C203D" w14:textId="77777777" w:rsidR="00196D8F" w:rsidRDefault="00196D8F" w:rsidP="008E3EE6">
            <w:pPr>
              <w:jc w:val="both"/>
              <w:rPr>
                <w:rFonts w:cs="Arial"/>
                <w:bCs/>
                <w:sz w:val="22"/>
                <w:szCs w:val="22"/>
              </w:rPr>
            </w:pPr>
          </w:p>
          <w:p w14:paraId="7000C925" w14:textId="4323E184" w:rsidR="00B97C5D" w:rsidRPr="00476556" w:rsidRDefault="006354A9" w:rsidP="0064591D">
            <w:pPr>
              <w:jc w:val="both"/>
              <w:rPr>
                <w:rFonts w:cs="Arial"/>
                <w:b/>
                <w:bCs/>
                <w:i/>
                <w:iCs/>
                <w:sz w:val="22"/>
                <w:szCs w:val="22"/>
              </w:rPr>
            </w:pPr>
            <w:r w:rsidRPr="00476556">
              <w:rPr>
                <w:rFonts w:cs="Arial"/>
                <w:b/>
                <w:bCs/>
                <w:i/>
                <w:iCs/>
                <w:sz w:val="22"/>
                <w:szCs w:val="22"/>
              </w:rPr>
              <w:t xml:space="preserve">The committee </w:t>
            </w:r>
            <w:r w:rsidR="00B97C5D" w:rsidRPr="00476556">
              <w:rPr>
                <w:rFonts w:cs="Arial"/>
                <w:b/>
                <w:bCs/>
                <w:i/>
                <w:iCs/>
                <w:sz w:val="22"/>
                <w:szCs w:val="22"/>
              </w:rPr>
              <w:t>resolved to note the r</w:t>
            </w:r>
            <w:r w:rsidR="00351CE2">
              <w:rPr>
                <w:rFonts w:cs="Arial"/>
                <w:b/>
                <w:bCs/>
                <w:i/>
                <w:iCs/>
                <w:sz w:val="22"/>
                <w:szCs w:val="22"/>
              </w:rPr>
              <w:t>isk monitoring report</w:t>
            </w:r>
            <w:r w:rsidR="00B97C5D" w:rsidRPr="00476556">
              <w:rPr>
                <w:rFonts w:cs="Arial"/>
                <w:b/>
                <w:bCs/>
                <w:i/>
                <w:iCs/>
                <w:sz w:val="22"/>
                <w:szCs w:val="22"/>
              </w:rPr>
              <w:t xml:space="preserve">. </w:t>
            </w:r>
          </w:p>
          <w:p w14:paraId="1357A445" w14:textId="5915E8A2" w:rsidR="00F977CC" w:rsidRPr="00891F94" w:rsidRDefault="00F977CC" w:rsidP="0064591D">
            <w:pPr>
              <w:jc w:val="both"/>
              <w:rPr>
                <w:rFonts w:cs="Arial"/>
                <w:sz w:val="22"/>
                <w:szCs w:val="22"/>
              </w:rPr>
            </w:pPr>
          </w:p>
        </w:tc>
        <w:tc>
          <w:tcPr>
            <w:tcW w:w="1134" w:type="dxa"/>
            <w:shd w:val="clear" w:color="auto" w:fill="auto"/>
          </w:tcPr>
          <w:p w14:paraId="63329339" w14:textId="77777777" w:rsidR="00A75174" w:rsidRPr="00891F94" w:rsidRDefault="00A75174" w:rsidP="008E3EE6">
            <w:pPr>
              <w:jc w:val="both"/>
              <w:rPr>
                <w:rFonts w:cs="Arial"/>
                <w:bCs/>
                <w:sz w:val="22"/>
                <w:szCs w:val="22"/>
              </w:rPr>
            </w:pPr>
          </w:p>
          <w:p w14:paraId="056306E1" w14:textId="77777777" w:rsidR="00C34CB1" w:rsidRPr="00891F94" w:rsidRDefault="00C34CB1" w:rsidP="008E3EE6">
            <w:pPr>
              <w:jc w:val="both"/>
              <w:rPr>
                <w:rFonts w:cs="Arial"/>
                <w:bCs/>
                <w:sz w:val="22"/>
                <w:szCs w:val="22"/>
              </w:rPr>
            </w:pPr>
          </w:p>
          <w:p w14:paraId="2FB3DCA3" w14:textId="77777777" w:rsidR="00C34CB1" w:rsidRPr="00891F94" w:rsidRDefault="00C34CB1" w:rsidP="008E3EE6">
            <w:pPr>
              <w:jc w:val="both"/>
              <w:rPr>
                <w:rFonts w:cs="Arial"/>
                <w:bCs/>
                <w:sz w:val="22"/>
                <w:szCs w:val="22"/>
              </w:rPr>
            </w:pPr>
          </w:p>
          <w:p w14:paraId="5DEA9E3F" w14:textId="77777777" w:rsidR="00C34CB1" w:rsidRPr="00891F94" w:rsidRDefault="00C34CB1" w:rsidP="008E3EE6">
            <w:pPr>
              <w:jc w:val="both"/>
              <w:rPr>
                <w:rFonts w:cs="Arial"/>
                <w:bCs/>
                <w:sz w:val="22"/>
                <w:szCs w:val="22"/>
              </w:rPr>
            </w:pPr>
          </w:p>
          <w:p w14:paraId="16C36520" w14:textId="77777777" w:rsidR="00C34CB1" w:rsidRPr="00891F94" w:rsidRDefault="00C34CB1" w:rsidP="008E3EE6">
            <w:pPr>
              <w:jc w:val="both"/>
              <w:rPr>
                <w:rFonts w:cs="Arial"/>
                <w:bCs/>
                <w:sz w:val="22"/>
                <w:szCs w:val="22"/>
              </w:rPr>
            </w:pPr>
          </w:p>
          <w:p w14:paraId="2445B7B8" w14:textId="2DA466FB" w:rsidR="00DA185E" w:rsidRPr="00891F94" w:rsidRDefault="00DA185E" w:rsidP="008E3EE6">
            <w:pPr>
              <w:jc w:val="both"/>
              <w:rPr>
                <w:rFonts w:cs="Arial"/>
                <w:bCs/>
                <w:sz w:val="22"/>
                <w:szCs w:val="22"/>
              </w:rPr>
            </w:pPr>
          </w:p>
        </w:tc>
      </w:tr>
      <w:tr w:rsidR="00BA2F9C" w:rsidRPr="00891F94" w14:paraId="009D10CC" w14:textId="77777777" w:rsidTr="00000754">
        <w:tc>
          <w:tcPr>
            <w:tcW w:w="1413" w:type="dxa"/>
            <w:shd w:val="clear" w:color="auto" w:fill="auto"/>
          </w:tcPr>
          <w:p w14:paraId="38300DFF" w14:textId="77777777" w:rsidR="00BA2F9C" w:rsidRPr="00891F94" w:rsidRDefault="00BA2F9C" w:rsidP="008E3EE6">
            <w:pPr>
              <w:jc w:val="both"/>
              <w:rPr>
                <w:rFonts w:cs="Arial"/>
                <w:sz w:val="22"/>
                <w:szCs w:val="22"/>
              </w:rPr>
            </w:pPr>
          </w:p>
        </w:tc>
        <w:tc>
          <w:tcPr>
            <w:tcW w:w="7087" w:type="dxa"/>
            <w:gridSpan w:val="3"/>
            <w:shd w:val="clear" w:color="auto" w:fill="auto"/>
          </w:tcPr>
          <w:p w14:paraId="41E245F8" w14:textId="77777777" w:rsidR="00BA2F9C" w:rsidRDefault="00BA2F9C" w:rsidP="008E3EE6">
            <w:pPr>
              <w:jc w:val="both"/>
              <w:rPr>
                <w:rFonts w:cs="Arial"/>
                <w:b/>
                <w:sz w:val="22"/>
                <w:szCs w:val="22"/>
              </w:rPr>
            </w:pPr>
            <w:r>
              <w:rPr>
                <w:rFonts w:cs="Arial"/>
                <w:b/>
                <w:sz w:val="22"/>
                <w:szCs w:val="22"/>
              </w:rPr>
              <w:t>6.2 Cyber Security Report</w:t>
            </w:r>
          </w:p>
          <w:p w14:paraId="18BF9D7B" w14:textId="368C999F" w:rsidR="0046411A" w:rsidRDefault="001642B4" w:rsidP="00B9333D">
            <w:pPr>
              <w:jc w:val="both"/>
              <w:rPr>
                <w:sz w:val="22"/>
                <w:szCs w:val="22"/>
                <w:lang w:eastAsia="en-US"/>
              </w:rPr>
            </w:pPr>
            <w:r>
              <w:rPr>
                <w:sz w:val="22"/>
                <w:szCs w:val="22"/>
                <w:lang w:eastAsia="en-US"/>
              </w:rPr>
              <w:t>The Committee received the cyber security penetration testing report</w:t>
            </w:r>
            <w:r w:rsidR="003C2C61">
              <w:rPr>
                <w:sz w:val="22"/>
                <w:szCs w:val="22"/>
                <w:lang w:eastAsia="en-US"/>
              </w:rPr>
              <w:t>.  The scope of the test focused on vulnerability scanning of the Internal Network and Active Directory</w:t>
            </w:r>
            <w:r w:rsidR="00993916">
              <w:rPr>
                <w:sz w:val="22"/>
                <w:szCs w:val="22"/>
                <w:lang w:eastAsia="en-US"/>
              </w:rPr>
              <w:t xml:space="preserve">.  The aim of the test was to identify if the network could be compromised by performing various attacks.  </w:t>
            </w:r>
            <w:r w:rsidR="00463BB6">
              <w:rPr>
                <w:sz w:val="22"/>
                <w:szCs w:val="22"/>
                <w:lang w:eastAsia="en-US"/>
              </w:rPr>
              <w:t xml:space="preserve">The technical report </w:t>
            </w:r>
            <w:r w:rsidR="00120CB9">
              <w:rPr>
                <w:sz w:val="22"/>
                <w:szCs w:val="22"/>
                <w:lang w:eastAsia="en-US"/>
              </w:rPr>
              <w:t xml:space="preserve">has formed the basis of further development of an action plan.  </w:t>
            </w:r>
          </w:p>
          <w:p w14:paraId="5BCAD700" w14:textId="0FA70C85" w:rsidR="003C2C61" w:rsidRDefault="003C2C61" w:rsidP="00B9333D">
            <w:pPr>
              <w:jc w:val="both"/>
              <w:rPr>
                <w:sz w:val="22"/>
                <w:szCs w:val="22"/>
                <w:lang w:eastAsia="en-US"/>
              </w:rPr>
            </w:pPr>
          </w:p>
          <w:p w14:paraId="37332399" w14:textId="0A09289E" w:rsidR="00CC5DD8" w:rsidRDefault="005B68FB" w:rsidP="00B9333D">
            <w:pPr>
              <w:jc w:val="both"/>
              <w:rPr>
                <w:sz w:val="22"/>
                <w:szCs w:val="22"/>
                <w:lang w:eastAsia="en-US"/>
              </w:rPr>
            </w:pPr>
            <w:r>
              <w:rPr>
                <w:sz w:val="22"/>
                <w:szCs w:val="22"/>
                <w:lang w:eastAsia="en-US"/>
              </w:rPr>
              <w:t xml:space="preserve">Two representatives from JISC joined the meeting to summarise the report including the risks and issues this presents to the College </w:t>
            </w:r>
            <w:r w:rsidR="00B8671F">
              <w:rPr>
                <w:sz w:val="22"/>
                <w:szCs w:val="22"/>
                <w:lang w:eastAsia="en-US"/>
              </w:rPr>
              <w:t xml:space="preserve">and a plan of how the issues are to be taken forward.  Paul Cutten, the College’s IT Systems &amp; Services Manager joined the meeting.  </w:t>
            </w:r>
          </w:p>
          <w:p w14:paraId="0D111A36" w14:textId="3D483261" w:rsidR="00A57EA5" w:rsidRDefault="00A57EA5" w:rsidP="008E3EE6">
            <w:pPr>
              <w:jc w:val="both"/>
              <w:rPr>
                <w:sz w:val="22"/>
                <w:szCs w:val="22"/>
              </w:rPr>
            </w:pPr>
          </w:p>
          <w:p w14:paraId="63F4CBE4" w14:textId="445CCA2E" w:rsidR="003C3144" w:rsidRDefault="007B381A" w:rsidP="008E3EE6">
            <w:pPr>
              <w:jc w:val="both"/>
              <w:rPr>
                <w:sz w:val="22"/>
                <w:szCs w:val="22"/>
              </w:rPr>
            </w:pPr>
            <w:r>
              <w:rPr>
                <w:sz w:val="22"/>
                <w:szCs w:val="22"/>
              </w:rPr>
              <w:t xml:space="preserve">Presentation slides were shared with the </w:t>
            </w:r>
            <w:r w:rsidR="00B8671F">
              <w:rPr>
                <w:sz w:val="22"/>
                <w:szCs w:val="22"/>
              </w:rPr>
              <w:t>Committee</w:t>
            </w:r>
            <w:r w:rsidR="003C3144">
              <w:rPr>
                <w:sz w:val="22"/>
                <w:szCs w:val="22"/>
              </w:rPr>
              <w:t>.</w:t>
            </w:r>
          </w:p>
          <w:p w14:paraId="36C52918" w14:textId="44C64427" w:rsidR="00993916" w:rsidRDefault="00993916" w:rsidP="008E3EE6">
            <w:pPr>
              <w:jc w:val="both"/>
              <w:rPr>
                <w:sz w:val="22"/>
                <w:szCs w:val="22"/>
              </w:rPr>
            </w:pPr>
          </w:p>
          <w:p w14:paraId="00226EE1" w14:textId="2CAE360F" w:rsidR="00993916" w:rsidRPr="00993916" w:rsidRDefault="00993916" w:rsidP="00993916">
            <w:pPr>
              <w:rPr>
                <w:rFonts w:cs="Arial"/>
                <w:sz w:val="22"/>
                <w:szCs w:val="22"/>
              </w:rPr>
            </w:pPr>
            <w:r w:rsidRPr="00993916">
              <w:rPr>
                <w:rFonts w:cs="Arial"/>
                <w:sz w:val="22"/>
                <w:szCs w:val="22"/>
              </w:rPr>
              <w:t>The</w:t>
            </w:r>
            <w:r>
              <w:rPr>
                <w:rFonts w:cs="Arial"/>
                <w:sz w:val="22"/>
                <w:szCs w:val="22"/>
              </w:rPr>
              <w:t xml:space="preserve"> Committee was advise</w:t>
            </w:r>
            <w:r w:rsidR="006538C2">
              <w:rPr>
                <w:rFonts w:cs="Arial"/>
                <w:sz w:val="22"/>
                <w:szCs w:val="22"/>
              </w:rPr>
              <w:t>d</w:t>
            </w:r>
            <w:r>
              <w:rPr>
                <w:rFonts w:cs="Arial"/>
                <w:sz w:val="22"/>
                <w:szCs w:val="22"/>
              </w:rPr>
              <w:t xml:space="preserve"> that ther</w:t>
            </w:r>
            <w:r w:rsidRPr="00993916">
              <w:rPr>
                <w:rFonts w:cs="Arial"/>
                <w:sz w:val="22"/>
                <w:szCs w:val="22"/>
              </w:rPr>
              <w:t xml:space="preserve">e were several critical and important weaknesses which need immediate attention.  These are </w:t>
            </w:r>
            <w:r w:rsidRPr="00993916">
              <w:rPr>
                <w:rFonts w:cs="Arial"/>
                <w:sz w:val="22"/>
                <w:szCs w:val="22"/>
              </w:rPr>
              <w:lastRenderedPageBreak/>
              <w:t>currently being worked through</w:t>
            </w:r>
            <w:r>
              <w:rPr>
                <w:rFonts w:cs="Arial"/>
                <w:sz w:val="22"/>
                <w:szCs w:val="22"/>
              </w:rPr>
              <w:t xml:space="preserve"> with improvements</w:t>
            </w:r>
            <w:r w:rsidRPr="00993916">
              <w:rPr>
                <w:rFonts w:cs="Arial"/>
                <w:sz w:val="22"/>
                <w:szCs w:val="22"/>
              </w:rPr>
              <w:t xml:space="preserve"> identified </w:t>
            </w:r>
            <w:r>
              <w:rPr>
                <w:rFonts w:cs="Arial"/>
                <w:sz w:val="22"/>
                <w:szCs w:val="22"/>
              </w:rPr>
              <w:t>that include</w:t>
            </w:r>
            <w:r w:rsidRPr="00993916">
              <w:rPr>
                <w:rFonts w:cs="Arial"/>
                <w:sz w:val="22"/>
                <w:szCs w:val="22"/>
              </w:rPr>
              <w:t>:</w:t>
            </w:r>
          </w:p>
          <w:p w14:paraId="440457A0" w14:textId="77777777" w:rsidR="00993916" w:rsidRDefault="00993916" w:rsidP="00993916">
            <w:pPr>
              <w:pStyle w:val="ListParagraph"/>
              <w:numPr>
                <w:ilvl w:val="0"/>
                <w:numId w:val="25"/>
              </w:numPr>
              <w:rPr>
                <w:rFonts w:ascii="Arial" w:hAnsi="Arial" w:cs="Arial"/>
                <w:sz w:val="22"/>
                <w:szCs w:val="22"/>
              </w:rPr>
            </w:pPr>
            <w:r>
              <w:rPr>
                <w:rFonts w:ascii="Arial" w:hAnsi="Arial" w:cs="Arial"/>
                <w:sz w:val="22"/>
                <w:szCs w:val="22"/>
              </w:rPr>
              <w:t>Rigorous patch management</w:t>
            </w:r>
          </w:p>
          <w:p w14:paraId="75A25D34" w14:textId="77777777" w:rsidR="00993916" w:rsidRDefault="00993916" w:rsidP="00993916">
            <w:pPr>
              <w:pStyle w:val="ListParagraph"/>
              <w:numPr>
                <w:ilvl w:val="0"/>
                <w:numId w:val="25"/>
              </w:numPr>
              <w:rPr>
                <w:rFonts w:ascii="Arial" w:hAnsi="Arial" w:cs="Arial"/>
                <w:sz w:val="22"/>
                <w:szCs w:val="22"/>
              </w:rPr>
            </w:pPr>
            <w:r>
              <w:rPr>
                <w:rFonts w:ascii="Arial" w:hAnsi="Arial" w:cs="Arial"/>
                <w:sz w:val="22"/>
                <w:szCs w:val="22"/>
              </w:rPr>
              <w:t>Upgrades to infrastructure</w:t>
            </w:r>
          </w:p>
          <w:p w14:paraId="70DE9870" w14:textId="77777777" w:rsidR="00993916" w:rsidRDefault="00993916" w:rsidP="00993916">
            <w:pPr>
              <w:pStyle w:val="ListParagraph"/>
              <w:numPr>
                <w:ilvl w:val="0"/>
                <w:numId w:val="25"/>
              </w:numPr>
              <w:rPr>
                <w:rFonts w:ascii="Arial" w:hAnsi="Arial" w:cs="Arial"/>
                <w:sz w:val="22"/>
                <w:szCs w:val="22"/>
              </w:rPr>
            </w:pPr>
            <w:r>
              <w:rPr>
                <w:rFonts w:ascii="Arial" w:hAnsi="Arial" w:cs="Arial"/>
                <w:sz w:val="22"/>
                <w:szCs w:val="22"/>
              </w:rPr>
              <w:t>Extra diligence regarding accessibility of potentially sensitive information on shared devices</w:t>
            </w:r>
          </w:p>
          <w:p w14:paraId="37DACF8E" w14:textId="77777777" w:rsidR="00993916" w:rsidRDefault="00993916" w:rsidP="00993916">
            <w:pPr>
              <w:rPr>
                <w:rFonts w:cs="Arial"/>
                <w:sz w:val="22"/>
                <w:szCs w:val="22"/>
              </w:rPr>
            </w:pPr>
          </w:p>
          <w:p w14:paraId="112FA408" w14:textId="41F75E54" w:rsidR="00993916" w:rsidRDefault="00CD4984" w:rsidP="002225BE">
            <w:pPr>
              <w:rPr>
                <w:rFonts w:cs="Arial"/>
                <w:i/>
                <w:iCs/>
                <w:sz w:val="22"/>
                <w:szCs w:val="22"/>
              </w:rPr>
            </w:pPr>
            <w:r>
              <w:rPr>
                <w:rFonts w:cs="Arial"/>
                <w:sz w:val="22"/>
                <w:szCs w:val="22"/>
              </w:rPr>
              <w:t>The o</w:t>
            </w:r>
            <w:r w:rsidR="00993916" w:rsidRPr="00993916">
              <w:rPr>
                <w:rFonts w:cs="Arial"/>
                <w:sz w:val="22"/>
                <w:szCs w:val="22"/>
              </w:rPr>
              <w:t>verall security posture of the network was found to be in good order with some room for improvement</w:t>
            </w:r>
            <w:r>
              <w:rPr>
                <w:rFonts w:cs="Arial"/>
                <w:sz w:val="22"/>
                <w:szCs w:val="22"/>
              </w:rPr>
              <w:t>.  A</w:t>
            </w:r>
            <w:r w:rsidR="00993916" w:rsidRPr="00993916">
              <w:rPr>
                <w:rFonts w:cs="Arial"/>
                <w:sz w:val="22"/>
                <w:szCs w:val="22"/>
              </w:rPr>
              <w:t xml:space="preserve">dditional recommendations </w:t>
            </w:r>
            <w:r>
              <w:rPr>
                <w:rFonts w:cs="Arial"/>
                <w:sz w:val="22"/>
                <w:szCs w:val="22"/>
              </w:rPr>
              <w:t xml:space="preserve">were </w:t>
            </w:r>
            <w:r w:rsidR="00993916" w:rsidRPr="00993916">
              <w:rPr>
                <w:rFonts w:cs="Arial"/>
                <w:sz w:val="22"/>
                <w:szCs w:val="22"/>
              </w:rPr>
              <w:t xml:space="preserve">provided by the JISC technical team.  </w:t>
            </w:r>
            <w:r w:rsidR="002225BE">
              <w:rPr>
                <w:rFonts w:cs="Arial"/>
                <w:sz w:val="22"/>
                <w:szCs w:val="22"/>
              </w:rPr>
              <w:t xml:space="preserve"> </w:t>
            </w:r>
          </w:p>
          <w:p w14:paraId="2B1C84E1" w14:textId="77777777" w:rsidR="00993916" w:rsidRDefault="00993916" w:rsidP="008E3EE6">
            <w:pPr>
              <w:jc w:val="both"/>
              <w:rPr>
                <w:sz w:val="22"/>
                <w:szCs w:val="22"/>
              </w:rPr>
            </w:pPr>
          </w:p>
          <w:p w14:paraId="7A889FD6" w14:textId="516B01B6" w:rsidR="0019364F" w:rsidRDefault="00DB0E0C" w:rsidP="008E3EE6">
            <w:pPr>
              <w:jc w:val="both"/>
              <w:rPr>
                <w:sz w:val="22"/>
                <w:szCs w:val="22"/>
              </w:rPr>
            </w:pPr>
            <w:r>
              <w:rPr>
                <w:sz w:val="22"/>
                <w:szCs w:val="22"/>
              </w:rPr>
              <w:t xml:space="preserve">The Committee questioned the internal response to the </w:t>
            </w:r>
            <w:r w:rsidR="002C6F3A">
              <w:rPr>
                <w:sz w:val="22"/>
                <w:szCs w:val="22"/>
              </w:rPr>
              <w:t>report including the College’s action plan, timings, costs</w:t>
            </w:r>
            <w:r w:rsidR="00EA6817">
              <w:rPr>
                <w:sz w:val="22"/>
                <w:szCs w:val="22"/>
              </w:rPr>
              <w:t>, resources</w:t>
            </w:r>
            <w:r w:rsidR="002C6F3A">
              <w:rPr>
                <w:sz w:val="22"/>
                <w:szCs w:val="22"/>
              </w:rPr>
              <w:t xml:space="preserve"> and </w:t>
            </w:r>
            <w:r w:rsidR="00EA6817">
              <w:rPr>
                <w:sz w:val="22"/>
                <w:szCs w:val="22"/>
              </w:rPr>
              <w:t xml:space="preserve">whether regular interrogation of the systems is needed.  </w:t>
            </w:r>
            <w:r w:rsidR="00480D48">
              <w:rPr>
                <w:sz w:val="22"/>
                <w:szCs w:val="22"/>
              </w:rPr>
              <w:t xml:space="preserve">It was confirmed that an action plan was developed on receipt of the </w:t>
            </w:r>
            <w:r w:rsidR="005A57A7">
              <w:rPr>
                <w:sz w:val="22"/>
                <w:szCs w:val="22"/>
              </w:rPr>
              <w:t xml:space="preserve">penetration report with many of the recommended actions having been completed.  </w:t>
            </w:r>
            <w:r w:rsidR="00DB3018">
              <w:rPr>
                <w:sz w:val="22"/>
                <w:szCs w:val="22"/>
              </w:rPr>
              <w:t xml:space="preserve">The IT Systems and Services Manager confirmed that 19 actions on the plan had been completed with 17 that will be </w:t>
            </w:r>
            <w:r w:rsidR="00C10661">
              <w:rPr>
                <w:sz w:val="22"/>
                <w:szCs w:val="22"/>
              </w:rPr>
              <w:t xml:space="preserve">addressed by the end of the month. </w:t>
            </w:r>
          </w:p>
          <w:p w14:paraId="0EBF126F" w14:textId="5332F5FA" w:rsidR="008D140A" w:rsidRDefault="008D140A" w:rsidP="008E3EE6">
            <w:pPr>
              <w:jc w:val="both"/>
              <w:rPr>
                <w:sz w:val="22"/>
                <w:szCs w:val="22"/>
              </w:rPr>
            </w:pPr>
          </w:p>
          <w:p w14:paraId="7A0330B3" w14:textId="54FA372B" w:rsidR="00135933" w:rsidRDefault="00C10661" w:rsidP="008E3EE6">
            <w:pPr>
              <w:jc w:val="both"/>
              <w:rPr>
                <w:sz w:val="22"/>
                <w:szCs w:val="22"/>
              </w:rPr>
            </w:pPr>
            <w:r>
              <w:rPr>
                <w:sz w:val="22"/>
                <w:szCs w:val="22"/>
              </w:rPr>
              <w:t xml:space="preserve">The Committee was keen to understand the impact of the </w:t>
            </w:r>
            <w:r w:rsidR="005E37EE">
              <w:rPr>
                <w:sz w:val="22"/>
                <w:szCs w:val="22"/>
              </w:rPr>
              <w:t>actions on the rest of the team’s work</w:t>
            </w:r>
            <w:r w:rsidR="00135933">
              <w:rPr>
                <w:sz w:val="22"/>
                <w:szCs w:val="22"/>
              </w:rPr>
              <w:t xml:space="preserve">.  It was confirmed that the team are trying to balance all priorities at present.  </w:t>
            </w:r>
            <w:r w:rsidR="00281F45">
              <w:rPr>
                <w:sz w:val="22"/>
                <w:szCs w:val="22"/>
              </w:rPr>
              <w:t xml:space="preserve">The final recommendation from the report is that penetration testing should be completed again in 12 </w:t>
            </w:r>
            <w:r w:rsidR="004D351E">
              <w:rPr>
                <w:sz w:val="22"/>
                <w:szCs w:val="22"/>
              </w:rPr>
              <w:t>months’ time</w:t>
            </w:r>
            <w:r w:rsidR="00281F45">
              <w:rPr>
                <w:sz w:val="22"/>
                <w:szCs w:val="22"/>
              </w:rPr>
              <w:t>.</w:t>
            </w:r>
          </w:p>
          <w:p w14:paraId="15F4B3CC" w14:textId="67A2660F" w:rsidR="00180DC8" w:rsidRDefault="00180DC8" w:rsidP="008E3EE6">
            <w:pPr>
              <w:jc w:val="both"/>
              <w:rPr>
                <w:sz w:val="22"/>
                <w:szCs w:val="22"/>
              </w:rPr>
            </w:pPr>
          </w:p>
          <w:p w14:paraId="2542173E" w14:textId="2CBF6D9B" w:rsidR="00A57EA5" w:rsidRDefault="00281F45" w:rsidP="008E3EE6">
            <w:pPr>
              <w:jc w:val="both"/>
              <w:rPr>
                <w:sz w:val="22"/>
                <w:szCs w:val="22"/>
              </w:rPr>
            </w:pPr>
            <w:r>
              <w:rPr>
                <w:sz w:val="22"/>
                <w:szCs w:val="22"/>
              </w:rPr>
              <w:t xml:space="preserve">The </w:t>
            </w:r>
            <w:r w:rsidR="00A51E76">
              <w:rPr>
                <w:sz w:val="22"/>
                <w:szCs w:val="22"/>
              </w:rPr>
              <w:t xml:space="preserve">Committee </w:t>
            </w:r>
            <w:r w:rsidR="004D351E">
              <w:rPr>
                <w:sz w:val="22"/>
                <w:szCs w:val="22"/>
              </w:rPr>
              <w:t xml:space="preserve">was </w:t>
            </w:r>
            <w:r w:rsidR="00A51E76">
              <w:rPr>
                <w:sz w:val="22"/>
                <w:szCs w:val="22"/>
              </w:rPr>
              <w:t>grateful for the work that the team are doin</w:t>
            </w:r>
            <w:r w:rsidR="007D75E3">
              <w:rPr>
                <w:sz w:val="22"/>
                <w:szCs w:val="22"/>
              </w:rPr>
              <w:t>g and thanked the IT representatives for joining the meeting</w:t>
            </w:r>
            <w:r w:rsidR="00D33615">
              <w:rPr>
                <w:sz w:val="22"/>
                <w:szCs w:val="22"/>
              </w:rPr>
              <w:t>.</w:t>
            </w:r>
          </w:p>
          <w:p w14:paraId="3B4F051E" w14:textId="72A2756A" w:rsidR="00421E58" w:rsidRDefault="00421E58" w:rsidP="008E3EE6">
            <w:pPr>
              <w:jc w:val="both"/>
              <w:rPr>
                <w:sz w:val="22"/>
                <w:szCs w:val="22"/>
              </w:rPr>
            </w:pPr>
          </w:p>
          <w:p w14:paraId="5D7F46DC" w14:textId="0B1FCFA5" w:rsidR="00421E58" w:rsidRPr="00421E58" w:rsidRDefault="00421E58" w:rsidP="008E3EE6">
            <w:pPr>
              <w:jc w:val="both"/>
              <w:rPr>
                <w:b/>
                <w:bCs/>
                <w:i/>
                <w:iCs/>
                <w:sz w:val="22"/>
                <w:szCs w:val="22"/>
              </w:rPr>
            </w:pPr>
            <w:r>
              <w:rPr>
                <w:b/>
                <w:bCs/>
                <w:i/>
                <w:iCs/>
                <w:sz w:val="22"/>
                <w:szCs w:val="22"/>
              </w:rPr>
              <w:t xml:space="preserve">The Committee resolved to note the Cyber Security Penetration Testing Report. </w:t>
            </w:r>
          </w:p>
          <w:p w14:paraId="2695D3AB" w14:textId="670CE017" w:rsidR="00A57EA5" w:rsidRPr="00BA2F9C" w:rsidRDefault="00A57EA5" w:rsidP="007379DB">
            <w:pPr>
              <w:jc w:val="both"/>
              <w:rPr>
                <w:rFonts w:cs="Arial"/>
                <w:bCs/>
                <w:sz w:val="22"/>
                <w:szCs w:val="22"/>
              </w:rPr>
            </w:pPr>
          </w:p>
        </w:tc>
        <w:tc>
          <w:tcPr>
            <w:tcW w:w="1134" w:type="dxa"/>
            <w:shd w:val="clear" w:color="auto" w:fill="auto"/>
          </w:tcPr>
          <w:p w14:paraId="5CE60D67" w14:textId="77777777" w:rsidR="00BA2F9C" w:rsidRPr="00891F94" w:rsidRDefault="00BA2F9C" w:rsidP="008E3EE6">
            <w:pPr>
              <w:jc w:val="both"/>
              <w:rPr>
                <w:rFonts w:cs="Arial"/>
                <w:bCs/>
                <w:sz w:val="22"/>
                <w:szCs w:val="22"/>
              </w:rPr>
            </w:pPr>
          </w:p>
        </w:tc>
      </w:tr>
      <w:tr w:rsidR="006719FD" w:rsidRPr="00891F94" w14:paraId="6165C908" w14:textId="77777777" w:rsidTr="00000754">
        <w:tc>
          <w:tcPr>
            <w:tcW w:w="1413" w:type="dxa"/>
            <w:shd w:val="clear" w:color="auto" w:fill="A6A6A6" w:themeFill="background1" w:themeFillShade="A6"/>
          </w:tcPr>
          <w:p w14:paraId="07EC366B" w14:textId="42BF4263" w:rsidR="006719FD" w:rsidRPr="00891F94" w:rsidRDefault="00BA2F9C" w:rsidP="008E3EE6">
            <w:pPr>
              <w:jc w:val="both"/>
              <w:rPr>
                <w:rFonts w:cs="Arial"/>
                <w:b/>
                <w:bCs/>
                <w:sz w:val="22"/>
                <w:szCs w:val="22"/>
              </w:rPr>
            </w:pPr>
            <w:r>
              <w:rPr>
                <w:rFonts w:cs="Arial"/>
                <w:b/>
                <w:bCs/>
                <w:sz w:val="22"/>
                <w:szCs w:val="22"/>
              </w:rPr>
              <w:t>7</w:t>
            </w:r>
            <w:r w:rsidR="0064591D" w:rsidRPr="00891F94">
              <w:rPr>
                <w:rFonts w:cs="Arial"/>
                <w:b/>
                <w:bCs/>
                <w:sz w:val="22"/>
                <w:szCs w:val="22"/>
              </w:rPr>
              <w:t>.</w:t>
            </w:r>
          </w:p>
        </w:tc>
        <w:tc>
          <w:tcPr>
            <w:tcW w:w="7087" w:type="dxa"/>
            <w:gridSpan w:val="3"/>
            <w:shd w:val="clear" w:color="auto" w:fill="A6A6A6" w:themeFill="background1" w:themeFillShade="A6"/>
          </w:tcPr>
          <w:p w14:paraId="455A4F80" w14:textId="39B83BDC" w:rsidR="006719FD" w:rsidRPr="00891F94" w:rsidRDefault="003E001C" w:rsidP="006719FD">
            <w:pPr>
              <w:jc w:val="both"/>
              <w:rPr>
                <w:rFonts w:cs="Arial"/>
                <w:b/>
                <w:sz w:val="22"/>
                <w:szCs w:val="22"/>
              </w:rPr>
            </w:pPr>
            <w:r w:rsidRPr="00891F94">
              <w:rPr>
                <w:rFonts w:cs="Arial"/>
                <w:b/>
                <w:sz w:val="22"/>
                <w:szCs w:val="22"/>
              </w:rPr>
              <w:t>Policy and other matters</w:t>
            </w:r>
          </w:p>
          <w:p w14:paraId="0BF0581A" w14:textId="77777777" w:rsidR="006719FD" w:rsidRPr="00891F94" w:rsidRDefault="006719FD" w:rsidP="008E3EE6">
            <w:pPr>
              <w:jc w:val="both"/>
              <w:rPr>
                <w:rFonts w:cs="Arial"/>
                <w:b/>
                <w:sz w:val="22"/>
                <w:szCs w:val="22"/>
              </w:rPr>
            </w:pPr>
          </w:p>
        </w:tc>
        <w:tc>
          <w:tcPr>
            <w:tcW w:w="1134" w:type="dxa"/>
            <w:shd w:val="clear" w:color="auto" w:fill="A6A6A6" w:themeFill="background1" w:themeFillShade="A6"/>
          </w:tcPr>
          <w:p w14:paraId="1E709DE3" w14:textId="77777777" w:rsidR="006719FD" w:rsidRPr="00891F94" w:rsidRDefault="006719FD" w:rsidP="008E3EE6">
            <w:pPr>
              <w:jc w:val="both"/>
              <w:rPr>
                <w:rFonts w:cs="Arial"/>
                <w:bCs/>
                <w:sz w:val="22"/>
                <w:szCs w:val="22"/>
              </w:rPr>
            </w:pPr>
          </w:p>
        </w:tc>
      </w:tr>
      <w:tr w:rsidR="006719FD" w:rsidRPr="00891F94" w14:paraId="5390A72E" w14:textId="77777777" w:rsidTr="00000754">
        <w:tc>
          <w:tcPr>
            <w:tcW w:w="1413" w:type="dxa"/>
            <w:shd w:val="clear" w:color="auto" w:fill="FFFFFF" w:themeFill="background1"/>
          </w:tcPr>
          <w:p w14:paraId="53414164" w14:textId="77777777" w:rsidR="006719FD" w:rsidRPr="00891F94" w:rsidRDefault="006719FD" w:rsidP="008E3EE6">
            <w:pPr>
              <w:jc w:val="both"/>
              <w:rPr>
                <w:rFonts w:cs="Arial"/>
                <w:sz w:val="22"/>
                <w:szCs w:val="22"/>
              </w:rPr>
            </w:pPr>
          </w:p>
        </w:tc>
        <w:tc>
          <w:tcPr>
            <w:tcW w:w="7087" w:type="dxa"/>
            <w:gridSpan w:val="3"/>
            <w:shd w:val="clear" w:color="auto" w:fill="FFFFFF" w:themeFill="background1"/>
          </w:tcPr>
          <w:p w14:paraId="7A5509CA" w14:textId="195F14DE" w:rsidR="00E8027B" w:rsidRPr="00891F94" w:rsidRDefault="00BA2F9C" w:rsidP="006719FD">
            <w:pPr>
              <w:jc w:val="both"/>
              <w:rPr>
                <w:rFonts w:cs="Arial"/>
                <w:b/>
                <w:bCs/>
                <w:sz w:val="22"/>
                <w:szCs w:val="22"/>
              </w:rPr>
            </w:pPr>
            <w:r>
              <w:rPr>
                <w:rFonts w:cs="Arial"/>
                <w:b/>
                <w:bCs/>
                <w:sz w:val="22"/>
                <w:szCs w:val="22"/>
              </w:rPr>
              <w:t>7</w:t>
            </w:r>
            <w:r w:rsidR="003E001C" w:rsidRPr="00891F94">
              <w:rPr>
                <w:rFonts w:cs="Arial"/>
                <w:b/>
                <w:bCs/>
                <w:sz w:val="22"/>
                <w:szCs w:val="22"/>
              </w:rPr>
              <w:t>.1 Policy Reviews</w:t>
            </w:r>
            <w:r w:rsidR="00E8027B" w:rsidRPr="00891F94">
              <w:rPr>
                <w:rFonts w:cs="Arial"/>
                <w:b/>
                <w:bCs/>
                <w:sz w:val="22"/>
                <w:szCs w:val="22"/>
              </w:rPr>
              <w:t xml:space="preserve"> – Financial </w:t>
            </w:r>
            <w:r>
              <w:rPr>
                <w:rFonts w:cs="Arial"/>
                <w:b/>
                <w:bCs/>
                <w:sz w:val="22"/>
                <w:szCs w:val="22"/>
              </w:rPr>
              <w:t>Regulations</w:t>
            </w:r>
          </w:p>
          <w:p w14:paraId="360A033F" w14:textId="05410314" w:rsidR="006719FD" w:rsidRPr="004914ED" w:rsidRDefault="007707B8" w:rsidP="00E8027B">
            <w:pPr>
              <w:jc w:val="both"/>
              <w:rPr>
                <w:rFonts w:cs="Arial"/>
                <w:bCs/>
                <w:sz w:val="22"/>
                <w:szCs w:val="22"/>
              </w:rPr>
            </w:pPr>
            <w:r>
              <w:rPr>
                <w:rFonts w:cs="Arial"/>
                <w:bCs/>
                <w:sz w:val="22"/>
                <w:szCs w:val="22"/>
              </w:rPr>
              <w:t>The Vice Principal</w:t>
            </w:r>
            <w:r w:rsidR="006E04D2">
              <w:rPr>
                <w:rFonts w:cs="Arial"/>
                <w:bCs/>
                <w:sz w:val="22"/>
                <w:szCs w:val="22"/>
              </w:rPr>
              <w:t xml:space="preserve">, </w:t>
            </w:r>
            <w:r>
              <w:rPr>
                <w:rFonts w:cs="Arial"/>
                <w:bCs/>
                <w:sz w:val="22"/>
                <w:szCs w:val="22"/>
              </w:rPr>
              <w:t xml:space="preserve">Finance and Professional Services </w:t>
            </w:r>
            <w:r w:rsidR="00C77FA3">
              <w:rPr>
                <w:rFonts w:cs="Arial"/>
                <w:bCs/>
                <w:sz w:val="22"/>
                <w:szCs w:val="22"/>
              </w:rPr>
              <w:t xml:space="preserve">presented the Financial Regulations for approval of the committee.  </w:t>
            </w:r>
            <w:r w:rsidR="008E723D">
              <w:rPr>
                <w:rFonts w:cs="Arial"/>
                <w:bCs/>
                <w:sz w:val="22"/>
                <w:szCs w:val="22"/>
              </w:rPr>
              <w:t xml:space="preserve">Minor changes were noted including the </w:t>
            </w:r>
            <w:r w:rsidR="00397BDF">
              <w:rPr>
                <w:rFonts w:cs="Arial"/>
                <w:sz w:val="22"/>
                <w:szCs w:val="22"/>
              </w:rPr>
              <w:t xml:space="preserve">increase </w:t>
            </w:r>
            <w:r w:rsidR="008E723D">
              <w:rPr>
                <w:rFonts w:cs="Arial"/>
                <w:sz w:val="22"/>
                <w:szCs w:val="22"/>
              </w:rPr>
              <w:t xml:space="preserve">to </w:t>
            </w:r>
            <w:r w:rsidR="00397BDF">
              <w:rPr>
                <w:rFonts w:cs="Arial"/>
                <w:sz w:val="22"/>
                <w:szCs w:val="22"/>
              </w:rPr>
              <w:t xml:space="preserve">the Finance Manager debt write offs from £500 to £1000 and </w:t>
            </w:r>
            <w:r w:rsidR="008E723D">
              <w:rPr>
                <w:rFonts w:cs="Arial"/>
                <w:sz w:val="22"/>
                <w:szCs w:val="22"/>
              </w:rPr>
              <w:t>updated for</w:t>
            </w:r>
            <w:r w:rsidR="00397BDF">
              <w:rPr>
                <w:rFonts w:cs="Arial"/>
                <w:sz w:val="22"/>
                <w:szCs w:val="22"/>
              </w:rPr>
              <w:t xml:space="preserve"> OJEU/EU Regulations</w:t>
            </w:r>
            <w:r w:rsidR="008E723D">
              <w:rPr>
                <w:rFonts w:cs="Arial"/>
                <w:sz w:val="22"/>
                <w:szCs w:val="22"/>
              </w:rPr>
              <w:t>.</w:t>
            </w:r>
          </w:p>
          <w:p w14:paraId="342A05FF" w14:textId="4B34D496" w:rsidR="002A6537" w:rsidRPr="004914ED" w:rsidRDefault="002A6537" w:rsidP="00E8027B">
            <w:pPr>
              <w:jc w:val="both"/>
              <w:rPr>
                <w:rFonts w:cs="Arial"/>
                <w:bCs/>
                <w:sz w:val="22"/>
                <w:szCs w:val="22"/>
              </w:rPr>
            </w:pPr>
          </w:p>
          <w:p w14:paraId="780D1826" w14:textId="77777777" w:rsidR="00932264" w:rsidRDefault="002D606F" w:rsidP="00EF75F0">
            <w:pPr>
              <w:jc w:val="both"/>
              <w:rPr>
                <w:rFonts w:cs="Arial"/>
                <w:b/>
                <w:i/>
                <w:iCs/>
                <w:sz w:val="22"/>
                <w:szCs w:val="22"/>
              </w:rPr>
            </w:pPr>
            <w:r w:rsidRPr="00891F94">
              <w:rPr>
                <w:rFonts w:cs="Arial"/>
                <w:b/>
                <w:i/>
                <w:iCs/>
                <w:sz w:val="22"/>
                <w:szCs w:val="22"/>
              </w:rPr>
              <w:t xml:space="preserve">The committee resolved to </w:t>
            </w:r>
            <w:r w:rsidR="008E723D">
              <w:rPr>
                <w:rFonts w:cs="Arial"/>
                <w:b/>
                <w:i/>
                <w:iCs/>
                <w:sz w:val="22"/>
                <w:szCs w:val="22"/>
              </w:rPr>
              <w:t xml:space="preserve">recommend the approval of the </w:t>
            </w:r>
            <w:r w:rsidR="00EF75F0">
              <w:rPr>
                <w:rFonts w:cs="Arial"/>
                <w:b/>
                <w:i/>
                <w:iCs/>
                <w:sz w:val="22"/>
                <w:szCs w:val="22"/>
              </w:rPr>
              <w:t>Financial Regulations to the Governing Body.</w:t>
            </w:r>
          </w:p>
          <w:p w14:paraId="097672CC" w14:textId="765D6588" w:rsidR="00EF75F0" w:rsidRPr="00891F94" w:rsidRDefault="00EF75F0" w:rsidP="00EF75F0">
            <w:pPr>
              <w:jc w:val="both"/>
              <w:rPr>
                <w:rFonts w:cs="Arial"/>
                <w:b/>
                <w:sz w:val="22"/>
                <w:szCs w:val="22"/>
              </w:rPr>
            </w:pPr>
          </w:p>
        </w:tc>
        <w:tc>
          <w:tcPr>
            <w:tcW w:w="1134" w:type="dxa"/>
            <w:shd w:val="clear" w:color="auto" w:fill="FFFFFF" w:themeFill="background1"/>
          </w:tcPr>
          <w:p w14:paraId="201EAAF1" w14:textId="77777777" w:rsidR="006719FD" w:rsidRPr="00891F94" w:rsidRDefault="006719FD" w:rsidP="008E3EE6">
            <w:pPr>
              <w:jc w:val="both"/>
              <w:rPr>
                <w:rFonts w:cs="Arial"/>
                <w:bCs/>
                <w:sz w:val="22"/>
                <w:szCs w:val="22"/>
              </w:rPr>
            </w:pPr>
          </w:p>
        </w:tc>
      </w:tr>
      <w:tr w:rsidR="00FC223C" w:rsidRPr="00891F94" w14:paraId="1A997D57" w14:textId="77777777" w:rsidTr="00000754">
        <w:tc>
          <w:tcPr>
            <w:tcW w:w="1413" w:type="dxa"/>
            <w:shd w:val="clear" w:color="auto" w:fill="A6A6A6" w:themeFill="background1" w:themeFillShade="A6"/>
          </w:tcPr>
          <w:p w14:paraId="479C7010" w14:textId="1D0F128A" w:rsidR="00FC223C" w:rsidRPr="00891F94" w:rsidRDefault="00BA2F9C" w:rsidP="008E3EE6">
            <w:pPr>
              <w:jc w:val="both"/>
              <w:rPr>
                <w:rFonts w:cs="Arial"/>
                <w:b/>
                <w:bCs/>
                <w:sz w:val="22"/>
                <w:szCs w:val="22"/>
              </w:rPr>
            </w:pPr>
            <w:r>
              <w:rPr>
                <w:rFonts w:cs="Arial"/>
                <w:b/>
                <w:bCs/>
                <w:sz w:val="22"/>
                <w:szCs w:val="22"/>
              </w:rPr>
              <w:t>8</w:t>
            </w:r>
            <w:r w:rsidR="0064591D" w:rsidRPr="00891F94">
              <w:rPr>
                <w:rFonts w:cs="Arial"/>
                <w:b/>
                <w:bCs/>
                <w:sz w:val="22"/>
                <w:szCs w:val="22"/>
              </w:rPr>
              <w:t>.</w:t>
            </w:r>
          </w:p>
        </w:tc>
        <w:tc>
          <w:tcPr>
            <w:tcW w:w="7087" w:type="dxa"/>
            <w:gridSpan w:val="3"/>
            <w:shd w:val="clear" w:color="auto" w:fill="A6A6A6" w:themeFill="background1" w:themeFillShade="A6"/>
          </w:tcPr>
          <w:p w14:paraId="5783F01A" w14:textId="379C8091" w:rsidR="00FC223C" w:rsidRPr="00891F94" w:rsidRDefault="00375A14" w:rsidP="008E3EE6">
            <w:pPr>
              <w:jc w:val="both"/>
              <w:rPr>
                <w:rFonts w:cs="Arial"/>
                <w:b/>
                <w:sz w:val="22"/>
                <w:szCs w:val="22"/>
              </w:rPr>
            </w:pPr>
            <w:r w:rsidRPr="00891F94">
              <w:rPr>
                <w:rFonts w:cs="Arial"/>
                <w:b/>
                <w:sz w:val="22"/>
                <w:szCs w:val="22"/>
              </w:rPr>
              <w:t>Other matters</w:t>
            </w:r>
          </w:p>
        </w:tc>
        <w:tc>
          <w:tcPr>
            <w:tcW w:w="1134" w:type="dxa"/>
            <w:shd w:val="clear" w:color="auto" w:fill="A6A6A6" w:themeFill="background1" w:themeFillShade="A6"/>
          </w:tcPr>
          <w:p w14:paraId="7B9EEA8F" w14:textId="77777777" w:rsidR="00FC223C" w:rsidRPr="00891F94" w:rsidRDefault="00FC223C" w:rsidP="008E3EE6">
            <w:pPr>
              <w:jc w:val="both"/>
              <w:rPr>
                <w:rFonts w:cs="Arial"/>
                <w:bCs/>
                <w:sz w:val="22"/>
                <w:szCs w:val="22"/>
              </w:rPr>
            </w:pPr>
          </w:p>
        </w:tc>
      </w:tr>
      <w:tr w:rsidR="00FC223C" w:rsidRPr="00891F94" w14:paraId="22B0E327" w14:textId="77777777" w:rsidTr="00000754">
        <w:trPr>
          <w:trHeight w:val="1315"/>
        </w:trPr>
        <w:tc>
          <w:tcPr>
            <w:tcW w:w="1413" w:type="dxa"/>
            <w:shd w:val="clear" w:color="auto" w:fill="auto"/>
          </w:tcPr>
          <w:p w14:paraId="10232F83" w14:textId="77777777" w:rsidR="00FC223C" w:rsidRPr="00891F94" w:rsidRDefault="00FC223C" w:rsidP="008E3EE6">
            <w:pPr>
              <w:jc w:val="both"/>
              <w:rPr>
                <w:rFonts w:cs="Arial"/>
                <w:bCs/>
                <w:sz w:val="22"/>
                <w:szCs w:val="22"/>
              </w:rPr>
            </w:pPr>
          </w:p>
          <w:p w14:paraId="49EBECB0" w14:textId="4A6241DC" w:rsidR="00CD7359" w:rsidRPr="00891F94" w:rsidRDefault="00CD7359" w:rsidP="008E3EE6">
            <w:pPr>
              <w:jc w:val="both"/>
              <w:rPr>
                <w:rFonts w:cs="Arial"/>
                <w:bCs/>
                <w:sz w:val="22"/>
                <w:szCs w:val="22"/>
              </w:rPr>
            </w:pPr>
          </w:p>
        </w:tc>
        <w:tc>
          <w:tcPr>
            <w:tcW w:w="7087" w:type="dxa"/>
            <w:gridSpan w:val="3"/>
            <w:shd w:val="clear" w:color="auto" w:fill="auto"/>
          </w:tcPr>
          <w:p w14:paraId="6D2519FA" w14:textId="3FCD9456" w:rsidR="00045681" w:rsidRDefault="00045681" w:rsidP="00375A14">
            <w:pPr>
              <w:jc w:val="both"/>
              <w:rPr>
                <w:rFonts w:cs="Arial"/>
                <w:b/>
                <w:sz w:val="22"/>
                <w:szCs w:val="22"/>
              </w:rPr>
            </w:pPr>
            <w:r>
              <w:rPr>
                <w:rFonts w:cs="Arial"/>
                <w:b/>
                <w:sz w:val="22"/>
                <w:szCs w:val="22"/>
              </w:rPr>
              <w:t>8.1 Additional Services from Audit Providers</w:t>
            </w:r>
          </w:p>
          <w:p w14:paraId="3A866AD2" w14:textId="5EF14DE7" w:rsidR="009010B3" w:rsidRPr="009010B3" w:rsidRDefault="009010B3" w:rsidP="00375A14">
            <w:pPr>
              <w:jc w:val="both"/>
              <w:rPr>
                <w:rFonts w:cs="Arial"/>
                <w:bCs/>
                <w:sz w:val="22"/>
                <w:szCs w:val="22"/>
              </w:rPr>
            </w:pPr>
            <w:r>
              <w:rPr>
                <w:rFonts w:cs="Arial"/>
                <w:bCs/>
                <w:sz w:val="22"/>
                <w:szCs w:val="22"/>
              </w:rPr>
              <w:t>Nothing to report.</w:t>
            </w:r>
          </w:p>
          <w:p w14:paraId="36075AE9" w14:textId="77777777" w:rsidR="00045681" w:rsidRDefault="00045681" w:rsidP="00375A14">
            <w:pPr>
              <w:jc w:val="both"/>
              <w:rPr>
                <w:rFonts w:cs="Arial"/>
                <w:b/>
                <w:sz w:val="22"/>
                <w:szCs w:val="22"/>
              </w:rPr>
            </w:pPr>
          </w:p>
          <w:p w14:paraId="57E9009A" w14:textId="77777777" w:rsidR="009010B3" w:rsidRDefault="009010B3" w:rsidP="00375A14">
            <w:pPr>
              <w:jc w:val="both"/>
              <w:rPr>
                <w:rFonts w:cs="Arial"/>
                <w:b/>
                <w:sz w:val="22"/>
                <w:szCs w:val="22"/>
              </w:rPr>
            </w:pPr>
            <w:r>
              <w:rPr>
                <w:rFonts w:cs="Arial"/>
                <w:b/>
                <w:sz w:val="22"/>
                <w:szCs w:val="22"/>
              </w:rPr>
              <w:t>8.2 Review of internal audit service performance</w:t>
            </w:r>
          </w:p>
          <w:p w14:paraId="58AA3A6E" w14:textId="690F8B37" w:rsidR="009010B3" w:rsidRPr="009010B3" w:rsidRDefault="009010B3" w:rsidP="00375A14">
            <w:pPr>
              <w:jc w:val="both"/>
              <w:rPr>
                <w:rFonts w:cs="Arial"/>
                <w:bCs/>
                <w:sz w:val="22"/>
                <w:szCs w:val="22"/>
              </w:rPr>
            </w:pPr>
            <w:r w:rsidRPr="009010B3">
              <w:rPr>
                <w:rFonts w:cs="Arial"/>
                <w:bCs/>
                <w:sz w:val="22"/>
                <w:szCs w:val="22"/>
              </w:rPr>
              <w:t>Nothing to report.</w:t>
            </w:r>
          </w:p>
          <w:p w14:paraId="61B6E073" w14:textId="77777777" w:rsidR="009010B3" w:rsidRDefault="009010B3" w:rsidP="00375A14">
            <w:pPr>
              <w:jc w:val="both"/>
              <w:rPr>
                <w:rFonts w:cs="Arial"/>
                <w:b/>
                <w:sz w:val="22"/>
                <w:szCs w:val="22"/>
              </w:rPr>
            </w:pPr>
          </w:p>
          <w:p w14:paraId="485E4071" w14:textId="159073CB" w:rsidR="00152E17" w:rsidRPr="00891F94" w:rsidRDefault="00152E17" w:rsidP="00375A14">
            <w:pPr>
              <w:jc w:val="both"/>
              <w:rPr>
                <w:rFonts w:cs="Arial"/>
                <w:b/>
                <w:sz w:val="22"/>
                <w:szCs w:val="22"/>
              </w:rPr>
            </w:pPr>
            <w:r>
              <w:rPr>
                <w:rFonts w:cs="Arial"/>
                <w:b/>
                <w:sz w:val="22"/>
                <w:szCs w:val="22"/>
              </w:rPr>
              <w:t>8.3 Committee Self-Assessment and Terms of Reference</w:t>
            </w:r>
          </w:p>
          <w:p w14:paraId="20C462C9" w14:textId="290E6A8D" w:rsidR="00221C5C" w:rsidRPr="00891F94" w:rsidRDefault="00221C5C" w:rsidP="00375A14">
            <w:pPr>
              <w:jc w:val="both"/>
              <w:rPr>
                <w:rFonts w:cs="Arial"/>
                <w:bCs/>
                <w:sz w:val="22"/>
                <w:szCs w:val="22"/>
              </w:rPr>
            </w:pPr>
          </w:p>
          <w:p w14:paraId="2F2B5CE4" w14:textId="77777777" w:rsidR="007169F6" w:rsidRDefault="008D6AF0" w:rsidP="004914ED">
            <w:pPr>
              <w:jc w:val="both"/>
              <w:rPr>
                <w:rFonts w:cs="Arial"/>
                <w:bCs/>
                <w:sz w:val="22"/>
                <w:szCs w:val="22"/>
              </w:rPr>
            </w:pPr>
            <w:r>
              <w:rPr>
                <w:rFonts w:cs="Arial"/>
                <w:bCs/>
                <w:sz w:val="22"/>
                <w:szCs w:val="22"/>
              </w:rPr>
              <w:t>Th</w:t>
            </w:r>
            <w:r w:rsidR="004914ED">
              <w:rPr>
                <w:rFonts w:cs="Arial"/>
                <w:bCs/>
                <w:sz w:val="22"/>
                <w:szCs w:val="22"/>
              </w:rPr>
              <w:t>e at</w:t>
            </w:r>
            <w:r w:rsidR="00E30876">
              <w:rPr>
                <w:rFonts w:cs="Arial"/>
                <w:bCs/>
                <w:sz w:val="22"/>
                <w:szCs w:val="22"/>
              </w:rPr>
              <w:t xml:space="preserve">tendees at the meeting </w:t>
            </w:r>
            <w:r w:rsidR="00A30B67">
              <w:rPr>
                <w:rFonts w:cs="Arial"/>
                <w:bCs/>
                <w:sz w:val="22"/>
                <w:szCs w:val="22"/>
              </w:rPr>
              <w:t xml:space="preserve">agreed to commit to </w:t>
            </w:r>
            <w:r w:rsidR="0081534D">
              <w:rPr>
                <w:rFonts w:cs="Arial"/>
                <w:bCs/>
                <w:sz w:val="22"/>
                <w:szCs w:val="22"/>
              </w:rPr>
              <w:t xml:space="preserve">sharing their thoughts on the effectiveness of the committee and TOR </w:t>
            </w:r>
            <w:r w:rsidR="00387CA2">
              <w:rPr>
                <w:rFonts w:cs="Arial"/>
                <w:bCs/>
                <w:sz w:val="22"/>
                <w:szCs w:val="22"/>
              </w:rPr>
              <w:t>with Janet Dean</w:t>
            </w:r>
            <w:r w:rsidR="00764479">
              <w:rPr>
                <w:rFonts w:cs="Arial"/>
                <w:bCs/>
                <w:sz w:val="22"/>
                <w:szCs w:val="22"/>
              </w:rPr>
              <w:t xml:space="preserve"> before the 11 July 2022</w:t>
            </w:r>
            <w:r w:rsidR="00387CA2">
              <w:rPr>
                <w:rFonts w:cs="Arial"/>
                <w:bCs/>
                <w:sz w:val="22"/>
                <w:szCs w:val="22"/>
              </w:rPr>
              <w:t xml:space="preserve"> with a view to </w:t>
            </w:r>
            <w:r w:rsidR="00764479">
              <w:rPr>
                <w:rFonts w:cs="Arial"/>
                <w:bCs/>
                <w:sz w:val="22"/>
                <w:szCs w:val="22"/>
              </w:rPr>
              <w:t xml:space="preserve">drawing </w:t>
            </w:r>
            <w:r w:rsidR="00A30B67">
              <w:rPr>
                <w:rFonts w:cs="Arial"/>
                <w:bCs/>
                <w:sz w:val="22"/>
                <w:szCs w:val="22"/>
              </w:rPr>
              <w:t xml:space="preserve">together a recommendation </w:t>
            </w:r>
            <w:r w:rsidR="00233426">
              <w:rPr>
                <w:rFonts w:cs="Arial"/>
                <w:bCs/>
                <w:sz w:val="22"/>
                <w:szCs w:val="22"/>
              </w:rPr>
              <w:t xml:space="preserve">for consideration at the next meeting.  </w:t>
            </w:r>
            <w:r w:rsidR="00A30B67">
              <w:rPr>
                <w:rFonts w:cs="Arial"/>
                <w:bCs/>
                <w:sz w:val="22"/>
                <w:szCs w:val="22"/>
              </w:rPr>
              <w:t xml:space="preserve"> </w:t>
            </w:r>
          </w:p>
          <w:p w14:paraId="7AE3F71F" w14:textId="77F939CD" w:rsidR="004914ED" w:rsidRPr="00891F94" w:rsidRDefault="004914ED" w:rsidP="004914ED">
            <w:pPr>
              <w:jc w:val="both"/>
              <w:rPr>
                <w:rFonts w:cs="Arial"/>
                <w:bCs/>
                <w:sz w:val="22"/>
                <w:szCs w:val="22"/>
              </w:rPr>
            </w:pPr>
          </w:p>
        </w:tc>
        <w:tc>
          <w:tcPr>
            <w:tcW w:w="1134" w:type="dxa"/>
            <w:shd w:val="clear" w:color="auto" w:fill="auto"/>
          </w:tcPr>
          <w:p w14:paraId="3DBA117F" w14:textId="77777777" w:rsidR="00FC223C" w:rsidRPr="00891F94" w:rsidRDefault="00FC223C" w:rsidP="008E3EE6">
            <w:pPr>
              <w:jc w:val="both"/>
              <w:rPr>
                <w:rFonts w:cs="Arial"/>
                <w:bCs/>
                <w:sz w:val="22"/>
                <w:szCs w:val="22"/>
              </w:rPr>
            </w:pPr>
          </w:p>
          <w:p w14:paraId="326D458D" w14:textId="77777777" w:rsidR="0097102D" w:rsidRPr="00891F94" w:rsidRDefault="0097102D" w:rsidP="008E3EE6">
            <w:pPr>
              <w:jc w:val="both"/>
              <w:rPr>
                <w:rFonts w:cs="Arial"/>
                <w:bCs/>
                <w:sz w:val="22"/>
                <w:szCs w:val="22"/>
              </w:rPr>
            </w:pPr>
          </w:p>
          <w:p w14:paraId="17187CB5" w14:textId="77777777" w:rsidR="0097102D" w:rsidRPr="00891F94" w:rsidRDefault="0097102D" w:rsidP="008E3EE6">
            <w:pPr>
              <w:jc w:val="both"/>
              <w:rPr>
                <w:rFonts w:cs="Arial"/>
                <w:bCs/>
                <w:sz w:val="22"/>
                <w:szCs w:val="22"/>
              </w:rPr>
            </w:pPr>
          </w:p>
          <w:p w14:paraId="40F2D25D" w14:textId="77777777" w:rsidR="009010B3" w:rsidRDefault="009010B3" w:rsidP="008E3EE6">
            <w:pPr>
              <w:jc w:val="both"/>
              <w:rPr>
                <w:rFonts w:cs="Arial"/>
                <w:bCs/>
                <w:sz w:val="22"/>
                <w:szCs w:val="22"/>
              </w:rPr>
            </w:pPr>
          </w:p>
          <w:p w14:paraId="5FAE8F90" w14:textId="77777777" w:rsidR="009010B3" w:rsidRDefault="009010B3" w:rsidP="008E3EE6">
            <w:pPr>
              <w:jc w:val="both"/>
              <w:rPr>
                <w:rFonts w:cs="Arial"/>
                <w:bCs/>
                <w:sz w:val="22"/>
                <w:szCs w:val="22"/>
              </w:rPr>
            </w:pPr>
          </w:p>
          <w:p w14:paraId="454772CB" w14:textId="77777777" w:rsidR="009010B3" w:rsidRDefault="009010B3" w:rsidP="008E3EE6">
            <w:pPr>
              <w:jc w:val="both"/>
              <w:rPr>
                <w:rFonts w:cs="Arial"/>
                <w:bCs/>
                <w:sz w:val="22"/>
                <w:szCs w:val="22"/>
              </w:rPr>
            </w:pPr>
          </w:p>
          <w:p w14:paraId="1A4D28CB" w14:textId="77777777" w:rsidR="009010B3" w:rsidRDefault="009010B3" w:rsidP="008E3EE6">
            <w:pPr>
              <w:jc w:val="both"/>
              <w:rPr>
                <w:rFonts w:cs="Arial"/>
                <w:bCs/>
                <w:sz w:val="22"/>
                <w:szCs w:val="22"/>
              </w:rPr>
            </w:pPr>
          </w:p>
          <w:p w14:paraId="57C90C9B" w14:textId="77777777" w:rsidR="009010B3" w:rsidRDefault="009010B3" w:rsidP="008E3EE6">
            <w:pPr>
              <w:jc w:val="both"/>
              <w:rPr>
                <w:rFonts w:cs="Arial"/>
                <w:bCs/>
                <w:sz w:val="22"/>
                <w:szCs w:val="22"/>
              </w:rPr>
            </w:pPr>
          </w:p>
          <w:p w14:paraId="1E288F24" w14:textId="1D22B6BC" w:rsidR="0097102D" w:rsidRPr="00891F94" w:rsidRDefault="00764479" w:rsidP="008E3EE6">
            <w:pPr>
              <w:jc w:val="both"/>
              <w:rPr>
                <w:rFonts w:cs="Arial"/>
                <w:bCs/>
                <w:sz w:val="22"/>
                <w:szCs w:val="22"/>
              </w:rPr>
            </w:pPr>
            <w:r>
              <w:rPr>
                <w:rFonts w:cs="Arial"/>
                <w:bCs/>
                <w:sz w:val="22"/>
                <w:szCs w:val="22"/>
              </w:rPr>
              <w:t>All</w:t>
            </w:r>
          </w:p>
          <w:p w14:paraId="39127DBE" w14:textId="77777777" w:rsidR="0097102D" w:rsidRPr="00891F94" w:rsidRDefault="0097102D" w:rsidP="008E3EE6">
            <w:pPr>
              <w:jc w:val="both"/>
              <w:rPr>
                <w:rFonts w:cs="Arial"/>
                <w:bCs/>
                <w:sz w:val="22"/>
                <w:szCs w:val="22"/>
              </w:rPr>
            </w:pPr>
          </w:p>
          <w:p w14:paraId="168C62A4" w14:textId="5E2699DE" w:rsidR="0097102D" w:rsidRPr="00891F94" w:rsidRDefault="0097102D" w:rsidP="008E3EE6">
            <w:pPr>
              <w:jc w:val="both"/>
              <w:rPr>
                <w:rFonts w:cs="Arial"/>
                <w:bCs/>
                <w:sz w:val="22"/>
                <w:szCs w:val="22"/>
              </w:rPr>
            </w:pPr>
          </w:p>
        </w:tc>
      </w:tr>
      <w:tr w:rsidR="00E75793" w:rsidRPr="00891F94" w14:paraId="09F3503C" w14:textId="77777777" w:rsidTr="00000754">
        <w:tc>
          <w:tcPr>
            <w:tcW w:w="1413" w:type="dxa"/>
            <w:shd w:val="clear" w:color="auto" w:fill="A6A6A6" w:themeFill="background1" w:themeFillShade="A6"/>
          </w:tcPr>
          <w:p w14:paraId="1A312E82" w14:textId="0D13D058" w:rsidR="00E75793" w:rsidRPr="00891F94" w:rsidRDefault="003E0F42" w:rsidP="008E3EE6">
            <w:pPr>
              <w:jc w:val="both"/>
              <w:rPr>
                <w:rFonts w:cs="Arial"/>
                <w:b/>
                <w:bCs/>
                <w:sz w:val="22"/>
                <w:szCs w:val="22"/>
              </w:rPr>
            </w:pPr>
            <w:r>
              <w:rPr>
                <w:rFonts w:cs="Arial"/>
                <w:b/>
                <w:bCs/>
                <w:sz w:val="22"/>
                <w:szCs w:val="22"/>
              </w:rPr>
              <w:t>9</w:t>
            </w:r>
            <w:r w:rsidR="00E75793" w:rsidRPr="00891F94">
              <w:rPr>
                <w:rFonts w:cs="Arial"/>
                <w:b/>
                <w:bCs/>
                <w:sz w:val="22"/>
                <w:szCs w:val="22"/>
              </w:rPr>
              <w:t>.</w:t>
            </w:r>
          </w:p>
        </w:tc>
        <w:tc>
          <w:tcPr>
            <w:tcW w:w="7087" w:type="dxa"/>
            <w:gridSpan w:val="3"/>
            <w:shd w:val="clear" w:color="auto" w:fill="A6A6A6" w:themeFill="background1" w:themeFillShade="A6"/>
          </w:tcPr>
          <w:p w14:paraId="6BD1E779" w14:textId="3D1760C6" w:rsidR="00E75793" w:rsidRPr="00891F94" w:rsidRDefault="002D6CAE" w:rsidP="008E3EE6">
            <w:pPr>
              <w:jc w:val="both"/>
              <w:rPr>
                <w:rFonts w:cs="Arial"/>
                <w:b/>
                <w:sz w:val="22"/>
                <w:szCs w:val="22"/>
              </w:rPr>
            </w:pPr>
            <w:r w:rsidRPr="00891F94">
              <w:rPr>
                <w:rFonts w:cs="Arial"/>
                <w:b/>
                <w:sz w:val="22"/>
                <w:szCs w:val="22"/>
              </w:rPr>
              <w:t>Key meeting outcomes and/or actions</w:t>
            </w:r>
          </w:p>
        </w:tc>
        <w:tc>
          <w:tcPr>
            <w:tcW w:w="1134" w:type="dxa"/>
            <w:shd w:val="clear" w:color="auto" w:fill="A6A6A6" w:themeFill="background1" w:themeFillShade="A6"/>
          </w:tcPr>
          <w:p w14:paraId="6EA9FA46" w14:textId="77777777" w:rsidR="00E75793" w:rsidRPr="00891F94" w:rsidRDefault="00E75793" w:rsidP="008E3EE6">
            <w:pPr>
              <w:jc w:val="both"/>
              <w:rPr>
                <w:rFonts w:cs="Arial"/>
                <w:bCs/>
                <w:sz w:val="22"/>
                <w:szCs w:val="22"/>
              </w:rPr>
            </w:pPr>
          </w:p>
        </w:tc>
      </w:tr>
      <w:tr w:rsidR="0097102D" w:rsidRPr="00891F94" w14:paraId="70AC47F6" w14:textId="77777777" w:rsidTr="00000754">
        <w:tc>
          <w:tcPr>
            <w:tcW w:w="1413" w:type="dxa"/>
            <w:shd w:val="clear" w:color="auto" w:fill="FFFFFF" w:themeFill="background1"/>
          </w:tcPr>
          <w:p w14:paraId="5A627541" w14:textId="77777777" w:rsidR="0097102D" w:rsidRPr="00891F94" w:rsidRDefault="0097102D" w:rsidP="008E3EE6">
            <w:pPr>
              <w:jc w:val="both"/>
              <w:rPr>
                <w:rFonts w:cs="Arial"/>
                <w:bCs/>
                <w:sz w:val="22"/>
                <w:szCs w:val="22"/>
              </w:rPr>
            </w:pPr>
          </w:p>
        </w:tc>
        <w:tc>
          <w:tcPr>
            <w:tcW w:w="7087" w:type="dxa"/>
            <w:gridSpan w:val="3"/>
            <w:shd w:val="clear" w:color="auto" w:fill="FFFFFF" w:themeFill="background1"/>
          </w:tcPr>
          <w:p w14:paraId="49A74EBE" w14:textId="226D2824" w:rsidR="0097102D" w:rsidRPr="00891F94" w:rsidRDefault="003E0F42" w:rsidP="008E3EE6">
            <w:pPr>
              <w:jc w:val="both"/>
              <w:rPr>
                <w:rFonts w:cs="Arial"/>
                <w:b/>
                <w:sz w:val="22"/>
                <w:szCs w:val="22"/>
              </w:rPr>
            </w:pPr>
            <w:r>
              <w:rPr>
                <w:rFonts w:cs="Arial"/>
                <w:b/>
                <w:sz w:val="22"/>
                <w:szCs w:val="22"/>
              </w:rPr>
              <w:t>9</w:t>
            </w:r>
            <w:r w:rsidR="00641EC7" w:rsidRPr="00891F94">
              <w:rPr>
                <w:rFonts w:cs="Arial"/>
                <w:b/>
                <w:sz w:val="22"/>
                <w:szCs w:val="22"/>
              </w:rPr>
              <w:t xml:space="preserve">.1 </w:t>
            </w:r>
            <w:r w:rsidR="002D6CAE" w:rsidRPr="00891F94">
              <w:rPr>
                <w:rFonts w:cs="Arial"/>
                <w:b/>
                <w:sz w:val="22"/>
                <w:szCs w:val="22"/>
              </w:rPr>
              <w:t>Matters for report to the Governing Body (if any)</w:t>
            </w:r>
          </w:p>
          <w:p w14:paraId="65686B4B" w14:textId="532A861A" w:rsidR="00123506" w:rsidRPr="00891F94" w:rsidRDefault="00123506" w:rsidP="00641EC7">
            <w:pPr>
              <w:jc w:val="both"/>
              <w:rPr>
                <w:rFonts w:cs="Arial"/>
                <w:b/>
                <w:sz w:val="22"/>
                <w:szCs w:val="22"/>
              </w:rPr>
            </w:pPr>
          </w:p>
          <w:p w14:paraId="51164D16" w14:textId="5ED73C06" w:rsidR="00993118" w:rsidRDefault="00993118" w:rsidP="00D90CC1">
            <w:pPr>
              <w:pStyle w:val="ListParagraph"/>
              <w:numPr>
                <w:ilvl w:val="0"/>
                <w:numId w:val="15"/>
              </w:numPr>
              <w:jc w:val="both"/>
              <w:rPr>
                <w:rFonts w:ascii="Arial" w:hAnsi="Arial" w:cs="Arial"/>
                <w:bCs/>
                <w:sz w:val="22"/>
                <w:szCs w:val="22"/>
              </w:rPr>
            </w:pPr>
            <w:r>
              <w:rPr>
                <w:rFonts w:ascii="Arial" w:hAnsi="Arial" w:cs="Arial"/>
                <w:bCs/>
                <w:sz w:val="22"/>
                <w:szCs w:val="22"/>
              </w:rPr>
              <w:t>Cyber Security Report</w:t>
            </w:r>
            <w:r w:rsidR="00AE554B">
              <w:rPr>
                <w:rFonts w:ascii="Arial" w:hAnsi="Arial" w:cs="Arial"/>
                <w:bCs/>
                <w:sz w:val="22"/>
                <w:szCs w:val="22"/>
              </w:rPr>
              <w:t xml:space="preserve"> Update</w:t>
            </w:r>
          </w:p>
          <w:p w14:paraId="2620CB5F" w14:textId="20CE9518" w:rsidR="007169F6" w:rsidRDefault="00B92EE8" w:rsidP="00D90CC1">
            <w:pPr>
              <w:pStyle w:val="ListParagraph"/>
              <w:numPr>
                <w:ilvl w:val="0"/>
                <w:numId w:val="15"/>
              </w:numPr>
              <w:jc w:val="both"/>
              <w:rPr>
                <w:rFonts w:ascii="Arial" w:hAnsi="Arial" w:cs="Arial"/>
                <w:bCs/>
                <w:sz w:val="22"/>
                <w:szCs w:val="22"/>
              </w:rPr>
            </w:pPr>
            <w:r>
              <w:rPr>
                <w:rFonts w:ascii="Arial" w:hAnsi="Arial" w:cs="Arial"/>
                <w:bCs/>
                <w:sz w:val="22"/>
                <w:szCs w:val="22"/>
              </w:rPr>
              <w:t>Financial Regulations Policy</w:t>
            </w:r>
          </w:p>
          <w:p w14:paraId="303A737D" w14:textId="32F87428" w:rsidR="008F73C2" w:rsidRDefault="008F73C2" w:rsidP="00D90CC1">
            <w:pPr>
              <w:pStyle w:val="ListParagraph"/>
              <w:numPr>
                <w:ilvl w:val="0"/>
                <w:numId w:val="15"/>
              </w:numPr>
              <w:jc w:val="both"/>
              <w:rPr>
                <w:rFonts w:ascii="Arial" w:hAnsi="Arial" w:cs="Arial"/>
                <w:bCs/>
                <w:sz w:val="22"/>
                <w:szCs w:val="22"/>
              </w:rPr>
            </w:pPr>
            <w:r>
              <w:rPr>
                <w:rFonts w:ascii="Arial" w:hAnsi="Arial" w:cs="Arial"/>
                <w:bCs/>
                <w:sz w:val="22"/>
                <w:szCs w:val="22"/>
              </w:rPr>
              <w:t>Risk Policy</w:t>
            </w:r>
          </w:p>
          <w:p w14:paraId="0E392BA3" w14:textId="71E91660" w:rsidR="00641EC7" w:rsidRPr="00891F94" w:rsidRDefault="00641EC7" w:rsidP="00641EC7">
            <w:pPr>
              <w:jc w:val="both"/>
              <w:rPr>
                <w:rFonts w:cs="Arial"/>
                <w:b/>
                <w:sz w:val="22"/>
                <w:szCs w:val="22"/>
              </w:rPr>
            </w:pPr>
          </w:p>
        </w:tc>
        <w:tc>
          <w:tcPr>
            <w:tcW w:w="1134" w:type="dxa"/>
            <w:shd w:val="clear" w:color="auto" w:fill="FFFFFF" w:themeFill="background1"/>
          </w:tcPr>
          <w:p w14:paraId="424BCAB5" w14:textId="77777777" w:rsidR="0097102D" w:rsidRPr="00891F94" w:rsidRDefault="0097102D" w:rsidP="008E3EE6">
            <w:pPr>
              <w:jc w:val="both"/>
              <w:rPr>
                <w:rFonts w:cs="Arial"/>
                <w:bCs/>
                <w:sz w:val="22"/>
                <w:szCs w:val="22"/>
              </w:rPr>
            </w:pPr>
          </w:p>
        </w:tc>
      </w:tr>
      <w:tr w:rsidR="00FC223C" w:rsidRPr="00891F94" w14:paraId="38D9337D" w14:textId="77777777" w:rsidTr="00000754">
        <w:tc>
          <w:tcPr>
            <w:tcW w:w="1413" w:type="dxa"/>
            <w:shd w:val="clear" w:color="auto" w:fill="A6A6A6" w:themeFill="background1" w:themeFillShade="A6"/>
          </w:tcPr>
          <w:p w14:paraId="23A532F8" w14:textId="5B9E0B7B" w:rsidR="00FC223C" w:rsidRPr="00891F94" w:rsidRDefault="00123506" w:rsidP="008E3EE6">
            <w:pPr>
              <w:jc w:val="both"/>
              <w:rPr>
                <w:rFonts w:cs="Arial"/>
                <w:b/>
                <w:bCs/>
                <w:sz w:val="22"/>
                <w:szCs w:val="22"/>
              </w:rPr>
            </w:pPr>
            <w:r w:rsidRPr="00891F94">
              <w:rPr>
                <w:rFonts w:cs="Arial"/>
                <w:b/>
                <w:bCs/>
                <w:sz w:val="22"/>
                <w:szCs w:val="22"/>
              </w:rPr>
              <w:t>1</w:t>
            </w:r>
            <w:r w:rsidR="00641EC7" w:rsidRPr="00891F94">
              <w:rPr>
                <w:rFonts w:cs="Arial"/>
                <w:b/>
                <w:bCs/>
                <w:sz w:val="22"/>
                <w:szCs w:val="22"/>
              </w:rPr>
              <w:t>1.</w:t>
            </w:r>
          </w:p>
        </w:tc>
        <w:tc>
          <w:tcPr>
            <w:tcW w:w="7087" w:type="dxa"/>
            <w:gridSpan w:val="3"/>
            <w:shd w:val="clear" w:color="auto" w:fill="A6A6A6" w:themeFill="background1" w:themeFillShade="A6"/>
          </w:tcPr>
          <w:p w14:paraId="13A11E33" w14:textId="483A6DED" w:rsidR="00FC223C" w:rsidRPr="00891F94" w:rsidRDefault="0097102D" w:rsidP="00D47E94">
            <w:pPr>
              <w:jc w:val="both"/>
              <w:rPr>
                <w:rFonts w:cs="Arial"/>
                <w:bCs/>
                <w:sz w:val="22"/>
                <w:szCs w:val="22"/>
              </w:rPr>
            </w:pPr>
            <w:r w:rsidRPr="00891F94">
              <w:rPr>
                <w:rFonts w:cs="Arial"/>
                <w:b/>
                <w:sz w:val="22"/>
                <w:szCs w:val="22"/>
              </w:rPr>
              <w:t>Any Other Business</w:t>
            </w:r>
          </w:p>
        </w:tc>
        <w:tc>
          <w:tcPr>
            <w:tcW w:w="1134" w:type="dxa"/>
            <w:shd w:val="clear" w:color="auto" w:fill="A6A6A6" w:themeFill="background1" w:themeFillShade="A6"/>
          </w:tcPr>
          <w:p w14:paraId="271056A8" w14:textId="77777777" w:rsidR="00FC223C" w:rsidRPr="00891F94" w:rsidRDefault="00FC223C" w:rsidP="008E3EE6">
            <w:pPr>
              <w:jc w:val="both"/>
              <w:rPr>
                <w:rFonts w:cs="Arial"/>
                <w:bCs/>
                <w:sz w:val="22"/>
                <w:szCs w:val="22"/>
              </w:rPr>
            </w:pPr>
          </w:p>
        </w:tc>
      </w:tr>
      <w:tr w:rsidR="0097102D" w:rsidRPr="00891F94" w14:paraId="0F2BA952" w14:textId="77777777" w:rsidTr="00000754">
        <w:tc>
          <w:tcPr>
            <w:tcW w:w="1413" w:type="dxa"/>
          </w:tcPr>
          <w:p w14:paraId="2C48D344" w14:textId="77777777" w:rsidR="0097102D" w:rsidRPr="00891F94" w:rsidRDefault="0097102D" w:rsidP="008E3EE6">
            <w:pPr>
              <w:jc w:val="both"/>
              <w:rPr>
                <w:rFonts w:cs="Arial"/>
                <w:bCs/>
                <w:sz w:val="22"/>
                <w:szCs w:val="22"/>
              </w:rPr>
            </w:pPr>
          </w:p>
        </w:tc>
        <w:tc>
          <w:tcPr>
            <w:tcW w:w="7087" w:type="dxa"/>
            <w:gridSpan w:val="3"/>
          </w:tcPr>
          <w:p w14:paraId="1F6CAC1B" w14:textId="3E8B3286" w:rsidR="00641EC7" w:rsidRDefault="00992E8A" w:rsidP="00641EC7">
            <w:pPr>
              <w:jc w:val="both"/>
              <w:rPr>
                <w:rFonts w:cs="Arial"/>
                <w:sz w:val="22"/>
                <w:szCs w:val="22"/>
              </w:rPr>
            </w:pPr>
            <w:r w:rsidRPr="00891F94">
              <w:rPr>
                <w:rFonts w:cs="Arial"/>
                <w:sz w:val="22"/>
                <w:szCs w:val="22"/>
              </w:rPr>
              <w:t xml:space="preserve">None recorded.  </w:t>
            </w:r>
          </w:p>
          <w:p w14:paraId="7D1E1345" w14:textId="05D6410C" w:rsidR="008F73C2" w:rsidRDefault="008F73C2" w:rsidP="00641EC7">
            <w:pPr>
              <w:jc w:val="both"/>
              <w:rPr>
                <w:rFonts w:cs="Arial"/>
                <w:sz w:val="22"/>
                <w:szCs w:val="22"/>
              </w:rPr>
            </w:pPr>
          </w:p>
          <w:p w14:paraId="72C5F56A" w14:textId="332C03F4" w:rsidR="00335AA5" w:rsidRDefault="00335AA5" w:rsidP="00641EC7">
            <w:pPr>
              <w:jc w:val="both"/>
              <w:rPr>
                <w:rFonts w:cs="Arial"/>
                <w:sz w:val="22"/>
                <w:szCs w:val="22"/>
              </w:rPr>
            </w:pPr>
            <w:r>
              <w:rPr>
                <w:rFonts w:cs="Arial"/>
                <w:sz w:val="22"/>
                <w:szCs w:val="22"/>
              </w:rPr>
              <w:t xml:space="preserve">It was the last meeting for the Chair of the Committee.  He expressed his thanks to the members of the committee, SLT and the auditors </w:t>
            </w:r>
            <w:r w:rsidR="009E54DD">
              <w:rPr>
                <w:rFonts w:cs="Arial"/>
                <w:sz w:val="22"/>
                <w:szCs w:val="22"/>
              </w:rPr>
              <w:t xml:space="preserve">and wished everyone all the very best for the future.  Janet Dean will be taking up the </w:t>
            </w:r>
            <w:r w:rsidR="009F28FE">
              <w:rPr>
                <w:rFonts w:cs="Arial"/>
                <w:sz w:val="22"/>
                <w:szCs w:val="22"/>
              </w:rPr>
              <w:t>role of the Chair.</w:t>
            </w:r>
            <w:r w:rsidR="00C328E5">
              <w:rPr>
                <w:rFonts w:cs="Arial"/>
                <w:sz w:val="22"/>
                <w:szCs w:val="22"/>
              </w:rPr>
              <w:t xml:space="preserve"> </w:t>
            </w:r>
          </w:p>
          <w:p w14:paraId="4C864E9B" w14:textId="77777777" w:rsidR="00335AA5" w:rsidRDefault="00335AA5" w:rsidP="00641EC7">
            <w:pPr>
              <w:jc w:val="both"/>
              <w:rPr>
                <w:rFonts w:cs="Arial"/>
                <w:sz w:val="22"/>
                <w:szCs w:val="22"/>
              </w:rPr>
            </w:pPr>
          </w:p>
          <w:p w14:paraId="7B411D26" w14:textId="07A4FC9E" w:rsidR="0081555F" w:rsidRDefault="0081555F" w:rsidP="00641EC7">
            <w:pPr>
              <w:jc w:val="both"/>
              <w:rPr>
                <w:rFonts w:cs="Arial"/>
                <w:sz w:val="22"/>
                <w:szCs w:val="22"/>
              </w:rPr>
            </w:pPr>
            <w:r>
              <w:rPr>
                <w:rFonts w:cs="Arial"/>
                <w:sz w:val="22"/>
                <w:szCs w:val="22"/>
              </w:rPr>
              <w:t>A governor asked whether meetings would take place remotely or face to face moving forward.</w:t>
            </w:r>
            <w:r w:rsidR="001A6C5E">
              <w:rPr>
                <w:rFonts w:cs="Arial"/>
                <w:sz w:val="22"/>
                <w:szCs w:val="22"/>
              </w:rPr>
              <w:t xml:space="preserve"> </w:t>
            </w:r>
            <w:r w:rsidR="00573532">
              <w:rPr>
                <w:rFonts w:cs="Arial"/>
                <w:sz w:val="22"/>
                <w:szCs w:val="22"/>
              </w:rPr>
              <w:t xml:space="preserve">The committee is to discuss this further in terms of whether a </w:t>
            </w:r>
            <w:r w:rsidR="001A6C5E">
              <w:rPr>
                <w:rFonts w:cs="Arial"/>
                <w:sz w:val="22"/>
                <w:szCs w:val="22"/>
              </w:rPr>
              <w:t>hybrid approach may be</w:t>
            </w:r>
            <w:r w:rsidR="00573532">
              <w:rPr>
                <w:rFonts w:cs="Arial"/>
                <w:sz w:val="22"/>
                <w:szCs w:val="22"/>
              </w:rPr>
              <w:t xml:space="preserve"> </w:t>
            </w:r>
            <w:r w:rsidR="001A6C5E">
              <w:rPr>
                <w:rFonts w:cs="Arial"/>
                <w:sz w:val="22"/>
                <w:szCs w:val="22"/>
              </w:rPr>
              <w:t xml:space="preserve">useful.  </w:t>
            </w:r>
            <w:r>
              <w:rPr>
                <w:rFonts w:cs="Arial"/>
                <w:sz w:val="22"/>
                <w:szCs w:val="22"/>
              </w:rPr>
              <w:t xml:space="preserve"> </w:t>
            </w:r>
          </w:p>
          <w:p w14:paraId="00DDA70E" w14:textId="27134B78" w:rsidR="00641EC7" w:rsidRPr="00891F94" w:rsidRDefault="00641EC7" w:rsidP="00573532">
            <w:pPr>
              <w:jc w:val="both"/>
              <w:rPr>
                <w:rFonts w:cs="Arial"/>
                <w:sz w:val="22"/>
                <w:szCs w:val="22"/>
              </w:rPr>
            </w:pPr>
          </w:p>
        </w:tc>
        <w:tc>
          <w:tcPr>
            <w:tcW w:w="1134" w:type="dxa"/>
          </w:tcPr>
          <w:p w14:paraId="24323317" w14:textId="77777777" w:rsidR="0097102D" w:rsidRDefault="0097102D" w:rsidP="008E3EE6">
            <w:pPr>
              <w:jc w:val="both"/>
              <w:rPr>
                <w:rFonts w:cs="Arial"/>
                <w:bCs/>
                <w:sz w:val="22"/>
                <w:szCs w:val="22"/>
              </w:rPr>
            </w:pPr>
          </w:p>
          <w:p w14:paraId="56839343" w14:textId="77777777" w:rsidR="00EF5E68" w:rsidRDefault="00EF5E68" w:rsidP="008E3EE6">
            <w:pPr>
              <w:jc w:val="both"/>
              <w:rPr>
                <w:rFonts w:cs="Arial"/>
                <w:bCs/>
                <w:sz w:val="22"/>
                <w:szCs w:val="22"/>
              </w:rPr>
            </w:pPr>
          </w:p>
          <w:p w14:paraId="18597B22" w14:textId="77777777" w:rsidR="00EF5E68" w:rsidRDefault="00EF5E68" w:rsidP="008E3EE6">
            <w:pPr>
              <w:jc w:val="both"/>
              <w:rPr>
                <w:rFonts w:cs="Arial"/>
                <w:bCs/>
                <w:sz w:val="22"/>
                <w:szCs w:val="22"/>
              </w:rPr>
            </w:pPr>
          </w:p>
          <w:p w14:paraId="08E13CAA" w14:textId="77777777" w:rsidR="00EF5E68" w:rsidRDefault="00EF5E68" w:rsidP="008E3EE6">
            <w:pPr>
              <w:jc w:val="both"/>
              <w:rPr>
                <w:rFonts w:cs="Arial"/>
                <w:bCs/>
                <w:sz w:val="22"/>
                <w:szCs w:val="22"/>
              </w:rPr>
            </w:pPr>
          </w:p>
          <w:p w14:paraId="28C3649A" w14:textId="77777777" w:rsidR="00EF5E68" w:rsidRDefault="00EF5E68" w:rsidP="008E3EE6">
            <w:pPr>
              <w:jc w:val="both"/>
              <w:rPr>
                <w:rFonts w:cs="Arial"/>
                <w:bCs/>
                <w:sz w:val="22"/>
                <w:szCs w:val="22"/>
              </w:rPr>
            </w:pPr>
          </w:p>
          <w:p w14:paraId="2570A992" w14:textId="77777777" w:rsidR="00EF5E68" w:rsidRDefault="00EF5E68" w:rsidP="008E3EE6">
            <w:pPr>
              <w:jc w:val="both"/>
              <w:rPr>
                <w:rFonts w:cs="Arial"/>
                <w:bCs/>
                <w:sz w:val="22"/>
                <w:szCs w:val="22"/>
              </w:rPr>
            </w:pPr>
          </w:p>
          <w:p w14:paraId="525E8546" w14:textId="2DE29B21" w:rsidR="00EF5E68" w:rsidRPr="00891F94" w:rsidRDefault="00EF5E68" w:rsidP="008E3EE6">
            <w:pPr>
              <w:jc w:val="both"/>
              <w:rPr>
                <w:rFonts w:cs="Arial"/>
                <w:bCs/>
                <w:sz w:val="22"/>
                <w:szCs w:val="22"/>
              </w:rPr>
            </w:pPr>
          </w:p>
        </w:tc>
      </w:tr>
      <w:tr w:rsidR="00FC223C" w:rsidRPr="00891F94" w14:paraId="13F7DCBF" w14:textId="77777777" w:rsidTr="00000754">
        <w:tc>
          <w:tcPr>
            <w:tcW w:w="1413" w:type="dxa"/>
          </w:tcPr>
          <w:p w14:paraId="657DAF73" w14:textId="3D0DF5DE" w:rsidR="00FC223C" w:rsidRPr="00891F94" w:rsidRDefault="00123506" w:rsidP="008E3EE6">
            <w:pPr>
              <w:jc w:val="both"/>
              <w:rPr>
                <w:rFonts w:cs="Arial"/>
                <w:b/>
                <w:bCs/>
                <w:sz w:val="22"/>
                <w:szCs w:val="22"/>
              </w:rPr>
            </w:pPr>
            <w:r w:rsidRPr="00891F94">
              <w:rPr>
                <w:rFonts w:cs="Arial"/>
                <w:b/>
                <w:bCs/>
                <w:sz w:val="22"/>
                <w:szCs w:val="22"/>
              </w:rPr>
              <w:t>1</w:t>
            </w:r>
            <w:r w:rsidR="00641EC7" w:rsidRPr="00891F94">
              <w:rPr>
                <w:rFonts w:cs="Arial"/>
                <w:b/>
                <w:bCs/>
                <w:sz w:val="22"/>
                <w:szCs w:val="22"/>
              </w:rPr>
              <w:t>2.</w:t>
            </w:r>
          </w:p>
        </w:tc>
        <w:tc>
          <w:tcPr>
            <w:tcW w:w="7087" w:type="dxa"/>
            <w:gridSpan w:val="3"/>
          </w:tcPr>
          <w:p w14:paraId="60CA5634" w14:textId="6391EB07" w:rsidR="00FC223C" w:rsidRDefault="00FC223C" w:rsidP="008E3EE6">
            <w:pPr>
              <w:jc w:val="both"/>
              <w:rPr>
                <w:rFonts w:cs="Arial"/>
                <w:b/>
                <w:sz w:val="22"/>
                <w:szCs w:val="22"/>
              </w:rPr>
            </w:pPr>
            <w:r w:rsidRPr="00891F94">
              <w:rPr>
                <w:rFonts w:cs="Arial"/>
                <w:b/>
                <w:sz w:val="22"/>
                <w:szCs w:val="22"/>
              </w:rPr>
              <w:t xml:space="preserve">Date of Next Meeting </w:t>
            </w:r>
          </w:p>
          <w:p w14:paraId="6FF2532B" w14:textId="2B04472A" w:rsidR="00960C83" w:rsidRPr="00960C83" w:rsidRDefault="00960C83" w:rsidP="008E3EE6">
            <w:pPr>
              <w:jc w:val="both"/>
              <w:rPr>
                <w:rFonts w:cs="Arial"/>
                <w:bCs/>
                <w:sz w:val="22"/>
                <w:szCs w:val="22"/>
              </w:rPr>
            </w:pPr>
            <w:r>
              <w:rPr>
                <w:rFonts w:cs="Arial"/>
                <w:bCs/>
                <w:sz w:val="22"/>
                <w:szCs w:val="22"/>
              </w:rPr>
              <w:t>To be confirmed.</w:t>
            </w:r>
          </w:p>
          <w:p w14:paraId="21C0AA1E" w14:textId="326079BF" w:rsidR="00FC223C" w:rsidRPr="00891F94" w:rsidRDefault="00FC223C" w:rsidP="003E0F42">
            <w:pPr>
              <w:jc w:val="both"/>
              <w:rPr>
                <w:rFonts w:cs="Arial"/>
                <w:bCs/>
                <w:sz w:val="22"/>
                <w:szCs w:val="22"/>
              </w:rPr>
            </w:pPr>
          </w:p>
        </w:tc>
        <w:tc>
          <w:tcPr>
            <w:tcW w:w="1134" w:type="dxa"/>
          </w:tcPr>
          <w:p w14:paraId="774B047B" w14:textId="77777777" w:rsidR="00FC223C" w:rsidRPr="00891F94" w:rsidRDefault="00FC223C" w:rsidP="008E3EE6">
            <w:pPr>
              <w:jc w:val="both"/>
              <w:rPr>
                <w:rFonts w:cs="Arial"/>
                <w:bCs/>
                <w:sz w:val="22"/>
                <w:szCs w:val="22"/>
              </w:rPr>
            </w:pPr>
          </w:p>
        </w:tc>
      </w:tr>
      <w:tr w:rsidR="00FC223C" w:rsidRPr="00891F94" w14:paraId="49FB2CA0" w14:textId="77777777" w:rsidTr="00000754">
        <w:tc>
          <w:tcPr>
            <w:tcW w:w="1413" w:type="dxa"/>
          </w:tcPr>
          <w:p w14:paraId="4702BB28" w14:textId="79392570" w:rsidR="00FC223C" w:rsidRPr="00891F94" w:rsidRDefault="00A52550" w:rsidP="008E3EE6">
            <w:pPr>
              <w:jc w:val="both"/>
              <w:rPr>
                <w:rFonts w:cs="Arial"/>
                <w:bCs/>
                <w:sz w:val="22"/>
                <w:szCs w:val="22"/>
              </w:rPr>
            </w:pPr>
            <w:r>
              <w:rPr>
                <w:rFonts w:cs="Arial"/>
                <w:bCs/>
                <w:sz w:val="22"/>
                <w:szCs w:val="22"/>
              </w:rPr>
              <w:t xml:space="preserve">Approval </w:t>
            </w:r>
            <w:r w:rsidR="00FC223C" w:rsidRPr="00891F94">
              <w:rPr>
                <w:rFonts w:cs="Arial"/>
                <w:bCs/>
                <w:sz w:val="22"/>
                <w:szCs w:val="22"/>
              </w:rPr>
              <w:t>Date:</w:t>
            </w:r>
          </w:p>
          <w:p w14:paraId="3FD03427" w14:textId="7DABE87B" w:rsidR="00FC223C" w:rsidRPr="00891F94" w:rsidRDefault="00FC223C" w:rsidP="008E3EE6">
            <w:pPr>
              <w:jc w:val="both"/>
              <w:rPr>
                <w:rFonts w:cs="Arial"/>
                <w:bCs/>
                <w:sz w:val="22"/>
                <w:szCs w:val="22"/>
              </w:rPr>
            </w:pPr>
          </w:p>
        </w:tc>
        <w:tc>
          <w:tcPr>
            <w:tcW w:w="7087" w:type="dxa"/>
            <w:gridSpan w:val="3"/>
          </w:tcPr>
          <w:p w14:paraId="51A2791C" w14:textId="2F3127E6" w:rsidR="00FC223C" w:rsidRPr="00891F94" w:rsidRDefault="00FC223C" w:rsidP="008E3EE6">
            <w:pPr>
              <w:tabs>
                <w:tab w:val="left" w:pos="2430"/>
              </w:tabs>
              <w:jc w:val="both"/>
              <w:rPr>
                <w:rFonts w:cs="Arial"/>
                <w:sz w:val="22"/>
                <w:szCs w:val="22"/>
              </w:rPr>
            </w:pPr>
          </w:p>
        </w:tc>
        <w:tc>
          <w:tcPr>
            <w:tcW w:w="1134" w:type="dxa"/>
          </w:tcPr>
          <w:p w14:paraId="610CFAB7" w14:textId="77777777" w:rsidR="00FC223C" w:rsidRPr="00891F94" w:rsidRDefault="00FC223C" w:rsidP="008E3EE6">
            <w:pPr>
              <w:jc w:val="both"/>
              <w:rPr>
                <w:rFonts w:cs="Arial"/>
                <w:bCs/>
                <w:sz w:val="22"/>
                <w:szCs w:val="22"/>
              </w:rPr>
            </w:pPr>
          </w:p>
        </w:tc>
      </w:tr>
      <w:tr w:rsidR="00000754" w:rsidRPr="00891F94" w14:paraId="1729DE15" w14:textId="77777777" w:rsidTr="00000754">
        <w:tc>
          <w:tcPr>
            <w:tcW w:w="1413" w:type="dxa"/>
          </w:tcPr>
          <w:p w14:paraId="10C3474F" w14:textId="6C04171E" w:rsidR="00000754" w:rsidRDefault="00000754" w:rsidP="00000754">
            <w:pPr>
              <w:rPr>
                <w:rFonts w:cs="Arial"/>
                <w:bCs/>
                <w:sz w:val="22"/>
                <w:szCs w:val="22"/>
              </w:rPr>
            </w:pPr>
            <w:r>
              <w:rPr>
                <w:rFonts w:cs="Arial"/>
                <w:bCs/>
                <w:sz w:val="22"/>
                <w:szCs w:val="22"/>
              </w:rPr>
              <w:t>Chair of Committee</w:t>
            </w:r>
          </w:p>
        </w:tc>
        <w:tc>
          <w:tcPr>
            <w:tcW w:w="7087" w:type="dxa"/>
            <w:gridSpan w:val="3"/>
          </w:tcPr>
          <w:p w14:paraId="2E934FC8" w14:textId="0D5B3A8B" w:rsidR="00000754" w:rsidRPr="00891F94" w:rsidRDefault="00000754" w:rsidP="008E3EE6">
            <w:pPr>
              <w:tabs>
                <w:tab w:val="left" w:pos="2430"/>
              </w:tabs>
              <w:jc w:val="both"/>
              <w:rPr>
                <w:rFonts w:cs="Arial"/>
                <w:sz w:val="22"/>
                <w:szCs w:val="22"/>
              </w:rPr>
            </w:pPr>
            <w:r>
              <w:rPr>
                <w:rFonts w:cs="Arial"/>
                <w:sz w:val="22"/>
                <w:szCs w:val="22"/>
              </w:rPr>
              <w:t>Kevin Moss</w:t>
            </w:r>
          </w:p>
        </w:tc>
        <w:tc>
          <w:tcPr>
            <w:tcW w:w="1134" w:type="dxa"/>
          </w:tcPr>
          <w:p w14:paraId="64687A54" w14:textId="77777777" w:rsidR="00000754" w:rsidRPr="00891F94" w:rsidRDefault="00000754" w:rsidP="008E3EE6">
            <w:pPr>
              <w:jc w:val="both"/>
              <w:rPr>
                <w:rFonts w:cs="Arial"/>
                <w:bCs/>
                <w:sz w:val="22"/>
                <w:szCs w:val="22"/>
              </w:rPr>
            </w:pPr>
          </w:p>
        </w:tc>
      </w:tr>
    </w:tbl>
    <w:p w14:paraId="43EBD06A" w14:textId="77777777" w:rsidR="00BD51F2" w:rsidRPr="007946C0" w:rsidRDefault="00BD51F2" w:rsidP="008E3EE6">
      <w:pPr>
        <w:jc w:val="both"/>
        <w:rPr>
          <w:rFonts w:cs="Arial"/>
          <w:b/>
        </w:rPr>
      </w:pPr>
    </w:p>
    <w:sectPr w:rsidR="00BD51F2" w:rsidRPr="007946C0" w:rsidSect="007F07C2">
      <w:headerReference w:type="default" r:id="rId10"/>
      <w:footerReference w:type="default" r:id="rId11"/>
      <w:pgSz w:w="11906" w:h="16838"/>
      <w:pgMar w:top="851" w:right="1440" w:bottom="1440" w:left="1440" w:header="284"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0058A" w14:textId="77777777" w:rsidR="00F6430A" w:rsidRDefault="00F6430A" w:rsidP="00D710EC">
      <w:r>
        <w:separator/>
      </w:r>
    </w:p>
  </w:endnote>
  <w:endnote w:type="continuationSeparator" w:id="0">
    <w:p w14:paraId="180C86E1" w14:textId="77777777" w:rsidR="00F6430A" w:rsidRDefault="00F6430A" w:rsidP="00D7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8AA0" w14:textId="1FA9413C" w:rsidR="00123506" w:rsidRPr="007C4FE3" w:rsidRDefault="00123506" w:rsidP="00384194">
    <w:pPr>
      <w:pStyle w:val="Footer"/>
      <w:rPr>
        <w:sz w:val="16"/>
        <w:szCs w:val="16"/>
        <w:lang w:val="de-DE"/>
      </w:rPr>
    </w:pPr>
    <w:r>
      <w:rPr>
        <w:sz w:val="16"/>
        <w:szCs w:val="16"/>
      </w:rPr>
      <w:tab/>
    </w:r>
    <w:r w:rsidRPr="007C4FE3">
      <w:rPr>
        <w:sz w:val="16"/>
        <w:szCs w:val="16"/>
        <w:lang w:val="de-DE"/>
      </w:rPr>
      <w:tab/>
      <w:t xml:space="preserve">  </w:t>
    </w:r>
  </w:p>
  <w:p w14:paraId="05AEEC14" w14:textId="10C21EA8" w:rsidR="00123506" w:rsidRPr="00384194" w:rsidRDefault="00123506" w:rsidP="00247A76">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7</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7</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7B20" w14:textId="77777777" w:rsidR="00F6430A" w:rsidRDefault="00F6430A" w:rsidP="00D710EC">
      <w:r>
        <w:separator/>
      </w:r>
    </w:p>
  </w:footnote>
  <w:footnote w:type="continuationSeparator" w:id="0">
    <w:p w14:paraId="5A963522" w14:textId="77777777" w:rsidR="00F6430A" w:rsidRDefault="00F6430A" w:rsidP="00D71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74E4" w14:textId="3825A5B1" w:rsidR="001B2D68" w:rsidRPr="001B2D68" w:rsidRDefault="001B2D68">
    <w:pPr>
      <w:pStyle w:val="Header"/>
      <w:rPr>
        <w:b/>
        <w:bCs/>
      </w:rPr>
    </w:pPr>
    <w:r w:rsidRPr="001B2D68">
      <w:rPr>
        <w:b/>
        <w:bCs/>
      </w:rPr>
      <w:tab/>
    </w:r>
    <w:r w:rsidRPr="001B2D68">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284"/>
    <w:multiLevelType w:val="hybridMultilevel"/>
    <w:tmpl w:val="C0065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6556C"/>
    <w:multiLevelType w:val="hybridMultilevel"/>
    <w:tmpl w:val="9C40A8FA"/>
    <w:lvl w:ilvl="0" w:tplc="AE0EE03E">
      <w:start w:val="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254ECD"/>
    <w:multiLevelType w:val="hybridMultilevel"/>
    <w:tmpl w:val="FACAE00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FC242EF"/>
    <w:multiLevelType w:val="hybridMultilevel"/>
    <w:tmpl w:val="F54E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0729D"/>
    <w:multiLevelType w:val="hybridMultilevel"/>
    <w:tmpl w:val="7C90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84E33"/>
    <w:multiLevelType w:val="hybridMultilevel"/>
    <w:tmpl w:val="73F881FE"/>
    <w:lvl w:ilvl="0" w:tplc="023406DC">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51DC8"/>
    <w:multiLevelType w:val="hybridMultilevel"/>
    <w:tmpl w:val="277632C2"/>
    <w:lvl w:ilvl="0" w:tplc="34FAE4C6">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37D24"/>
    <w:multiLevelType w:val="hybridMultilevel"/>
    <w:tmpl w:val="345033F2"/>
    <w:lvl w:ilvl="0" w:tplc="AE0EE03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1775C"/>
    <w:multiLevelType w:val="hybridMultilevel"/>
    <w:tmpl w:val="BA1C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52360"/>
    <w:multiLevelType w:val="hybridMultilevel"/>
    <w:tmpl w:val="B4D8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C7B4D"/>
    <w:multiLevelType w:val="hybridMultilevel"/>
    <w:tmpl w:val="E7567660"/>
    <w:lvl w:ilvl="0" w:tplc="061CBC0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D6693"/>
    <w:multiLevelType w:val="hybridMultilevel"/>
    <w:tmpl w:val="E4008D5E"/>
    <w:lvl w:ilvl="0" w:tplc="2DBE267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B6C84"/>
    <w:multiLevelType w:val="hybridMultilevel"/>
    <w:tmpl w:val="D408EF02"/>
    <w:lvl w:ilvl="0" w:tplc="F33A9C82">
      <w:start w:val="9"/>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3D457DC"/>
    <w:multiLevelType w:val="hybridMultilevel"/>
    <w:tmpl w:val="38241FC6"/>
    <w:lvl w:ilvl="0" w:tplc="0B2A91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9F3EFB"/>
    <w:multiLevelType w:val="hybridMultilevel"/>
    <w:tmpl w:val="ED187090"/>
    <w:lvl w:ilvl="0" w:tplc="17EC3F62">
      <w:start w:val="3"/>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A055C8"/>
    <w:multiLevelType w:val="hybridMultilevel"/>
    <w:tmpl w:val="8F0AFEAE"/>
    <w:lvl w:ilvl="0" w:tplc="6C0A15A4">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A389C"/>
    <w:multiLevelType w:val="hybridMultilevel"/>
    <w:tmpl w:val="0BB0C758"/>
    <w:lvl w:ilvl="0" w:tplc="AE0EE03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356D1"/>
    <w:multiLevelType w:val="hybridMultilevel"/>
    <w:tmpl w:val="45985F28"/>
    <w:lvl w:ilvl="0" w:tplc="D7D0EF62">
      <w:start w:val="3"/>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E5D1B"/>
    <w:multiLevelType w:val="multilevel"/>
    <w:tmpl w:val="CC0A15F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9" w15:restartNumberingAfterBreak="0">
    <w:nsid w:val="65717448"/>
    <w:multiLevelType w:val="hybridMultilevel"/>
    <w:tmpl w:val="47A4E6C2"/>
    <w:lvl w:ilvl="0" w:tplc="AE0EE03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115A2C"/>
    <w:multiLevelType w:val="hybridMultilevel"/>
    <w:tmpl w:val="0A76C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4B6ACB"/>
    <w:multiLevelType w:val="hybridMultilevel"/>
    <w:tmpl w:val="5058BE54"/>
    <w:lvl w:ilvl="0" w:tplc="75E673D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4A6A75"/>
    <w:multiLevelType w:val="hybridMultilevel"/>
    <w:tmpl w:val="9924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2D48A6"/>
    <w:multiLevelType w:val="hybridMultilevel"/>
    <w:tmpl w:val="1F2E969E"/>
    <w:lvl w:ilvl="0" w:tplc="B6F21280">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C9B0A35"/>
    <w:multiLevelType w:val="hybridMultilevel"/>
    <w:tmpl w:val="32F8AC3C"/>
    <w:lvl w:ilvl="0" w:tplc="2D10147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84169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 w16cid:durableId="343364981">
    <w:abstractNumId w:val="20"/>
  </w:num>
  <w:num w:numId="3" w16cid:durableId="1292175823">
    <w:abstractNumId w:val="21"/>
  </w:num>
  <w:num w:numId="4" w16cid:durableId="1303271969">
    <w:abstractNumId w:val="11"/>
  </w:num>
  <w:num w:numId="5" w16cid:durableId="1623682295">
    <w:abstractNumId w:val="23"/>
  </w:num>
  <w:num w:numId="6" w16cid:durableId="180973246">
    <w:abstractNumId w:val="13"/>
  </w:num>
  <w:num w:numId="7" w16cid:durableId="1925799610">
    <w:abstractNumId w:val="6"/>
  </w:num>
  <w:num w:numId="8" w16cid:durableId="81726426">
    <w:abstractNumId w:val="24"/>
  </w:num>
  <w:num w:numId="9" w16cid:durableId="1209418158">
    <w:abstractNumId w:val="17"/>
  </w:num>
  <w:num w:numId="10" w16cid:durableId="1300961905">
    <w:abstractNumId w:val="14"/>
  </w:num>
  <w:num w:numId="11" w16cid:durableId="2026589746">
    <w:abstractNumId w:val="5"/>
  </w:num>
  <w:num w:numId="12" w16cid:durableId="1566381110">
    <w:abstractNumId w:val="15"/>
  </w:num>
  <w:num w:numId="13" w16cid:durableId="1329290814">
    <w:abstractNumId w:val="22"/>
  </w:num>
  <w:num w:numId="14" w16cid:durableId="879248507">
    <w:abstractNumId w:val="9"/>
  </w:num>
  <w:num w:numId="15" w16cid:durableId="970595982">
    <w:abstractNumId w:val="3"/>
  </w:num>
  <w:num w:numId="16" w16cid:durableId="1197816208">
    <w:abstractNumId w:val="10"/>
  </w:num>
  <w:num w:numId="17" w16cid:durableId="277296518">
    <w:abstractNumId w:val="4"/>
  </w:num>
  <w:num w:numId="18" w16cid:durableId="1607542596">
    <w:abstractNumId w:val="8"/>
  </w:num>
  <w:num w:numId="19" w16cid:durableId="363335862">
    <w:abstractNumId w:val="19"/>
  </w:num>
  <w:num w:numId="20" w16cid:durableId="879240687">
    <w:abstractNumId w:val="1"/>
  </w:num>
  <w:num w:numId="21" w16cid:durableId="866061226">
    <w:abstractNumId w:val="7"/>
  </w:num>
  <w:num w:numId="22" w16cid:durableId="1098520318">
    <w:abstractNumId w:val="16"/>
  </w:num>
  <w:num w:numId="23" w16cid:durableId="1632438255">
    <w:abstractNumId w:val="2"/>
  </w:num>
  <w:num w:numId="24" w16cid:durableId="831676910">
    <w:abstractNumId w:val="0"/>
  </w:num>
  <w:num w:numId="25" w16cid:durableId="59575453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D0"/>
    <w:rsid w:val="0000028E"/>
    <w:rsid w:val="0000062A"/>
    <w:rsid w:val="00000754"/>
    <w:rsid w:val="000007B8"/>
    <w:rsid w:val="000008B2"/>
    <w:rsid w:val="00000C85"/>
    <w:rsid w:val="00002572"/>
    <w:rsid w:val="000037D7"/>
    <w:rsid w:val="00003D41"/>
    <w:rsid w:val="00004648"/>
    <w:rsid w:val="00004779"/>
    <w:rsid w:val="00005261"/>
    <w:rsid w:val="00005DD4"/>
    <w:rsid w:val="000060BD"/>
    <w:rsid w:val="00010007"/>
    <w:rsid w:val="0001077D"/>
    <w:rsid w:val="00011605"/>
    <w:rsid w:val="00011651"/>
    <w:rsid w:val="000118E5"/>
    <w:rsid w:val="000129FE"/>
    <w:rsid w:val="000140C3"/>
    <w:rsid w:val="000157A3"/>
    <w:rsid w:val="00015DFF"/>
    <w:rsid w:val="00016298"/>
    <w:rsid w:val="00016B0A"/>
    <w:rsid w:val="00016F49"/>
    <w:rsid w:val="000205A6"/>
    <w:rsid w:val="00021D6C"/>
    <w:rsid w:val="00021FA0"/>
    <w:rsid w:val="000238DB"/>
    <w:rsid w:val="00023E8D"/>
    <w:rsid w:val="0002442D"/>
    <w:rsid w:val="00025D36"/>
    <w:rsid w:val="0002602A"/>
    <w:rsid w:val="0002644B"/>
    <w:rsid w:val="00026804"/>
    <w:rsid w:val="00026EF3"/>
    <w:rsid w:val="000275D8"/>
    <w:rsid w:val="00027F05"/>
    <w:rsid w:val="00030E11"/>
    <w:rsid w:val="000313D8"/>
    <w:rsid w:val="00031E63"/>
    <w:rsid w:val="00031F21"/>
    <w:rsid w:val="00032212"/>
    <w:rsid w:val="00032DB9"/>
    <w:rsid w:val="00032E90"/>
    <w:rsid w:val="00033CE1"/>
    <w:rsid w:val="00034051"/>
    <w:rsid w:val="00034661"/>
    <w:rsid w:val="00035096"/>
    <w:rsid w:val="0003590D"/>
    <w:rsid w:val="00037C82"/>
    <w:rsid w:val="0004169A"/>
    <w:rsid w:val="00045681"/>
    <w:rsid w:val="000458FE"/>
    <w:rsid w:val="00045B19"/>
    <w:rsid w:val="00045D86"/>
    <w:rsid w:val="00046637"/>
    <w:rsid w:val="0004744C"/>
    <w:rsid w:val="000476DD"/>
    <w:rsid w:val="00047F1F"/>
    <w:rsid w:val="00047FB7"/>
    <w:rsid w:val="000513A2"/>
    <w:rsid w:val="00051B70"/>
    <w:rsid w:val="00051DA4"/>
    <w:rsid w:val="0005244D"/>
    <w:rsid w:val="00052AA8"/>
    <w:rsid w:val="00052D47"/>
    <w:rsid w:val="000530FA"/>
    <w:rsid w:val="000534C1"/>
    <w:rsid w:val="0005717F"/>
    <w:rsid w:val="00057282"/>
    <w:rsid w:val="000579E9"/>
    <w:rsid w:val="00060313"/>
    <w:rsid w:val="00060523"/>
    <w:rsid w:val="00060BCC"/>
    <w:rsid w:val="00061330"/>
    <w:rsid w:val="000620EE"/>
    <w:rsid w:val="00062605"/>
    <w:rsid w:val="00063D62"/>
    <w:rsid w:val="00065156"/>
    <w:rsid w:val="00067A07"/>
    <w:rsid w:val="00067B9E"/>
    <w:rsid w:val="000700D6"/>
    <w:rsid w:val="0007048E"/>
    <w:rsid w:val="00071394"/>
    <w:rsid w:val="00072496"/>
    <w:rsid w:val="00072CDE"/>
    <w:rsid w:val="00074820"/>
    <w:rsid w:val="00075996"/>
    <w:rsid w:val="00075B6E"/>
    <w:rsid w:val="00077AC3"/>
    <w:rsid w:val="000809B6"/>
    <w:rsid w:val="00080B8B"/>
    <w:rsid w:val="000812DD"/>
    <w:rsid w:val="0008170D"/>
    <w:rsid w:val="00082503"/>
    <w:rsid w:val="000829A8"/>
    <w:rsid w:val="000836BA"/>
    <w:rsid w:val="000838C7"/>
    <w:rsid w:val="0008467E"/>
    <w:rsid w:val="000846B4"/>
    <w:rsid w:val="000847AF"/>
    <w:rsid w:val="0008491E"/>
    <w:rsid w:val="00084952"/>
    <w:rsid w:val="000851C7"/>
    <w:rsid w:val="00086443"/>
    <w:rsid w:val="00086AEB"/>
    <w:rsid w:val="000900D4"/>
    <w:rsid w:val="0009068D"/>
    <w:rsid w:val="00090ED1"/>
    <w:rsid w:val="0009121A"/>
    <w:rsid w:val="00091E6F"/>
    <w:rsid w:val="000930F7"/>
    <w:rsid w:val="0009412E"/>
    <w:rsid w:val="00097E66"/>
    <w:rsid w:val="000A03FB"/>
    <w:rsid w:val="000A1628"/>
    <w:rsid w:val="000A1DEA"/>
    <w:rsid w:val="000A29CB"/>
    <w:rsid w:val="000A30DF"/>
    <w:rsid w:val="000A4F87"/>
    <w:rsid w:val="000B06F9"/>
    <w:rsid w:val="000B0B24"/>
    <w:rsid w:val="000B1FE6"/>
    <w:rsid w:val="000B262B"/>
    <w:rsid w:val="000B2769"/>
    <w:rsid w:val="000B5B6B"/>
    <w:rsid w:val="000B6C87"/>
    <w:rsid w:val="000B6E61"/>
    <w:rsid w:val="000B7B72"/>
    <w:rsid w:val="000C0513"/>
    <w:rsid w:val="000C12EB"/>
    <w:rsid w:val="000C2455"/>
    <w:rsid w:val="000C3C51"/>
    <w:rsid w:val="000C3D19"/>
    <w:rsid w:val="000C405F"/>
    <w:rsid w:val="000C4247"/>
    <w:rsid w:val="000C47ED"/>
    <w:rsid w:val="000C510A"/>
    <w:rsid w:val="000C590B"/>
    <w:rsid w:val="000C5B11"/>
    <w:rsid w:val="000C6CA2"/>
    <w:rsid w:val="000C7AFD"/>
    <w:rsid w:val="000C7C9C"/>
    <w:rsid w:val="000D0122"/>
    <w:rsid w:val="000D0324"/>
    <w:rsid w:val="000D1D37"/>
    <w:rsid w:val="000D2359"/>
    <w:rsid w:val="000D23F1"/>
    <w:rsid w:val="000D5368"/>
    <w:rsid w:val="000D5B39"/>
    <w:rsid w:val="000D5C6A"/>
    <w:rsid w:val="000D6CE8"/>
    <w:rsid w:val="000D722D"/>
    <w:rsid w:val="000D78C5"/>
    <w:rsid w:val="000E08C5"/>
    <w:rsid w:val="000E0AF7"/>
    <w:rsid w:val="000E1F6E"/>
    <w:rsid w:val="000E2C42"/>
    <w:rsid w:val="000E2EDF"/>
    <w:rsid w:val="000E347C"/>
    <w:rsid w:val="000E38D4"/>
    <w:rsid w:val="000E5AE5"/>
    <w:rsid w:val="000E67CE"/>
    <w:rsid w:val="000E6E15"/>
    <w:rsid w:val="000E74E4"/>
    <w:rsid w:val="000E7DCC"/>
    <w:rsid w:val="000F16B4"/>
    <w:rsid w:val="000F2504"/>
    <w:rsid w:val="000F3C6F"/>
    <w:rsid w:val="000F518F"/>
    <w:rsid w:val="000F6841"/>
    <w:rsid w:val="000F6E5F"/>
    <w:rsid w:val="000F7B01"/>
    <w:rsid w:val="00101D55"/>
    <w:rsid w:val="00102A42"/>
    <w:rsid w:val="00103D39"/>
    <w:rsid w:val="00104701"/>
    <w:rsid w:val="001057A4"/>
    <w:rsid w:val="00105D78"/>
    <w:rsid w:val="00106851"/>
    <w:rsid w:val="00107401"/>
    <w:rsid w:val="001075A7"/>
    <w:rsid w:val="00111AA2"/>
    <w:rsid w:val="00111D22"/>
    <w:rsid w:val="00111E64"/>
    <w:rsid w:val="00111FA4"/>
    <w:rsid w:val="00112B5F"/>
    <w:rsid w:val="00113261"/>
    <w:rsid w:val="0011332A"/>
    <w:rsid w:val="00113398"/>
    <w:rsid w:val="00113720"/>
    <w:rsid w:val="00113C5E"/>
    <w:rsid w:val="00114032"/>
    <w:rsid w:val="00114AF1"/>
    <w:rsid w:val="00115106"/>
    <w:rsid w:val="00116C27"/>
    <w:rsid w:val="00116D78"/>
    <w:rsid w:val="00116DAE"/>
    <w:rsid w:val="0011717F"/>
    <w:rsid w:val="00117529"/>
    <w:rsid w:val="0011752E"/>
    <w:rsid w:val="0011779C"/>
    <w:rsid w:val="001208D5"/>
    <w:rsid w:val="00120CB9"/>
    <w:rsid w:val="00120EE1"/>
    <w:rsid w:val="0012127A"/>
    <w:rsid w:val="0012168B"/>
    <w:rsid w:val="0012227D"/>
    <w:rsid w:val="001224AA"/>
    <w:rsid w:val="00123105"/>
    <w:rsid w:val="00123506"/>
    <w:rsid w:val="00123F45"/>
    <w:rsid w:val="00123F97"/>
    <w:rsid w:val="00123FE0"/>
    <w:rsid w:val="0012438E"/>
    <w:rsid w:val="0012616C"/>
    <w:rsid w:val="001265AC"/>
    <w:rsid w:val="00127D6A"/>
    <w:rsid w:val="0013136E"/>
    <w:rsid w:val="00131EAC"/>
    <w:rsid w:val="00133548"/>
    <w:rsid w:val="001335BD"/>
    <w:rsid w:val="0013376F"/>
    <w:rsid w:val="00133D31"/>
    <w:rsid w:val="00135933"/>
    <w:rsid w:val="00136482"/>
    <w:rsid w:val="00136F0F"/>
    <w:rsid w:val="001371BB"/>
    <w:rsid w:val="001373BA"/>
    <w:rsid w:val="00137990"/>
    <w:rsid w:val="00137C08"/>
    <w:rsid w:val="00137C7B"/>
    <w:rsid w:val="00137FDD"/>
    <w:rsid w:val="001419AF"/>
    <w:rsid w:val="00143618"/>
    <w:rsid w:val="00145261"/>
    <w:rsid w:val="0014561B"/>
    <w:rsid w:val="001459AF"/>
    <w:rsid w:val="0014636F"/>
    <w:rsid w:val="00146A4B"/>
    <w:rsid w:val="0014710D"/>
    <w:rsid w:val="00147137"/>
    <w:rsid w:val="001503EB"/>
    <w:rsid w:val="00150B00"/>
    <w:rsid w:val="00152774"/>
    <w:rsid w:val="00152963"/>
    <w:rsid w:val="00152E17"/>
    <w:rsid w:val="00152F49"/>
    <w:rsid w:val="0015403C"/>
    <w:rsid w:val="00154130"/>
    <w:rsid w:val="00154B56"/>
    <w:rsid w:val="00154E3F"/>
    <w:rsid w:val="00155669"/>
    <w:rsid w:val="00156431"/>
    <w:rsid w:val="00156734"/>
    <w:rsid w:val="001600AC"/>
    <w:rsid w:val="0016016F"/>
    <w:rsid w:val="001614E6"/>
    <w:rsid w:val="001615D4"/>
    <w:rsid w:val="0016183F"/>
    <w:rsid w:val="0016328A"/>
    <w:rsid w:val="00163C3B"/>
    <w:rsid w:val="001642B4"/>
    <w:rsid w:val="001644B1"/>
    <w:rsid w:val="00165556"/>
    <w:rsid w:val="001655DF"/>
    <w:rsid w:val="00166BD9"/>
    <w:rsid w:val="001671B4"/>
    <w:rsid w:val="0016743A"/>
    <w:rsid w:val="0016769B"/>
    <w:rsid w:val="00167ECA"/>
    <w:rsid w:val="00170061"/>
    <w:rsid w:val="00170660"/>
    <w:rsid w:val="0017092E"/>
    <w:rsid w:val="00172E87"/>
    <w:rsid w:val="00172EDB"/>
    <w:rsid w:val="00173F6A"/>
    <w:rsid w:val="0017472E"/>
    <w:rsid w:val="00174D03"/>
    <w:rsid w:val="00174E99"/>
    <w:rsid w:val="00174F2E"/>
    <w:rsid w:val="00174F9F"/>
    <w:rsid w:val="00175E15"/>
    <w:rsid w:val="001775EA"/>
    <w:rsid w:val="0018013E"/>
    <w:rsid w:val="00180392"/>
    <w:rsid w:val="00180DC8"/>
    <w:rsid w:val="00181157"/>
    <w:rsid w:val="00181B3F"/>
    <w:rsid w:val="00183171"/>
    <w:rsid w:val="001841AF"/>
    <w:rsid w:val="001841E9"/>
    <w:rsid w:val="00185299"/>
    <w:rsid w:val="0018654C"/>
    <w:rsid w:val="00191FCF"/>
    <w:rsid w:val="001924D9"/>
    <w:rsid w:val="0019364F"/>
    <w:rsid w:val="0019383E"/>
    <w:rsid w:val="00193BD0"/>
    <w:rsid w:val="00193E6D"/>
    <w:rsid w:val="0019506F"/>
    <w:rsid w:val="00196001"/>
    <w:rsid w:val="00196D8F"/>
    <w:rsid w:val="001A0E0F"/>
    <w:rsid w:val="001A105F"/>
    <w:rsid w:val="001A146F"/>
    <w:rsid w:val="001A2154"/>
    <w:rsid w:val="001A26A9"/>
    <w:rsid w:val="001A2B13"/>
    <w:rsid w:val="001A3F2E"/>
    <w:rsid w:val="001A457D"/>
    <w:rsid w:val="001A4E42"/>
    <w:rsid w:val="001A6A38"/>
    <w:rsid w:val="001A6C5E"/>
    <w:rsid w:val="001A73F5"/>
    <w:rsid w:val="001A7D11"/>
    <w:rsid w:val="001A7DF5"/>
    <w:rsid w:val="001B0055"/>
    <w:rsid w:val="001B084E"/>
    <w:rsid w:val="001B0A1C"/>
    <w:rsid w:val="001B0BA3"/>
    <w:rsid w:val="001B1537"/>
    <w:rsid w:val="001B25D8"/>
    <w:rsid w:val="001B29F0"/>
    <w:rsid w:val="001B2D68"/>
    <w:rsid w:val="001B455B"/>
    <w:rsid w:val="001B4BF6"/>
    <w:rsid w:val="001B5B7A"/>
    <w:rsid w:val="001B716B"/>
    <w:rsid w:val="001B71C2"/>
    <w:rsid w:val="001B7AF6"/>
    <w:rsid w:val="001C02E3"/>
    <w:rsid w:val="001C071E"/>
    <w:rsid w:val="001C073C"/>
    <w:rsid w:val="001C0B84"/>
    <w:rsid w:val="001C1466"/>
    <w:rsid w:val="001C15AB"/>
    <w:rsid w:val="001C15B0"/>
    <w:rsid w:val="001C24D0"/>
    <w:rsid w:val="001C397A"/>
    <w:rsid w:val="001C4F67"/>
    <w:rsid w:val="001C5269"/>
    <w:rsid w:val="001C57C1"/>
    <w:rsid w:val="001C7303"/>
    <w:rsid w:val="001D08E9"/>
    <w:rsid w:val="001D09C5"/>
    <w:rsid w:val="001D17CD"/>
    <w:rsid w:val="001D268E"/>
    <w:rsid w:val="001D36F8"/>
    <w:rsid w:val="001D548B"/>
    <w:rsid w:val="001D60BB"/>
    <w:rsid w:val="001D6129"/>
    <w:rsid w:val="001D794D"/>
    <w:rsid w:val="001D79DA"/>
    <w:rsid w:val="001E08D0"/>
    <w:rsid w:val="001E137C"/>
    <w:rsid w:val="001E2411"/>
    <w:rsid w:val="001E249A"/>
    <w:rsid w:val="001E3EE5"/>
    <w:rsid w:val="001E4657"/>
    <w:rsid w:val="001E4B56"/>
    <w:rsid w:val="001E54FE"/>
    <w:rsid w:val="001E65A3"/>
    <w:rsid w:val="001E69CD"/>
    <w:rsid w:val="001E6EED"/>
    <w:rsid w:val="001E6FC3"/>
    <w:rsid w:val="001E7A2B"/>
    <w:rsid w:val="001F0C04"/>
    <w:rsid w:val="001F2D7B"/>
    <w:rsid w:val="001F2F6E"/>
    <w:rsid w:val="001F3BE5"/>
    <w:rsid w:val="001F3C66"/>
    <w:rsid w:val="001F3DB1"/>
    <w:rsid w:val="001F3F31"/>
    <w:rsid w:val="001F50F2"/>
    <w:rsid w:val="001F5725"/>
    <w:rsid w:val="001F57BA"/>
    <w:rsid w:val="001F66FB"/>
    <w:rsid w:val="001F7082"/>
    <w:rsid w:val="001F7524"/>
    <w:rsid w:val="00200932"/>
    <w:rsid w:val="00200C5A"/>
    <w:rsid w:val="00201A68"/>
    <w:rsid w:val="00205586"/>
    <w:rsid w:val="00205FE9"/>
    <w:rsid w:val="0020625B"/>
    <w:rsid w:val="00206428"/>
    <w:rsid w:val="00210A87"/>
    <w:rsid w:val="0021190F"/>
    <w:rsid w:val="00212354"/>
    <w:rsid w:val="0021378F"/>
    <w:rsid w:val="00213ABC"/>
    <w:rsid w:val="002143B4"/>
    <w:rsid w:val="00215079"/>
    <w:rsid w:val="00215B50"/>
    <w:rsid w:val="00215BA3"/>
    <w:rsid w:val="00215C5D"/>
    <w:rsid w:val="002166C6"/>
    <w:rsid w:val="00216A5C"/>
    <w:rsid w:val="0021745F"/>
    <w:rsid w:val="0021756E"/>
    <w:rsid w:val="00220148"/>
    <w:rsid w:val="00220C77"/>
    <w:rsid w:val="00220D89"/>
    <w:rsid w:val="002212C6"/>
    <w:rsid w:val="00221640"/>
    <w:rsid w:val="00221C5C"/>
    <w:rsid w:val="002225BE"/>
    <w:rsid w:val="00222BDE"/>
    <w:rsid w:val="00222C6C"/>
    <w:rsid w:val="00222F50"/>
    <w:rsid w:val="00223EB3"/>
    <w:rsid w:val="00224082"/>
    <w:rsid w:val="002245D1"/>
    <w:rsid w:val="00224FE5"/>
    <w:rsid w:val="002250E5"/>
    <w:rsid w:val="00225192"/>
    <w:rsid w:val="0022633E"/>
    <w:rsid w:val="00226B96"/>
    <w:rsid w:val="0022757E"/>
    <w:rsid w:val="00227F2F"/>
    <w:rsid w:val="002312C0"/>
    <w:rsid w:val="0023171B"/>
    <w:rsid w:val="002318EF"/>
    <w:rsid w:val="00232294"/>
    <w:rsid w:val="00233426"/>
    <w:rsid w:val="00233777"/>
    <w:rsid w:val="002340D5"/>
    <w:rsid w:val="002347FD"/>
    <w:rsid w:val="00234CA9"/>
    <w:rsid w:val="00235CE2"/>
    <w:rsid w:val="00236264"/>
    <w:rsid w:val="002363E2"/>
    <w:rsid w:val="002379D2"/>
    <w:rsid w:val="002430E2"/>
    <w:rsid w:val="00243803"/>
    <w:rsid w:val="00243F11"/>
    <w:rsid w:val="00244422"/>
    <w:rsid w:val="0024557E"/>
    <w:rsid w:val="0024566A"/>
    <w:rsid w:val="00246F7A"/>
    <w:rsid w:val="00247A76"/>
    <w:rsid w:val="0025130E"/>
    <w:rsid w:val="00251ADE"/>
    <w:rsid w:val="0025261C"/>
    <w:rsid w:val="0025297C"/>
    <w:rsid w:val="0025392D"/>
    <w:rsid w:val="00254072"/>
    <w:rsid w:val="00255084"/>
    <w:rsid w:val="00255E09"/>
    <w:rsid w:val="00261B45"/>
    <w:rsid w:val="00262206"/>
    <w:rsid w:val="00262DED"/>
    <w:rsid w:val="00263779"/>
    <w:rsid w:val="0026392B"/>
    <w:rsid w:val="00264094"/>
    <w:rsid w:val="002642EC"/>
    <w:rsid w:val="002656C4"/>
    <w:rsid w:val="00266734"/>
    <w:rsid w:val="002702A3"/>
    <w:rsid w:val="00271A77"/>
    <w:rsid w:val="00272712"/>
    <w:rsid w:val="00272832"/>
    <w:rsid w:val="00273D3E"/>
    <w:rsid w:val="00274838"/>
    <w:rsid w:val="00274AFB"/>
    <w:rsid w:val="0027587A"/>
    <w:rsid w:val="00275CDA"/>
    <w:rsid w:val="00275F9A"/>
    <w:rsid w:val="00276305"/>
    <w:rsid w:val="00277002"/>
    <w:rsid w:val="00280760"/>
    <w:rsid w:val="0028094F"/>
    <w:rsid w:val="0028188E"/>
    <w:rsid w:val="00281C8E"/>
    <w:rsid w:val="00281F45"/>
    <w:rsid w:val="00284B89"/>
    <w:rsid w:val="00284CB8"/>
    <w:rsid w:val="002874DB"/>
    <w:rsid w:val="002874DF"/>
    <w:rsid w:val="00290BC0"/>
    <w:rsid w:val="00290FAB"/>
    <w:rsid w:val="00291096"/>
    <w:rsid w:val="002918C4"/>
    <w:rsid w:val="00292C57"/>
    <w:rsid w:val="00294484"/>
    <w:rsid w:val="00294732"/>
    <w:rsid w:val="00294B61"/>
    <w:rsid w:val="002953A5"/>
    <w:rsid w:val="00295925"/>
    <w:rsid w:val="00295BA0"/>
    <w:rsid w:val="0029793E"/>
    <w:rsid w:val="002A0BFE"/>
    <w:rsid w:val="002A25CB"/>
    <w:rsid w:val="002A2C13"/>
    <w:rsid w:val="002A2E16"/>
    <w:rsid w:val="002A30BA"/>
    <w:rsid w:val="002A3855"/>
    <w:rsid w:val="002A4156"/>
    <w:rsid w:val="002A453A"/>
    <w:rsid w:val="002A55B3"/>
    <w:rsid w:val="002A5AB8"/>
    <w:rsid w:val="002A5F76"/>
    <w:rsid w:val="002A6537"/>
    <w:rsid w:val="002A6978"/>
    <w:rsid w:val="002A7492"/>
    <w:rsid w:val="002A7F13"/>
    <w:rsid w:val="002B1B60"/>
    <w:rsid w:val="002B30E2"/>
    <w:rsid w:val="002B30F0"/>
    <w:rsid w:val="002B3B15"/>
    <w:rsid w:val="002B3FF5"/>
    <w:rsid w:val="002B47AF"/>
    <w:rsid w:val="002B4891"/>
    <w:rsid w:val="002B5548"/>
    <w:rsid w:val="002B565A"/>
    <w:rsid w:val="002B6BDF"/>
    <w:rsid w:val="002C203A"/>
    <w:rsid w:val="002C2D8E"/>
    <w:rsid w:val="002C3D0C"/>
    <w:rsid w:val="002C45BF"/>
    <w:rsid w:val="002C45E1"/>
    <w:rsid w:val="002C54F7"/>
    <w:rsid w:val="002C6D86"/>
    <w:rsid w:val="002C6F3A"/>
    <w:rsid w:val="002C793B"/>
    <w:rsid w:val="002D26A3"/>
    <w:rsid w:val="002D32D6"/>
    <w:rsid w:val="002D3785"/>
    <w:rsid w:val="002D5653"/>
    <w:rsid w:val="002D5ADE"/>
    <w:rsid w:val="002D606F"/>
    <w:rsid w:val="002D6BF8"/>
    <w:rsid w:val="002D6CAE"/>
    <w:rsid w:val="002D79F3"/>
    <w:rsid w:val="002E0CF1"/>
    <w:rsid w:val="002E11EC"/>
    <w:rsid w:val="002E1F51"/>
    <w:rsid w:val="002E2A3A"/>
    <w:rsid w:val="002E3AA0"/>
    <w:rsid w:val="002E3B37"/>
    <w:rsid w:val="002E461D"/>
    <w:rsid w:val="002E4B47"/>
    <w:rsid w:val="002E64E1"/>
    <w:rsid w:val="002E6680"/>
    <w:rsid w:val="002E6932"/>
    <w:rsid w:val="002E6AF7"/>
    <w:rsid w:val="002F023E"/>
    <w:rsid w:val="002F0716"/>
    <w:rsid w:val="002F35E9"/>
    <w:rsid w:val="002F4144"/>
    <w:rsid w:val="002F58D0"/>
    <w:rsid w:val="002F61A7"/>
    <w:rsid w:val="002F6499"/>
    <w:rsid w:val="002F6A09"/>
    <w:rsid w:val="002F7917"/>
    <w:rsid w:val="002F7C4A"/>
    <w:rsid w:val="0030073C"/>
    <w:rsid w:val="00300E08"/>
    <w:rsid w:val="00302098"/>
    <w:rsid w:val="00302D03"/>
    <w:rsid w:val="003044F3"/>
    <w:rsid w:val="0030495A"/>
    <w:rsid w:val="00304A67"/>
    <w:rsid w:val="00304C2B"/>
    <w:rsid w:val="00305932"/>
    <w:rsid w:val="00305C38"/>
    <w:rsid w:val="00306479"/>
    <w:rsid w:val="00306625"/>
    <w:rsid w:val="00306E9B"/>
    <w:rsid w:val="00307632"/>
    <w:rsid w:val="00307947"/>
    <w:rsid w:val="00310769"/>
    <w:rsid w:val="0031095F"/>
    <w:rsid w:val="00311F29"/>
    <w:rsid w:val="003127BB"/>
    <w:rsid w:val="00312AC0"/>
    <w:rsid w:val="00314445"/>
    <w:rsid w:val="0031484F"/>
    <w:rsid w:val="00316724"/>
    <w:rsid w:val="00316834"/>
    <w:rsid w:val="00316A10"/>
    <w:rsid w:val="00322C91"/>
    <w:rsid w:val="00322CE0"/>
    <w:rsid w:val="003232A9"/>
    <w:rsid w:val="003233F7"/>
    <w:rsid w:val="00323B9F"/>
    <w:rsid w:val="00323D1E"/>
    <w:rsid w:val="003250CC"/>
    <w:rsid w:val="003259E4"/>
    <w:rsid w:val="00325D76"/>
    <w:rsid w:val="00326630"/>
    <w:rsid w:val="00326E5C"/>
    <w:rsid w:val="00327B7A"/>
    <w:rsid w:val="00327D32"/>
    <w:rsid w:val="00327DDC"/>
    <w:rsid w:val="00330F7D"/>
    <w:rsid w:val="003312A0"/>
    <w:rsid w:val="00331587"/>
    <w:rsid w:val="00332411"/>
    <w:rsid w:val="00332CE0"/>
    <w:rsid w:val="003338D2"/>
    <w:rsid w:val="00334FA7"/>
    <w:rsid w:val="00335AA5"/>
    <w:rsid w:val="00336BD8"/>
    <w:rsid w:val="00336E51"/>
    <w:rsid w:val="00337245"/>
    <w:rsid w:val="00337978"/>
    <w:rsid w:val="0034032C"/>
    <w:rsid w:val="0034062C"/>
    <w:rsid w:val="003419AC"/>
    <w:rsid w:val="00342647"/>
    <w:rsid w:val="003435CD"/>
    <w:rsid w:val="00344287"/>
    <w:rsid w:val="00344600"/>
    <w:rsid w:val="00344A52"/>
    <w:rsid w:val="00346DEB"/>
    <w:rsid w:val="00350919"/>
    <w:rsid w:val="00351CE2"/>
    <w:rsid w:val="00351D7F"/>
    <w:rsid w:val="003534A8"/>
    <w:rsid w:val="00355EC4"/>
    <w:rsid w:val="00356171"/>
    <w:rsid w:val="0035632B"/>
    <w:rsid w:val="003563FD"/>
    <w:rsid w:val="00356E4A"/>
    <w:rsid w:val="0035757E"/>
    <w:rsid w:val="00360F51"/>
    <w:rsid w:val="003610E1"/>
    <w:rsid w:val="0036146D"/>
    <w:rsid w:val="00363D29"/>
    <w:rsid w:val="003650B7"/>
    <w:rsid w:val="00365310"/>
    <w:rsid w:val="003653AB"/>
    <w:rsid w:val="00366125"/>
    <w:rsid w:val="00366F6C"/>
    <w:rsid w:val="0036738C"/>
    <w:rsid w:val="003721A8"/>
    <w:rsid w:val="0037265A"/>
    <w:rsid w:val="00372913"/>
    <w:rsid w:val="003735BB"/>
    <w:rsid w:val="00374839"/>
    <w:rsid w:val="00374E89"/>
    <w:rsid w:val="00375A14"/>
    <w:rsid w:val="0037724A"/>
    <w:rsid w:val="00381BB4"/>
    <w:rsid w:val="00381D37"/>
    <w:rsid w:val="00381D7E"/>
    <w:rsid w:val="00382846"/>
    <w:rsid w:val="00382D55"/>
    <w:rsid w:val="00382FD8"/>
    <w:rsid w:val="00383DDC"/>
    <w:rsid w:val="00384194"/>
    <w:rsid w:val="003846A1"/>
    <w:rsid w:val="00387105"/>
    <w:rsid w:val="00387CA2"/>
    <w:rsid w:val="00391213"/>
    <w:rsid w:val="00392ED3"/>
    <w:rsid w:val="003941AC"/>
    <w:rsid w:val="00394766"/>
    <w:rsid w:val="0039502B"/>
    <w:rsid w:val="00395461"/>
    <w:rsid w:val="003974CB"/>
    <w:rsid w:val="00397BDF"/>
    <w:rsid w:val="003A11D3"/>
    <w:rsid w:val="003A1338"/>
    <w:rsid w:val="003A19B2"/>
    <w:rsid w:val="003A3301"/>
    <w:rsid w:val="003A706E"/>
    <w:rsid w:val="003A71B5"/>
    <w:rsid w:val="003B097F"/>
    <w:rsid w:val="003B17BF"/>
    <w:rsid w:val="003B18C9"/>
    <w:rsid w:val="003B269E"/>
    <w:rsid w:val="003B3ED7"/>
    <w:rsid w:val="003B46BE"/>
    <w:rsid w:val="003B4D3D"/>
    <w:rsid w:val="003B59E6"/>
    <w:rsid w:val="003B5A84"/>
    <w:rsid w:val="003B5F74"/>
    <w:rsid w:val="003B64F3"/>
    <w:rsid w:val="003B7188"/>
    <w:rsid w:val="003B73D7"/>
    <w:rsid w:val="003B767A"/>
    <w:rsid w:val="003B79D0"/>
    <w:rsid w:val="003C04BE"/>
    <w:rsid w:val="003C0DDC"/>
    <w:rsid w:val="003C0EEF"/>
    <w:rsid w:val="003C1289"/>
    <w:rsid w:val="003C2588"/>
    <w:rsid w:val="003C2645"/>
    <w:rsid w:val="003C2675"/>
    <w:rsid w:val="003C2C61"/>
    <w:rsid w:val="003C3144"/>
    <w:rsid w:val="003C45D7"/>
    <w:rsid w:val="003C4665"/>
    <w:rsid w:val="003C49E4"/>
    <w:rsid w:val="003C52E6"/>
    <w:rsid w:val="003C55FB"/>
    <w:rsid w:val="003C5695"/>
    <w:rsid w:val="003C7126"/>
    <w:rsid w:val="003C7264"/>
    <w:rsid w:val="003C7E4F"/>
    <w:rsid w:val="003D04B4"/>
    <w:rsid w:val="003D0795"/>
    <w:rsid w:val="003D07DA"/>
    <w:rsid w:val="003D187B"/>
    <w:rsid w:val="003D336B"/>
    <w:rsid w:val="003D33F0"/>
    <w:rsid w:val="003D4635"/>
    <w:rsid w:val="003D6804"/>
    <w:rsid w:val="003D7427"/>
    <w:rsid w:val="003D7989"/>
    <w:rsid w:val="003D7C9D"/>
    <w:rsid w:val="003D7DB2"/>
    <w:rsid w:val="003E001C"/>
    <w:rsid w:val="003E09CF"/>
    <w:rsid w:val="003E0A97"/>
    <w:rsid w:val="003E0F42"/>
    <w:rsid w:val="003E18A0"/>
    <w:rsid w:val="003E1EA6"/>
    <w:rsid w:val="003E259F"/>
    <w:rsid w:val="003E2E8A"/>
    <w:rsid w:val="003E396C"/>
    <w:rsid w:val="003E3AEE"/>
    <w:rsid w:val="003E3D10"/>
    <w:rsid w:val="003E41C8"/>
    <w:rsid w:val="003E5D1A"/>
    <w:rsid w:val="003E6193"/>
    <w:rsid w:val="003E6259"/>
    <w:rsid w:val="003E7879"/>
    <w:rsid w:val="003F0742"/>
    <w:rsid w:val="003F0BE8"/>
    <w:rsid w:val="003F0EC9"/>
    <w:rsid w:val="003F1EA4"/>
    <w:rsid w:val="003F21D5"/>
    <w:rsid w:val="003F28BE"/>
    <w:rsid w:val="003F2F3F"/>
    <w:rsid w:val="003F3705"/>
    <w:rsid w:val="003F3A4D"/>
    <w:rsid w:val="003F3D24"/>
    <w:rsid w:val="003F4A3E"/>
    <w:rsid w:val="003F4BB7"/>
    <w:rsid w:val="003F4E36"/>
    <w:rsid w:val="003F6A2B"/>
    <w:rsid w:val="003F720D"/>
    <w:rsid w:val="003F7874"/>
    <w:rsid w:val="00400174"/>
    <w:rsid w:val="004011D9"/>
    <w:rsid w:val="00401396"/>
    <w:rsid w:val="00401A3A"/>
    <w:rsid w:val="00401F8D"/>
    <w:rsid w:val="004022F9"/>
    <w:rsid w:val="004024E0"/>
    <w:rsid w:val="0040287A"/>
    <w:rsid w:val="00402E7A"/>
    <w:rsid w:val="00403EA6"/>
    <w:rsid w:val="00404168"/>
    <w:rsid w:val="00405623"/>
    <w:rsid w:val="00405773"/>
    <w:rsid w:val="00405C11"/>
    <w:rsid w:val="00406DFF"/>
    <w:rsid w:val="00407588"/>
    <w:rsid w:val="00407C20"/>
    <w:rsid w:val="00407F16"/>
    <w:rsid w:val="004102C0"/>
    <w:rsid w:val="004105F9"/>
    <w:rsid w:val="00410662"/>
    <w:rsid w:val="00410B90"/>
    <w:rsid w:val="004121DF"/>
    <w:rsid w:val="00412EBE"/>
    <w:rsid w:val="00413197"/>
    <w:rsid w:val="00413A42"/>
    <w:rsid w:val="00414D5A"/>
    <w:rsid w:val="00415C48"/>
    <w:rsid w:val="00416042"/>
    <w:rsid w:val="004208B0"/>
    <w:rsid w:val="004209DD"/>
    <w:rsid w:val="00421151"/>
    <w:rsid w:val="00421E58"/>
    <w:rsid w:val="0042210C"/>
    <w:rsid w:val="0042254F"/>
    <w:rsid w:val="004228E1"/>
    <w:rsid w:val="00422D10"/>
    <w:rsid w:val="00422DEB"/>
    <w:rsid w:val="00423D57"/>
    <w:rsid w:val="00425332"/>
    <w:rsid w:val="00425699"/>
    <w:rsid w:val="00425A6F"/>
    <w:rsid w:val="00425C7D"/>
    <w:rsid w:val="00430B6B"/>
    <w:rsid w:val="00431969"/>
    <w:rsid w:val="00431CA4"/>
    <w:rsid w:val="00432524"/>
    <w:rsid w:val="0043448C"/>
    <w:rsid w:val="004344CA"/>
    <w:rsid w:val="004352A6"/>
    <w:rsid w:val="004357B7"/>
    <w:rsid w:val="004369DD"/>
    <w:rsid w:val="00436AC2"/>
    <w:rsid w:val="00437165"/>
    <w:rsid w:val="00437327"/>
    <w:rsid w:val="0044045D"/>
    <w:rsid w:val="0044083F"/>
    <w:rsid w:val="00440C26"/>
    <w:rsid w:val="004413D2"/>
    <w:rsid w:val="004429DA"/>
    <w:rsid w:val="004442CA"/>
    <w:rsid w:val="00444BBC"/>
    <w:rsid w:val="00445001"/>
    <w:rsid w:val="00445A11"/>
    <w:rsid w:val="00445AC2"/>
    <w:rsid w:val="00445C1A"/>
    <w:rsid w:val="00446C8C"/>
    <w:rsid w:val="00446F39"/>
    <w:rsid w:val="00446FBD"/>
    <w:rsid w:val="00447681"/>
    <w:rsid w:val="0045016F"/>
    <w:rsid w:val="00450B34"/>
    <w:rsid w:val="0045110F"/>
    <w:rsid w:val="00451939"/>
    <w:rsid w:val="004519D4"/>
    <w:rsid w:val="004519DF"/>
    <w:rsid w:val="00452096"/>
    <w:rsid w:val="00453862"/>
    <w:rsid w:val="00454631"/>
    <w:rsid w:val="0045615D"/>
    <w:rsid w:val="0045699D"/>
    <w:rsid w:val="00456E1D"/>
    <w:rsid w:val="00457240"/>
    <w:rsid w:val="004577BD"/>
    <w:rsid w:val="00457B3D"/>
    <w:rsid w:val="004604B8"/>
    <w:rsid w:val="00461853"/>
    <w:rsid w:val="00461FE1"/>
    <w:rsid w:val="00462178"/>
    <w:rsid w:val="00462EDA"/>
    <w:rsid w:val="004632FE"/>
    <w:rsid w:val="0046388C"/>
    <w:rsid w:val="00463BB6"/>
    <w:rsid w:val="00463E52"/>
    <w:rsid w:val="0046411A"/>
    <w:rsid w:val="00464939"/>
    <w:rsid w:val="0046696C"/>
    <w:rsid w:val="0046793A"/>
    <w:rsid w:val="00467E50"/>
    <w:rsid w:val="004701A3"/>
    <w:rsid w:val="004703F1"/>
    <w:rsid w:val="004711BF"/>
    <w:rsid w:val="004711D6"/>
    <w:rsid w:val="0047189C"/>
    <w:rsid w:val="004728ED"/>
    <w:rsid w:val="004730E2"/>
    <w:rsid w:val="0047327B"/>
    <w:rsid w:val="00473F44"/>
    <w:rsid w:val="00474179"/>
    <w:rsid w:val="00475351"/>
    <w:rsid w:val="00475AED"/>
    <w:rsid w:val="00475B57"/>
    <w:rsid w:val="00475CEB"/>
    <w:rsid w:val="00475E5A"/>
    <w:rsid w:val="00476556"/>
    <w:rsid w:val="00477D81"/>
    <w:rsid w:val="00477E87"/>
    <w:rsid w:val="00480307"/>
    <w:rsid w:val="004806BE"/>
    <w:rsid w:val="00480D48"/>
    <w:rsid w:val="00481576"/>
    <w:rsid w:val="004816FA"/>
    <w:rsid w:val="00481E5E"/>
    <w:rsid w:val="004837E4"/>
    <w:rsid w:val="004838A7"/>
    <w:rsid w:val="00485EF7"/>
    <w:rsid w:val="00486424"/>
    <w:rsid w:val="004866C0"/>
    <w:rsid w:val="0048678C"/>
    <w:rsid w:val="00487843"/>
    <w:rsid w:val="00487BAB"/>
    <w:rsid w:val="00487DF6"/>
    <w:rsid w:val="00491079"/>
    <w:rsid w:val="004914ED"/>
    <w:rsid w:val="00491903"/>
    <w:rsid w:val="00491C49"/>
    <w:rsid w:val="004920F8"/>
    <w:rsid w:val="0049223C"/>
    <w:rsid w:val="00492E76"/>
    <w:rsid w:val="00493BA8"/>
    <w:rsid w:val="00493C34"/>
    <w:rsid w:val="00495D01"/>
    <w:rsid w:val="004970DA"/>
    <w:rsid w:val="004A0E85"/>
    <w:rsid w:val="004A1835"/>
    <w:rsid w:val="004A1FCC"/>
    <w:rsid w:val="004A2BD3"/>
    <w:rsid w:val="004A32EB"/>
    <w:rsid w:val="004A3A64"/>
    <w:rsid w:val="004A3F67"/>
    <w:rsid w:val="004A4071"/>
    <w:rsid w:val="004A50D5"/>
    <w:rsid w:val="004A56B5"/>
    <w:rsid w:val="004A5F0D"/>
    <w:rsid w:val="004A6493"/>
    <w:rsid w:val="004A73BD"/>
    <w:rsid w:val="004A7AEE"/>
    <w:rsid w:val="004A7EE3"/>
    <w:rsid w:val="004A7FE1"/>
    <w:rsid w:val="004B0986"/>
    <w:rsid w:val="004B0C01"/>
    <w:rsid w:val="004B136A"/>
    <w:rsid w:val="004B1EB9"/>
    <w:rsid w:val="004B25AE"/>
    <w:rsid w:val="004B2B7B"/>
    <w:rsid w:val="004B2BFE"/>
    <w:rsid w:val="004B2D78"/>
    <w:rsid w:val="004B44B6"/>
    <w:rsid w:val="004B47EC"/>
    <w:rsid w:val="004B5175"/>
    <w:rsid w:val="004B5C40"/>
    <w:rsid w:val="004B5D49"/>
    <w:rsid w:val="004B718F"/>
    <w:rsid w:val="004B7373"/>
    <w:rsid w:val="004B76DD"/>
    <w:rsid w:val="004B799F"/>
    <w:rsid w:val="004C1E25"/>
    <w:rsid w:val="004C2192"/>
    <w:rsid w:val="004C54BC"/>
    <w:rsid w:val="004C6419"/>
    <w:rsid w:val="004C646C"/>
    <w:rsid w:val="004C6A10"/>
    <w:rsid w:val="004C715A"/>
    <w:rsid w:val="004C79E1"/>
    <w:rsid w:val="004C79F0"/>
    <w:rsid w:val="004D025E"/>
    <w:rsid w:val="004D0A52"/>
    <w:rsid w:val="004D0CF7"/>
    <w:rsid w:val="004D151E"/>
    <w:rsid w:val="004D1845"/>
    <w:rsid w:val="004D1CDA"/>
    <w:rsid w:val="004D2252"/>
    <w:rsid w:val="004D351E"/>
    <w:rsid w:val="004D3A7F"/>
    <w:rsid w:val="004D42CA"/>
    <w:rsid w:val="004D4478"/>
    <w:rsid w:val="004D5124"/>
    <w:rsid w:val="004D5843"/>
    <w:rsid w:val="004D5AEB"/>
    <w:rsid w:val="004D621D"/>
    <w:rsid w:val="004D68F1"/>
    <w:rsid w:val="004D6D10"/>
    <w:rsid w:val="004E3E84"/>
    <w:rsid w:val="004E3F49"/>
    <w:rsid w:val="004E446B"/>
    <w:rsid w:val="004E4CE4"/>
    <w:rsid w:val="004E5579"/>
    <w:rsid w:val="004E5C73"/>
    <w:rsid w:val="004E67A0"/>
    <w:rsid w:val="004E6DC1"/>
    <w:rsid w:val="004E7DEA"/>
    <w:rsid w:val="004F0089"/>
    <w:rsid w:val="004F00D1"/>
    <w:rsid w:val="004F10BB"/>
    <w:rsid w:val="004F2FC7"/>
    <w:rsid w:val="004F4204"/>
    <w:rsid w:val="004F440B"/>
    <w:rsid w:val="004F460E"/>
    <w:rsid w:val="004F53F3"/>
    <w:rsid w:val="004F5F46"/>
    <w:rsid w:val="004F6202"/>
    <w:rsid w:val="004F625E"/>
    <w:rsid w:val="004F62E0"/>
    <w:rsid w:val="004F6807"/>
    <w:rsid w:val="004F681B"/>
    <w:rsid w:val="004F7A33"/>
    <w:rsid w:val="004F7EFC"/>
    <w:rsid w:val="004F7F00"/>
    <w:rsid w:val="005009B0"/>
    <w:rsid w:val="005016AC"/>
    <w:rsid w:val="005029BB"/>
    <w:rsid w:val="00502A8C"/>
    <w:rsid w:val="00504674"/>
    <w:rsid w:val="00504C61"/>
    <w:rsid w:val="00504D5A"/>
    <w:rsid w:val="00505EF4"/>
    <w:rsid w:val="005060BD"/>
    <w:rsid w:val="0050689F"/>
    <w:rsid w:val="0050745A"/>
    <w:rsid w:val="0050780A"/>
    <w:rsid w:val="005078ED"/>
    <w:rsid w:val="00507CA1"/>
    <w:rsid w:val="00510B47"/>
    <w:rsid w:val="005110FA"/>
    <w:rsid w:val="00511427"/>
    <w:rsid w:val="00511BB0"/>
    <w:rsid w:val="0051447F"/>
    <w:rsid w:val="0051554E"/>
    <w:rsid w:val="00515858"/>
    <w:rsid w:val="005159F2"/>
    <w:rsid w:val="005160E7"/>
    <w:rsid w:val="005165B6"/>
    <w:rsid w:val="00516924"/>
    <w:rsid w:val="00520655"/>
    <w:rsid w:val="005211C1"/>
    <w:rsid w:val="00521563"/>
    <w:rsid w:val="00521E6D"/>
    <w:rsid w:val="005232FB"/>
    <w:rsid w:val="005263D8"/>
    <w:rsid w:val="005265E9"/>
    <w:rsid w:val="00527AAF"/>
    <w:rsid w:val="00530ABE"/>
    <w:rsid w:val="00530EB8"/>
    <w:rsid w:val="0053120F"/>
    <w:rsid w:val="00531B33"/>
    <w:rsid w:val="00532683"/>
    <w:rsid w:val="005331A7"/>
    <w:rsid w:val="005331F7"/>
    <w:rsid w:val="0053348F"/>
    <w:rsid w:val="00534244"/>
    <w:rsid w:val="0053463E"/>
    <w:rsid w:val="005361A2"/>
    <w:rsid w:val="00536303"/>
    <w:rsid w:val="0053685D"/>
    <w:rsid w:val="005370CF"/>
    <w:rsid w:val="00537E22"/>
    <w:rsid w:val="00541710"/>
    <w:rsid w:val="00541A9D"/>
    <w:rsid w:val="005427DE"/>
    <w:rsid w:val="005435AB"/>
    <w:rsid w:val="00544230"/>
    <w:rsid w:val="00544464"/>
    <w:rsid w:val="00544A98"/>
    <w:rsid w:val="00544BB3"/>
    <w:rsid w:val="00545153"/>
    <w:rsid w:val="005452F9"/>
    <w:rsid w:val="00545361"/>
    <w:rsid w:val="00545517"/>
    <w:rsid w:val="00545844"/>
    <w:rsid w:val="00546C03"/>
    <w:rsid w:val="0054753C"/>
    <w:rsid w:val="0054762F"/>
    <w:rsid w:val="0054779A"/>
    <w:rsid w:val="005506AA"/>
    <w:rsid w:val="00550AE0"/>
    <w:rsid w:val="005514A4"/>
    <w:rsid w:val="005514CF"/>
    <w:rsid w:val="00551592"/>
    <w:rsid w:val="00552A92"/>
    <w:rsid w:val="00552EB5"/>
    <w:rsid w:val="005531F5"/>
    <w:rsid w:val="00554BEC"/>
    <w:rsid w:val="00555F6D"/>
    <w:rsid w:val="00556239"/>
    <w:rsid w:val="005579D2"/>
    <w:rsid w:val="00557AE0"/>
    <w:rsid w:val="0056266B"/>
    <w:rsid w:val="00562758"/>
    <w:rsid w:val="00562A91"/>
    <w:rsid w:val="00562E66"/>
    <w:rsid w:val="005634F4"/>
    <w:rsid w:val="00563D9F"/>
    <w:rsid w:val="00563EDF"/>
    <w:rsid w:val="005640E7"/>
    <w:rsid w:val="00564CE3"/>
    <w:rsid w:val="00565F0E"/>
    <w:rsid w:val="00570763"/>
    <w:rsid w:val="00570BDA"/>
    <w:rsid w:val="00570C51"/>
    <w:rsid w:val="00570EC9"/>
    <w:rsid w:val="00572401"/>
    <w:rsid w:val="005728D0"/>
    <w:rsid w:val="00573296"/>
    <w:rsid w:val="0057346E"/>
    <w:rsid w:val="00573532"/>
    <w:rsid w:val="00576093"/>
    <w:rsid w:val="0057746F"/>
    <w:rsid w:val="0058045A"/>
    <w:rsid w:val="0058059B"/>
    <w:rsid w:val="00582289"/>
    <w:rsid w:val="005825E5"/>
    <w:rsid w:val="00582FA3"/>
    <w:rsid w:val="00584323"/>
    <w:rsid w:val="00585B14"/>
    <w:rsid w:val="0058622C"/>
    <w:rsid w:val="00590A81"/>
    <w:rsid w:val="00590CD1"/>
    <w:rsid w:val="005918E7"/>
    <w:rsid w:val="00591A41"/>
    <w:rsid w:val="005928B3"/>
    <w:rsid w:val="0059305F"/>
    <w:rsid w:val="00593334"/>
    <w:rsid w:val="0059392F"/>
    <w:rsid w:val="00594AA9"/>
    <w:rsid w:val="00595E2E"/>
    <w:rsid w:val="005964A6"/>
    <w:rsid w:val="005A09E9"/>
    <w:rsid w:val="005A0D97"/>
    <w:rsid w:val="005A0F80"/>
    <w:rsid w:val="005A1055"/>
    <w:rsid w:val="005A21F0"/>
    <w:rsid w:val="005A29CD"/>
    <w:rsid w:val="005A3137"/>
    <w:rsid w:val="005A3847"/>
    <w:rsid w:val="005A4E68"/>
    <w:rsid w:val="005A57A7"/>
    <w:rsid w:val="005A7033"/>
    <w:rsid w:val="005A770B"/>
    <w:rsid w:val="005B266E"/>
    <w:rsid w:val="005B3032"/>
    <w:rsid w:val="005B35CD"/>
    <w:rsid w:val="005B45F9"/>
    <w:rsid w:val="005B4BC1"/>
    <w:rsid w:val="005B5744"/>
    <w:rsid w:val="005B66B5"/>
    <w:rsid w:val="005B68FB"/>
    <w:rsid w:val="005B6BDD"/>
    <w:rsid w:val="005B6D19"/>
    <w:rsid w:val="005B6F1A"/>
    <w:rsid w:val="005B79A5"/>
    <w:rsid w:val="005B7A3D"/>
    <w:rsid w:val="005C01D2"/>
    <w:rsid w:val="005C0288"/>
    <w:rsid w:val="005C0348"/>
    <w:rsid w:val="005C0482"/>
    <w:rsid w:val="005C0BB8"/>
    <w:rsid w:val="005C1321"/>
    <w:rsid w:val="005C13C1"/>
    <w:rsid w:val="005C2242"/>
    <w:rsid w:val="005C26CA"/>
    <w:rsid w:val="005C2D52"/>
    <w:rsid w:val="005C3067"/>
    <w:rsid w:val="005C3094"/>
    <w:rsid w:val="005C5CBC"/>
    <w:rsid w:val="005C6CA3"/>
    <w:rsid w:val="005C7340"/>
    <w:rsid w:val="005C7E06"/>
    <w:rsid w:val="005C7F6F"/>
    <w:rsid w:val="005D051F"/>
    <w:rsid w:val="005D061C"/>
    <w:rsid w:val="005D4E3C"/>
    <w:rsid w:val="005D5314"/>
    <w:rsid w:val="005D61A4"/>
    <w:rsid w:val="005D65DF"/>
    <w:rsid w:val="005D7BAE"/>
    <w:rsid w:val="005E0BFD"/>
    <w:rsid w:val="005E1120"/>
    <w:rsid w:val="005E1429"/>
    <w:rsid w:val="005E1C94"/>
    <w:rsid w:val="005E2792"/>
    <w:rsid w:val="005E33E5"/>
    <w:rsid w:val="005E37EE"/>
    <w:rsid w:val="005E3C0D"/>
    <w:rsid w:val="005E45C2"/>
    <w:rsid w:val="005E4B6A"/>
    <w:rsid w:val="005E5FDE"/>
    <w:rsid w:val="005E72DB"/>
    <w:rsid w:val="005F18D5"/>
    <w:rsid w:val="005F1A38"/>
    <w:rsid w:val="005F3261"/>
    <w:rsid w:val="005F3475"/>
    <w:rsid w:val="005F3690"/>
    <w:rsid w:val="005F3F2F"/>
    <w:rsid w:val="005F486F"/>
    <w:rsid w:val="005F4E92"/>
    <w:rsid w:val="005F5EC4"/>
    <w:rsid w:val="005F60E1"/>
    <w:rsid w:val="005F61BA"/>
    <w:rsid w:val="005F74D1"/>
    <w:rsid w:val="00602C27"/>
    <w:rsid w:val="00603E07"/>
    <w:rsid w:val="00604520"/>
    <w:rsid w:val="006073BE"/>
    <w:rsid w:val="0061057B"/>
    <w:rsid w:val="00612761"/>
    <w:rsid w:val="00613722"/>
    <w:rsid w:val="00613DBA"/>
    <w:rsid w:val="00613E7F"/>
    <w:rsid w:val="00613E97"/>
    <w:rsid w:val="006140D3"/>
    <w:rsid w:val="0061485F"/>
    <w:rsid w:val="00614FCC"/>
    <w:rsid w:val="0061513D"/>
    <w:rsid w:val="00615388"/>
    <w:rsid w:val="006155BB"/>
    <w:rsid w:val="00615792"/>
    <w:rsid w:val="00615987"/>
    <w:rsid w:val="0061651E"/>
    <w:rsid w:val="00617932"/>
    <w:rsid w:val="00617CAA"/>
    <w:rsid w:val="006205B9"/>
    <w:rsid w:val="006207A6"/>
    <w:rsid w:val="00620A92"/>
    <w:rsid w:val="00621463"/>
    <w:rsid w:val="006218C2"/>
    <w:rsid w:val="006224A2"/>
    <w:rsid w:val="00622BB3"/>
    <w:rsid w:val="00623920"/>
    <w:rsid w:val="006249D7"/>
    <w:rsid w:val="00624E53"/>
    <w:rsid w:val="00625CFC"/>
    <w:rsid w:val="00625D17"/>
    <w:rsid w:val="00626165"/>
    <w:rsid w:val="00626242"/>
    <w:rsid w:val="00626450"/>
    <w:rsid w:val="00626BF6"/>
    <w:rsid w:val="00627C77"/>
    <w:rsid w:val="00630084"/>
    <w:rsid w:val="00630391"/>
    <w:rsid w:val="00630939"/>
    <w:rsid w:val="006309EC"/>
    <w:rsid w:val="006314E2"/>
    <w:rsid w:val="0063206C"/>
    <w:rsid w:val="006326F3"/>
    <w:rsid w:val="00633619"/>
    <w:rsid w:val="0063424A"/>
    <w:rsid w:val="00634940"/>
    <w:rsid w:val="00635237"/>
    <w:rsid w:val="006354A9"/>
    <w:rsid w:val="00635CB4"/>
    <w:rsid w:val="00635CFB"/>
    <w:rsid w:val="00635F92"/>
    <w:rsid w:val="0063758D"/>
    <w:rsid w:val="00637695"/>
    <w:rsid w:val="0063797E"/>
    <w:rsid w:val="00637C83"/>
    <w:rsid w:val="006405FD"/>
    <w:rsid w:val="00640AF4"/>
    <w:rsid w:val="00640E48"/>
    <w:rsid w:val="00640F38"/>
    <w:rsid w:val="00641C34"/>
    <w:rsid w:val="00641EC7"/>
    <w:rsid w:val="00642919"/>
    <w:rsid w:val="00642BC8"/>
    <w:rsid w:val="006451E1"/>
    <w:rsid w:val="006454AC"/>
    <w:rsid w:val="0064591D"/>
    <w:rsid w:val="0064683B"/>
    <w:rsid w:val="00646EFD"/>
    <w:rsid w:val="00647096"/>
    <w:rsid w:val="006470EF"/>
    <w:rsid w:val="006473FE"/>
    <w:rsid w:val="006476FC"/>
    <w:rsid w:val="00647B26"/>
    <w:rsid w:val="00650AF1"/>
    <w:rsid w:val="00650B52"/>
    <w:rsid w:val="0065252E"/>
    <w:rsid w:val="00652C3C"/>
    <w:rsid w:val="006535F2"/>
    <w:rsid w:val="006538C2"/>
    <w:rsid w:val="00654E76"/>
    <w:rsid w:val="006550A9"/>
    <w:rsid w:val="00656BD7"/>
    <w:rsid w:val="00656BE0"/>
    <w:rsid w:val="00657570"/>
    <w:rsid w:val="00657B6B"/>
    <w:rsid w:val="00657E1D"/>
    <w:rsid w:val="00657E78"/>
    <w:rsid w:val="006612F2"/>
    <w:rsid w:val="006620A0"/>
    <w:rsid w:val="006623C9"/>
    <w:rsid w:val="0066294E"/>
    <w:rsid w:val="00663AC1"/>
    <w:rsid w:val="00664921"/>
    <w:rsid w:val="00665513"/>
    <w:rsid w:val="00666FC3"/>
    <w:rsid w:val="0066742C"/>
    <w:rsid w:val="006675ED"/>
    <w:rsid w:val="00667895"/>
    <w:rsid w:val="00670708"/>
    <w:rsid w:val="006711CB"/>
    <w:rsid w:val="006719FD"/>
    <w:rsid w:val="00671B33"/>
    <w:rsid w:val="00672192"/>
    <w:rsid w:val="00672856"/>
    <w:rsid w:val="0067440A"/>
    <w:rsid w:val="0067588B"/>
    <w:rsid w:val="00675BF5"/>
    <w:rsid w:val="00676BED"/>
    <w:rsid w:val="006773B2"/>
    <w:rsid w:val="00680116"/>
    <w:rsid w:val="006808DE"/>
    <w:rsid w:val="00680B39"/>
    <w:rsid w:val="00681B48"/>
    <w:rsid w:val="00681DD1"/>
    <w:rsid w:val="00682F22"/>
    <w:rsid w:val="00683AF8"/>
    <w:rsid w:val="0068523C"/>
    <w:rsid w:val="0068535A"/>
    <w:rsid w:val="00685C4B"/>
    <w:rsid w:val="00686D8D"/>
    <w:rsid w:val="00687AE3"/>
    <w:rsid w:val="00687F6C"/>
    <w:rsid w:val="006910D7"/>
    <w:rsid w:val="00692112"/>
    <w:rsid w:val="00692EFE"/>
    <w:rsid w:val="006930D7"/>
    <w:rsid w:val="0069498B"/>
    <w:rsid w:val="00695ACA"/>
    <w:rsid w:val="00696215"/>
    <w:rsid w:val="0069656E"/>
    <w:rsid w:val="00696BE4"/>
    <w:rsid w:val="006972E4"/>
    <w:rsid w:val="00697AC6"/>
    <w:rsid w:val="006A0ABD"/>
    <w:rsid w:val="006A0E37"/>
    <w:rsid w:val="006A1498"/>
    <w:rsid w:val="006A2034"/>
    <w:rsid w:val="006A2253"/>
    <w:rsid w:val="006A336D"/>
    <w:rsid w:val="006A65D1"/>
    <w:rsid w:val="006A6BD8"/>
    <w:rsid w:val="006A6D7C"/>
    <w:rsid w:val="006A6E71"/>
    <w:rsid w:val="006A6F55"/>
    <w:rsid w:val="006A6F84"/>
    <w:rsid w:val="006A7681"/>
    <w:rsid w:val="006B0855"/>
    <w:rsid w:val="006B1D3E"/>
    <w:rsid w:val="006B25CF"/>
    <w:rsid w:val="006B2635"/>
    <w:rsid w:val="006B2B34"/>
    <w:rsid w:val="006B5EBA"/>
    <w:rsid w:val="006B5F40"/>
    <w:rsid w:val="006B64FD"/>
    <w:rsid w:val="006B6D19"/>
    <w:rsid w:val="006B6E1D"/>
    <w:rsid w:val="006B7973"/>
    <w:rsid w:val="006B7A4E"/>
    <w:rsid w:val="006C05C0"/>
    <w:rsid w:val="006C14F5"/>
    <w:rsid w:val="006C269B"/>
    <w:rsid w:val="006C3587"/>
    <w:rsid w:val="006C3C49"/>
    <w:rsid w:val="006C3C76"/>
    <w:rsid w:val="006C4564"/>
    <w:rsid w:val="006C4B86"/>
    <w:rsid w:val="006C4F0A"/>
    <w:rsid w:val="006C5B35"/>
    <w:rsid w:val="006C6449"/>
    <w:rsid w:val="006C6A8C"/>
    <w:rsid w:val="006C6D14"/>
    <w:rsid w:val="006C6D86"/>
    <w:rsid w:val="006C73AE"/>
    <w:rsid w:val="006C76F5"/>
    <w:rsid w:val="006C7B5F"/>
    <w:rsid w:val="006C7FDB"/>
    <w:rsid w:val="006D0AA0"/>
    <w:rsid w:val="006D10C5"/>
    <w:rsid w:val="006D5724"/>
    <w:rsid w:val="006D60D6"/>
    <w:rsid w:val="006D6BFC"/>
    <w:rsid w:val="006E04D2"/>
    <w:rsid w:val="006E0633"/>
    <w:rsid w:val="006E0EB4"/>
    <w:rsid w:val="006E254B"/>
    <w:rsid w:val="006E26FF"/>
    <w:rsid w:val="006E30C6"/>
    <w:rsid w:val="006E41FE"/>
    <w:rsid w:val="006E4B24"/>
    <w:rsid w:val="006E4D65"/>
    <w:rsid w:val="006E554A"/>
    <w:rsid w:val="006E6B37"/>
    <w:rsid w:val="006F09EA"/>
    <w:rsid w:val="006F1698"/>
    <w:rsid w:val="006F1B91"/>
    <w:rsid w:val="006F31C4"/>
    <w:rsid w:val="006F337B"/>
    <w:rsid w:val="006F342E"/>
    <w:rsid w:val="006F3789"/>
    <w:rsid w:val="006F38DA"/>
    <w:rsid w:val="006F3A6F"/>
    <w:rsid w:val="006F5A78"/>
    <w:rsid w:val="006F5F31"/>
    <w:rsid w:val="006F6637"/>
    <w:rsid w:val="006F7086"/>
    <w:rsid w:val="006F7317"/>
    <w:rsid w:val="0070079B"/>
    <w:rsid w:val="00700C76"/>
    <w:rsid w:val="00700E35"/>
    <w:rsid w:val="00702589"/>
    <w:rsid w:val="00703B7E"/>
    <w:rsid w:val="007046A2"/>
    <w:rsid w:val="0070526E"/>
    <w:rsid w:val="00705935"/>
    <w:rsid w:val="00705A31"/>
    <w:rsid w:val="00705E37"/>
    <w:rsid w:val="00707CBD"/>
    <w:rsid w:val="00710EA7"/>
    <w:rsid w:val="00710F9B"/>
    <w:rsid w:val="0071200C"/>
    <w:rsid w:val="00712338"/>
    <w:rsid w:val="00714224"/>
    <w:rsid w:val="00715267"/>
    <w:rsid w:val="007153D6"/>
    <w:rsid w:val="007153F3"/>
    <w:rsid w:val="00715D24"/>
    <w:rsid w:val="007169F6"/>
    <w:rsid w:val="00716C35"/>
    <w:rsid w:val="0072030F"/>
    <w:rsid w:val="00720F03"/>
    <w:rsid w:val="00721202"/>
    <w:rsid w:val="007224C7"/>
    <w:rsid w:val="007241D0"/>
    <w:rsid w:val="00725A98"/>
    <w:rsid w:val="00725CBC"/>
    <w:rsid w:val="00725D66"/>
    <w:rsid w:val="007267C9"/>
    <w:rsid w:val="00726BF1"/>
    <w:rsid w:val="0072745B"/>
    <w:rsid w:val="0072777F"/>
    <w:rsid w:val="007277B1"/>
    <w:rsid w:val="00727857"/>
    <w:rsid w:val="007279EA"/>
    <w:rsid w:val="00730C22"/>
    <w:rsid w:val="00731496"/>
    <w:rsid w:val="007314E1"/>
    <w:rsid w:val="007319CE"/>
    <w:rsid w:val="00731EA4"/>
    <w:rsid w:val="00732990"/>
    <w:rsid w:val="007331EB"/>
    <w:rsid w:val="007343EE"/>
    <w:rsid w:val="00734C02"/>
    <w:rsid w:val="00736B1D"/>
    <w:rsid w:val="0073765A"/>
    <w:rsid w:val="007379DB"/>
    <w:rsid w:val="0074096B"/>
    <w:rsid w:val="00740DFE"/>
    <w:rsid w:val="00741672"/>
    <w:rsid w:val="00741D1B"/>
    <w:rsid w:val="00741D7B"/>
    <w:rsid w:val="00741DF9"/>
    <w:rsid w:val="00744A5B"/>
    <w:rsid w:val="00744C2B"/>
    <w:rsid w:val="00745CE2"/>
    <w:rsid w:val="00746100"/>
    <w:rsid w:val="007464C9"/>
    <w:rsid w:val="0074717E"/>
    <w:rsid w:val="00747318"/>
    <w:rsid w:val="0075015C"/>
    <w:rsid w:val="00751045"/>
    <w:rsid w:val="007512F8"/>
    <w:rsid w:val="007518D8"/>
    <w:rsid w:val="00751997"/>
    <w:rsid w:val="00751A39"/>
    <w:rsid w:val="00752CCB"/>
    <w:rsid w:val="007553DF"/>
    <w:rsid w:val="00755A57"/>
    <w:rsid w:val="00755B6C"/>
    <w:rsid w:val="007561A9"/>
    <w:rsid w:val="00756805"/>
    <w:rsid w:val="00756921"/>
    <w:rsid w:val="00756AAA"/>
    <w:rsid w:val="007570CE"/>
    <w:rsid w:val="00757955"/>
    <w:rsid w:val="00757C85"/>
    <w:rsid w:val="0076085B"/>
    <w:rsid w:val="00762573"/>
    <w:rsid w:val="007625A2"/>
    <w:rsid w:val="0076344C"/>
    <w:rsid w:val="00763BB2"/>
    <w:rsid w:val="00764479"/>
    <w:rsid w:val="00765934"/>
    <w:rsid w:val="00765BF7"/>
    <w:rsid w:val="007660F8"/>
    <w:rsid w:val="007668BB"/>
    <w:rsid w:val="00766E5B"/>
    <w:rsid w:val="00766EA8"/>
    <w:rsid w:val="0076791C"/>
    <w:rsid w:val="00767ABC"/>
    <w:rsid w:val="00767B6C"/>
    <w:rsid w:val="00767C67"/>
    <w:rsid w:val="007707B8"/>
    <w:rsid w:val="0077155A"/>
    <w:rsid w:val="007717D4"/>
    <w:rsid w:val="00773BA8"/>
    <w:rsid w:val="00775094"/>
    <w:rsid w:val="00775155"/>
    <w:rsid w:val="00776520"/>
    <w:rsid w:val="00776A4A"/>
    <w:rsid w:val="00776F5E"/>
    <w:rsid w:val="007771C8"/>
    <w:rsid w:val="007776B4"/>
    <w:rsid w:val="007808C8"/>
    <w:rsid w:val="00782C29"/>
    <w:rsid w:val="00783011"/>
    <w:rsid w:val="00783735"/>
    <w:rsid w:val="0078381A"/>
    <w:rsid w:val="007840AE"/>
    <w:rsid w:val="007854A8"/>
    <w:rsid w:val="007866E2"/>
    <w:rsid w:val="007868BC"/>
    <w:rsid w:val="00787756"/>
    <w:rsid w:val="00787830"/>
    <w:rsid w:val="007878F9"/>
    <w:rsid w:val="00787AE3"/>
    <w:rsid w:val="00787CA5"/>
    <w:rsid w:val="007903E1"/>
    <w:rsid w:val="00790A9D"/>
    <w:rsid w:val="007913C2"/>
    <w:rsid w:val="007931B3"/>
    <w:rsid w:val="00793D5D"/>
    <w:rsid w:val="00794406"/>
    <w:rsid w:val="007946C0"/>
    <w:rsid w:val="00794B06"/>
    <w:rsid w:val="00795D12"/>
    <w:rsid w:val="00796FEA"/>
    <w:rsid w:val="007A0C36"/>
    <w:rsid w:val="007A396A"/>
    <w:rsid w:val="007A4E9C"/>
    <w:rsid w:val="007A4FBE"/>
    <w:rsid w:val="007A6DFB"/>
    <w:rsid w:val="007A7879"/>
    <w:rsid w:val="007B0918"/>
    <w:rsid w:val="007B0AF0"/>
    <w:rsid w:val="007B1EAB"/>
    <w:rsid w:val="007B2432"/>
    <w:rsid w:val="007B2D29"/>
    <w:rsid w:val="007B3774"/>
    <w:rsid w:val="007B381A"/>
    <w:rsid w:val="007B39FF"/>
    <w:rsid w:val="007B3E7B"/>
    <w:rsid w:val="007B4821"/>
    <w:rsid w:val="007B54B0"/>
    <w:rsid w:val="007B7E7E"/>
    <w:rsid w:val="007B7E8A"/>
    <w:rsid w:val="007C013F"/>
    <w:rsid w:val="007C01A8"/>
    <w:rsid w:val="007C1868"/>
    <w:rsid w:val="007C19BC"/>
    <w:rsid w:val="007C1F0D"/>
    <w:rsid w:val="007C4297"/>
    <w:rsid w:val="007C4B59"/>
    <w:rsid w:val="007C4D50"/>
    <w:rsid w:val="007C4FE3"/>
    <w:rsid w:val="007C5CD6"/>
    <w:rsid w:val="007C607D"/>
    <w:rsid w:val="007C678E"/>
    <w:rsid w:val="007C7554"/>
    <w:rsid w:val="007C7B83"/>
    <w:rsid w:val="007C7DBF"/>
    <w:rsid w:val="007D01FC"/>
    <w:rsid w:val="007D047A"/>
    <w:rsid w:val="007D0727"/>
    <w:rsid w:val="007D12ED"/>
    <w:rsid w:val="007D1ACF"/>
    <w:rsid w:val="007D1E18"/>
    <w:rsid w:val="007D2C1D"/>
    <w:rsid w:val="007D31BC"/>
    <w:rsid w:val="007D34A2"/>
    <w:rsid w:val="007D3AE2"/>
    <w:rsid w:val="007D42F6"/>
    <w:rsid w:val="007D5E98"/>
    <w:rsid w:val="007D5F5D"/>
    <w:rsid w:val="007D6CA8"/>
    <w:rsid w:val="007D75E3"/>
    <w:rsid w:val="007E1644"/>
    <w:rsid w:val="007E2269"/>
    <w:rsid w:val="007E2B44"/>
    <w:rsid w:val="007E3883"/>
    <w:rsid w:val="007E57B0"/>
    <w:rsid w:val="007E605B"/>
    <w:rsid w:val="007E7028"/>
    <w:rsid w:val="007F07C2"/>
    <w:rsid w:val="007F1354"/>
    <w:rsid w:val="007F163D"/>
    <w:rsid w:val="007F1A31"/>
    <w:rsid w:val="007F286B"/>
    <w:rsid w:val="007F2F03"/>
    <w:rsid w:val="007F3695"/>
    <w:rsid w:val="007F3F47"/>
    <w:rsid w:val="007F6013"/>
    <w:rsid w:val="007F656E"/>
    <w:rsid w:val="0080034A"/>
    <w:rsid w:val="008003D9"/>
    <w:rsid w:val="00801E83"/>
    <w:rsid w:val="008023C2"/>
    <w:rsid w:val="00802DFA"/>
    <w:rsid w:val="00802EC7"/>
    <w:rsid w:val="008059C9"/>
    <w:rsid w:val="008062C5"/>
    <w:rsid w:val="00806398"/>
    <w:rsid w:val="00806BB2"/>
    <w:rsid w:val="00806DFF"/>
    <w:rsid w:val="0081183F"/>
    <w:rsid w:val="008122CB"/>
    <w:rsid w:val="0081320B"/>
    <w:rsid w:val="00814070"/>
    <w:rsid w:val="00814425"/>
    <w:rsid w:val="00814874"/>
    <w:rsid w:val="0081534D"/>
    <w:rsid w:val="0081555F"/>
    <w:rsid w:val="00815780"/>
    <w:rsid w:val="00817E09"/>
    <w:rsid w:val="00821062"/>
    <w:rsid w:val="00821090"/>
    <w:rsid w:val="008220C4"/>
    <w:rsid w:val="00822DFF"/>
    <w:rsid w:val="00822E9B"/>
    <w:rsid w:val="00825F9E"/>
    <w:rsid w:val="00827561"/>
    <w:rsid w:val="008318F6"/>
    <w:rsid w:val="00832755"/>
    <w:rsid w:val="00832909"/>
    <w:rsid w:val="00834710"/>
    <w:rsid w:val="00834B50"/>
    <w:rsid w:val="00835FD1"/>
    <w:rsid w:val="00836848"/>
    <w:rsid w:val="00837855"/>
    <w:rsid w:val="00837CAA"/>
    <w:rsid w:val="00840093"/>
    <w:rsid w:val="0084160B"/>
    <w:rsid w:val="008442FD"/>
    <w:rsid w:val="00845CF0"/>
    <w:rsid w:val="008461EC"/>
    <w:rsid w:val="008473DB"/>
    <w:rsid w:val="008479B4"/>
    <w:rsid w:val="00850AB0"/>
    <w:rsid w:val="00850AF0"/>
    <w:rsid w:val="00851D6B"/>
    <w:rsid w:val="00853059"/>
    <w:rsid w:val="00853557"/>
    <w:rsid w:val="00853DFA"/>
    <w:rsid w:val="008540BC"/>
    <w:rsid w:val="00855270"/>
    <w:rsid w:val="00855287"/>
    <w:rsid w:val="00855E12"/>
    <w:rsid w:val="008579AB"/>
    <w:rsid w:val="00860340"/>
    <w:rsid w:val="00860A47"/>
    <w:rsid w:val="00860A69"/>
    <w:rsid w:val="00860B3C"/>
    <w:rsid w:val="00860CF9"/>
    <w:rsid w:val="008622C2"/>
    <w:rsid w:val="00862644"/>
    <w:rsid w:val="008629DE"/>
    <w:rsid w:val="00862D6A"/>
    <w:rsid w:val="008631FD"/>
    <w:rsid w:val="00863F5D"/>
    <w:rsid w:val="00864FD8"/>
    <w:rsid w:val="00865611"/>
    <w:rsid w:val="00865D13"/>
    <w:rsid w:val="00866783"/>
    <w:rsid w:val="00866BD7"/>
    <w:rsid w:val="00867363"/>
    <w:rsid w:val="008713A0"/>
    <w:rsid w:val="00873328"/>
    <w:rsid w:val="008733F5"/>
    <w:rsid w:val="0087402F"/>
    <w:rsid w:val="008759F1"/>
    <w:rsid w:val="00875A21"/>
    <w:rsid w:val="00875FC6"/>
    <w:rsid w:val="008760E4"/>
    <w:rsid w:val="00876379"/>
    <w:rsid w:val="00876428"/>
    <w:rsid w:val="0087694F"/>
    <w:rsid w:val="0087719D"/>
    <w:rsid w:val="0087741B"/>
    <w:rsid w:val="00877AED"/>
    <w:rsid w:val="00877F6C"/>
    <w:rsid w:val="008806DC"/>
    <w:rsid w:val="00880C7E"/>
    <w:rsid w:val="00880F67"/>
    <w:rsid w:val="008810C3"/>
    <w:rsid w:val="008829E3"/>
    <w:rsid w:val="00882D17"/>
    <w:rsid w:val="00883024"/>
    <w:rsid w:val="008836FD"/>
    <w:rsid w:val="00884B8A"/>
    <w:rsid w:val="00885931"/>
    <w:rsid w:val="0088660D"/>
    <w:rsid w:val="00887066"/>
    <w:rsid w:val="00890732"/>
    <w:rsid w:val="00891F94"/>
    <w:rsid w:val="00893A02"/>
    <w:rsid w:val="00893C3A"/>
    <w:rsid w:val="0089421A"/>
    <w:rsid w:val="008943A0"/>
    <w:rsid w:val="00894F23"/>
    <w:rsid w:val="00897AAA"/>
    <w:rsid w:val="008A24F7"/>
    <w:rsid w:val="008A2692"/>
    <w:rsid w:val="008A2BE3"/>
    <w:rsid w:val="008A523E"/>
    <w:rsid w:val="008A528B"/>
    <w:rsid w:val="008A5422"/>
    <w:rsid w:val="008A6757"/>
    <w:rsid w:val="008A67E3"/>
    <w:rsid w:val="008A68FE"/>
    <w:rsid w:val="008A6F3B"/>
    <w:rsid w:val="008A7A78"/>
    <w:rsid w:val="008B0A81"/>
    <w:rsid w:val="008B2C01"/>
    <w:rsid w:val="008B3AFB"/>
    <w:rsid w:val="008B3D48"/>
    <w:rsid w:val="008B4D32"/>
    <w:rsid w:val="008B4F53"/>
    <w:rsid w:val="008B5BFD"/>
    <w:rsid w:val="008B61EF"/>
    <w:rsid w:val="008B6D10"/>
    <w:rsid w:val="008B6E31"/>
    <w:rsid w:val="008C161C"/>
    <w:rsid w:val="008C2450"/>
    <w:rsid w:val="008C24DD"/>
    <w:rsid w:val="008C28BC"/>
    <w:rsid w:val="008C308D"/>
    <w:rsid w:val="008C369D"/>
    <w:rsid w:val="008C46D5"/>
    <w:rsid w:val="008C6065"/>
    <w:rsid w:val="008C6A11"/>
    <w:rsid w:val="008C6E21"/>
    <w:rsid w:val="008C7428"/>
    <w:rsid w:val="008C7989"/>
    <w:rsid w:val="008C7CA1"/>
    <w:rsid w:val="008D08F6"/>
    <w:rsid w:val="008D10E7"/>
    <w:rsid w:val="008D140A"/>
    <w:rsid w:val="008D1DBE"/>
    <w:rsid w:val="008D3528"/>
    <w:rsid w:val="008D3B4C"/>
    <w:rsid w:val="008D3D5B"/>
    <w:rsid w:val="008D4063"/>
    <w:rsid w:val="008D4322"/>
    <w:rsid w:val="008D4421"/>
    <w:rsid w:val="008D4631"/>
    <w:rsid w:val="008D4934"/>
    <w:rsid w:val="008D532E"/>
    <w:rsid w:val="008D55CD"/>
    <w:rsid w:val="008D60AB"/>
    <w:rsid w:val="008D6103"/>
    <w:rsid w:val="008D6129"/>
    <w:rsid w:val="008D6834"/>
    <w:rsid w:val="008D6AF0"/>
    <w:rsid w:val="008E0309"/>
    <w:rsid w:val="008E075A"/>
    <w:rsid w:val="008E10C5"/>
    <w:rsid w:val="008E163A"/>
    <w:rsid w:val="008E1CE0"/>
    <w:rsid w:val="008E2021"/>
    <w:rsid w:val="008E2740"/>
    <w:rsid w:val="008E34EE"/>
    <w:rsid w:val="008E36D2"/>
    <w:rsid w:val="008E3EE6"/>
    <w:rsid w:val="008E45CE"/>
    <w:rsid w:val="008E4C8C"/>
    <w:rsid w:val="008E50DF"/>
    <w:rsid w:val="008E5138"/>
    <w:rsid w:val="008E59DC"/>
    <w:rsid w:val="008E5A75"/>
    <w:rsid w:val="008E5C12"/>
    <w:rsid w:val="008E6255"/>
    <w:rsid w:val="008E723D"/>
    <w:rsid w:val="008E7674"/>
    <w:rsid w:val="008F03D1"/>
    <w:rsid w:val="008F1EB2"/>
    <w:rsid w:val="008F2804"/>
    <w:rsid w:val="008F33F1"/>
    <w:rsid w:val="008F3596"/>
    <w:rsid w:val="008F594C"/>
    <w:rsid w:val="008F698B"/>
    <w:rsid w:val="008F6996"/>
    <w:rsid w:val="008F73C2"/>
    <w:rsid w:val="00900789"/>
    <w:rsid w:val="00900C97"/>
    <w:rsid w:val="009010B3"/>
    <w:rsid w:val="00901344"/>
    <w:rsid w:val="0090186E"/>
    <w:rsid w:val="00901A57"/>
    <w:rsid w:val="00901E13"/>
    <w:rsid w:val="0090271E"/>
    <w:rsid w:val="00902824"/>
    <w:rsid w:val="0090288E"/>
    <w:rsid w:val="00903729"/>
    <w:rsid w:val="00903C5A"/>
    <w:rsid w:val="00906440"/>
    <w:rsid w:val="00906D04"/>
    <w:rsid w:val="00907131"/>
    <w:rsid w:val="00907AF7"/>
    <w:rsid w:val="00910B06"/>
    <w:rsid w:val="00910E94"/>
    <w:rsid w:val="00911C78"/>
    <w:rsid w:val="00911D28"/>
    <w:rsid w:val="0091233F"/>
    <w:rsid w:val="00913346"/>
    <w:rsid w:val="00913617"/>
    <w:rsid w:val="0091365C"/>
    <w:rsid w:val="00914B40"/>
    <w:rsid w:val="00915959"/>
    <w:rsid w:val="00916853"/>
    <w:rsid w:val="00920709"/>
    <w:rsid w:val="00920DFF"/>
    <w:rsid w:val="00921542"/>
    <w:rsid w:val="00924437"/>
    <w:rsid w:val="009252C0"/>
    <w:rsid w:val="00925401"/>
    <w:rsid w:val="00925784"/>
    <w:rsid w:val="00930437"/>
    <w:rsid w:val="00930D77"/>
    <w:rsid w:val="00930DF5"/>
    <w:rsid w:val="00930EAF"/>
    <w:rsid w:val="009315EB"/>
    <w:rsid w:val="00931F5E"/>
    <w:rsid w:val="00932264"/>
    <w:rsid w:val="009338CE"/>
    <w:rsid w:val="00935686"/>
    <w:rsid w:val="00935BF5"/>
    <w:rsid w:val="00936061"/>
    <w:rsid w:val="00936808"/>
    <w:rsid w:val="00936B14"/>
    <w:rsid w:val="0093753E"/>
    <w:rsid w:val="00940D72"/>
    <w:rsid w:val="00940E2D"/>
    <w:rsid w:val="009410CA"/>
    <w:rsid w:val="00941B19"/>
    <w:rsid w:val="00941F90"/>
    <w:rsid w:val="00942D6B"/>
    <w:rsid w:val="00942F0D"/>
    <w:rsid w:val="00943190"/>
    <w:rsid w:val="00944D63"/>
    <w:rsid w:val="00944F4F"/>
    <w:rsid w:val="00945905"/>
    <w:rsid w:val="00946161"/>
    <w:rsid w:val="00946CD4"/>
    <w:rsid w:val="00947818"/>
    <w:rsid w:val="009506C1"/>
    <w:rsid w:val="0095175D"/>
    <w:rsid w:val="009524C6"/>
    <w:rsid w:val="009527FF"/>
    <w:rsid w:val="00952BDD"/>
    <w:rsid w:val="00953B2B"/>
    <w:rsid w:val="009556A4"/>
    <w:rsid w:val="00955F85"/>
    <w:rsid w:val="009577EC"/>
    <w:rsid w:val="00960C83"/>
    <w:rsid w:val="00961719"/>
    <w:rsid w:val="00961C58"/>
    <w:rsid w:val="00961FB8"/>
    <w:rsid w:val="00962AED"/>
    <w:rsid w:val="00963E35"/>
    <w:rsid w:val="00964030"/>
    <w:rsid w:val="00965FA8"/>
    <w:rsid w:val="0096661D"/>
    <w:rsid w:val="0096665A"/>
    <w:rsid w:val="0096707C"/>
    <w:rsid w:val="0097102D"/>
    <w:rsid w:val="0097117B"/>
    <w:rsid w:val="0097397C"/>
    <w:rsid w:val="00973C95"/>
    <w:rsid w:val="00974D26"/>
    <w:rsid w:val="00975446"/>
    <w:rsid w:val="00975A01"/>
    <w:rsid w:val="00975A42"/>
    <w:rsid w:val="00976963"/>
    <w:rsid w:val="00976B6F"/>
    <w:rsid w:val="00976DBB"/>
    <w:rsid w:val="00976FE7"/>
    <w:rsid w:val="00977B66"/>
    <w:rsid w:val="0098334E"/>
    <w:rsid w:val="00983389"/>
    <w:rsid w:val="009846C8"/>
    <w:rsid w:val="00984D8E"/>
    <w:rsid w:val="009856BB"/>
    <w:rsid w:val="009862BC"/>
    <w:rsid w:val="0098671C"/>
    <w:rsid w:val="00987516"/>
    <w:rsid w:val="0099016C"/>
    <w:rsid w:val="00990A28"/>
    <w:rsid w:val="00991192"/>
    <w:rsid w:val="0099143B"/>
    <w:rsid w:val="00991D16"/>
    <w:rsid w:val="00992B29"/>
    <w:rsid w:val="00992E8A"/>
    <w:rsid w:val="00992FA8"/>
    <w:rsid w:val="00993118"/>
    <w:rsid w:val="00993916"/>
    <w:rsid w:val="00993B67"/>
    <w:rsid w:val="00994600"/>
    <w:rsid w:val="00994DAA"/>
    <w:rsid w:val="009960FE"/>
    <w:rsid w:val="00996D70"/>
    <w:rsid w:val="00997A87"/>
    <w:rsid w:val="009A0BC1"/>
    <w:rsid w:val="009A113A"/>
    <w:rsid w:val="009A16A3"/>
    <w:rsid w:val="009A1B1D"/>
    <w:rsid w:val="009A1CA3"/>
    <w:rsid w:val="009A24D8"/>
    <w:rsid w:val="009A3A19"/>
    <w:rsid w:val="009A4136"/>
    <w:rsid w:val="009A4750"/>
    <w:rsid w:val="009A51EB"/>
    <w:rsid w:val="009A60FB"/>
    <w:rsid w:val="009A6330"/>
    <w:rsid w:val="009A66BA"/>
    <w:rsid w:val="009A6F5D"/>
    <w:rsid w:val="009A74B2"/>
    <w:rsid w:val="009A76C0"/>
    <w:rsid w:val="009B0031"/>
    <w:rsid w:val="009B09D9"/>
    <w:rsid w:val="009B151E"/>
    <w:rsid w:val="009B2A4F"/>
    <w:rsid w:val="009B32EC"/>
    <w:rsid w:val="009B3BD2"/>
    <w:rsid w:val="009B487D"/>
    <w:rsid w:val="009B4901"/>
    <w:rsid w:val="009B4EAF"/>
    <w:rsid w:val="009B61DF"/>
    <w:rsid w:val="009B689C"/>
    <w:rsid w:val="009B7395"/>
    <w:rsid w:val="009C1509"/>
    <w:rsid w:val="009C2206"/>
    <w:rsid w:val="009C256D"/>
    <w:rsid w:val="009C4D64"/>
    <w:rsid w:val="009C5282"/>
    <w:rsid w:val="009C540E"/>
    <w:rsid w:val="009C562D"/>
    <w:rsid w:val="009C5CFD"/>
    <w:rsid w:val="009C6110"/>
    <w:rsid w:val="009C723A"/>
    <w:rsid w:val="009C7F6C"/>
    <w:rsid w:val="009D017B"/>
    <w:rsid w:val="009D0888"/>
    <w:rsid w:val="009D1BA8"/>
    <w:rsid w:val="009D21EA"/>
    <w:rsid w:val="009D313D"/>
    <w:rsid w:val="009D4967"/>
    <w:rsid w:val="009D4A47"/>
    <w:rsid w:val="009D4BF8"/>
    <w:rsid w:val="009D5562"/>
    <w:rsid w:val="009D5B40"/>
    <w:rsid w:val="009D5B90"/>
    <w:rsid w:val="009D6038"/>
    <w:rsid w:val="009D6146"/>
    <w:rsid w:val="009D6536"/>
    <w:rsid w:val="009D6C86"/>
    <w:rsid w:val="009D6E65"/>
    <w:rsid w:val="009D73E7"/>
    <w:rsid w:val="009D7F55"/>
    <w:rsid w:val="009E036B"/>
    <w:rsid w:val="009E1226"/>
    <w:rsid w:val="009E54DD"/>
    <w:rsid w:val="009E633E"/>
    <w:rsid w:val="009F0941"/>
    <w:rsid w:val="009F0C24"/>
    <w:rsid w:val="009F1DC8"/>
    <w:rsid w:val="009F1F9C"/>
    <w:rsid w:val="009F211E"/>
    <w:rsid w:val="009F28FE"/>
    <w:rsid w:val="009F38F2"/>
    <w:rsid w:val="009F428B"/>
    <w:rsid w:val="009F49E6"/>
    <w:rsid w:val="009F58EE"/>
    <w:rsid w:val="009F5E69"/>
    <w:rsid w:val="009F6357"/>
    <w:rsid w:val="009F6F66"/>
    <w:rsid w:val="009F76A5"/>
    <w:rsid w:val="009F7FF6"/>
    <w:rsid w:val="00A00177"/>
    <w:rsid w:val="00A00FD5"/>
    <w:rsid w:val="00A0144A"/>
    <w:rsid w:val="00A01A14"/>
    <w:rsid w:val="00A020AF"/>
    <w:rsid w:val="00A023D6"/>
    <w:rsid w:val="00A02752"/>
    <w:rsid w:val="00A02F5A"/>
    <w:rsid w:val="00A0311F"/>
    <w:rsid w:val="00A0312C"/>
    <w:rsid w:val="00A0733C"/>
    <w:rsid w:val="00A10432"/>
    <w:rsid w:val="00A12178"/>
    <w:rsid w:val="00A12CD8"/>
    <w:rsid w:val="00A13C6F"/>
    <w:rsid w:val="00A13F4A"/>
    <w:rsid w:val="00A1488D"/>
    <w:rsid w:val="00A159AA"/>
    <w:rsid w:val="00A16AA6"/>
    <w:rsid w:val="00A16F91"/>
    <w:rsid w:val="00A20188"/>
    <w:rsid w:val="00A2076E"/>
    <w:rsid w:val="00A20813"/>
    <w:rsid w:val="00A2172E"/>
    <w:rsid w:val="00A21B0E"/>
    <w:rsid w:val="00A21B81"/>
    <w:rsid w:val="00A22BFF"/>
    <w:rsid w:val="00A24AD4"/>
    <w:rsid w:val="00A25337"/>
    <w:rsid w:val="00A26156"/>
    <w:rsid w:val="00A306D1"/>
    <w:rsid w:val="00A309FE"/>
    <w:rsid w:val="00A30B67"/>
    <w:rsid w:val="00A312D3"/>
    <w:rsid w:val="00A31D16"/>
    <w:rsid w:val="00A31D71"/>
    <w:rsid w:val="00A32A7A"/>
    <w:rsid w:val="00A337FF"/>
    <w:rsid w:val="00A33A41"/>
    <w:rsid w:val="00A34815"/>
    <w:rsid w:val="00A34D9D"/>
    <w:rsid w:val="00A35A3D"/>
    <w:rsid w:val="00A35F1A"/>
    <w:rsid w:val="00A36B33"/>
    <w:rsid w:val="00A37975"/>
    <w:rsid w:val="00A411EB"/>
    <w:rsid w:val="00A42984"/>
    <w:rsid w:val="00A429BD"/>
    <w:rsid w:val="00A43C69"/>
    <w:rsid w:val="00A4541E"/>
    <w:rsid w:val="00A45E91"/>
    <w:rsid w:val="00A46B55"/>
    <w:rsid w:val="00A47219"/>
    <w:rsid w:val="00A47E19"/>
    <w:rsid w:val="00A501F0"/>
    <w:rsid w:val="00A51022"/>
    <w:rsid w:val="00A51642"/>
    <w:rsid w:val="00A51E76"/>
    <w:rsid w:val="00A52550"/>
    <w:rsid w:val="00A5290F"/>
    <w:rsid w:val="00A5354C"/>
    <w:rsid w:val="00A54471"/>
    <w:rsid w:val="00A54780"/>
    <w:rsid w:val="00A54955"/>
    <w:rsid w:val="00A55516"/>
    <w:rsid w:val="00A56893"/>
    <w:rsid w:val="00A57859"/>
    <w:rsid w:val="00A57EA5"/>
    <w:rsid w:val="00A607F9"/>
    <w:rsid w:val="00A62377"/>
    <w:rsid w:val="00A623D2"/>
    <w:rsid w:val="00A63C98"/>
    <w:rsid w:val="00A64A90"/>
    <w:rsid w:val="00A64B43"/>
    <w:rsid w:val="00A64C9C"/>
    <w:rsid w:val="00A6513C"/>
    <w:rsid w:val="00A6534A"/>
    <w:rsid w:val="00A65791"/>
    <w:rsid w:val="00A65D3B"/>
    <w:rsid w:val="00A660A3"/>
    <w:rsid w:val="00A665FE"/>
    <w:rsid w:val="00A66ED1"/>
    <w:rsid w:val="00A671E4"/>
    <w:rsid w:val="00A674D2"/>
    <w:rsid w:val="00A67F04"/>
    <w:rsid w:val="00A70E5A"/>
    <w:rsid w:val="00A71C67"/>
    <w:rsid w:val="00A722AB"/>
    <w:rsid w:val="00A72CB9"/>
    <w:rsid w:val="00A7397F"/>
    <w:rsid w:val="00A74281"/>
    <w:rsid w:val="00A75174"/>
    <w:rsid w:val="00A755F4"/>
    <w:rsid w:val="00A760B2"/>
    <w:rsid w:val="00A763B0"/>
    <w:rsid w:val="00A768A3"/>
    <w:rsid w:val="00A81D45"/>
    <w:rsid w:val="00A822D2"/>
    <w:rsid w:val="00A82A6C"/>
    <w:rsid w:val="00A837E0"/>
    <w:rsid w:val="00A854E3"/>
    <w:rsid w:val="00A86741"/>
    <w:rsid w:val="00A86DF9"/>
    <w:rsid w:val="00A87F85"/>
    <w:rsid w:val="00A90A2A"/>
    <w:rsid w:val="00A92436"/>
    <w:rsid w:val="00A939AE"/>
    <w:rsid w:val="00A96071"/>
    <w:rsid w:val="00A96657"/>
    <w:rsid w:val="00A96E6F"/>
    <w:rsid w:val="00A9768C"/>
    <w:rsid w:val="00AA1355"/>
    <w:rsid w:val="00AA1585"/>
    <w:rsid w:val="00AA2F0D"/>
    <w:rsid w:val="00AA3056"/>
    <w:rsid w:val="00AA3A9A"/>
    <w:rsid w:val="00AA46C0"/>
    <w:rsid w:val="00AA4D56"/>
    <w:rsid w:val="00AA4FF4"/>
    <w:rsid w:val="00AA52DF"/>
    <w:rsid w:val="00AA6837"/>
    <w:rsid w:val="00AA6C31"/>
    <w:rsid w:val="00AA6D8D"/>
    <w:rsid w:val="00AA6E65"/>
    <w:rsid w:val="00AA7253"/>
    <w:rsid w:val="00AA7F14"/>
    <w:rsid w:val="00AB1906"/>
    <w:rsid w:val="00AB19D6"/>
    <w:rsid w:val="00AB2C09"/>
    <w:rsid w:val="00AB2FA3"/>
    <w:rsid w:val="00AB3403"/>
    <w:rsid w:val="00AB414E"/>
    <w:rsid w:val="00AB53E4"/>
    <w:rsid w:val="00AB5DDA"/>
    <w:rsid w:val="00AB676A"/>
    <w:rsid w:val="00AB6CDF"/>
    <w:rsid w:val="00AC03F8"/>
    <w:rsid w:val="00AC0A5A"/>
    <w:rsid w:val="00AC11F3"/>
    <w:rsid w:val="00AC1B49"/>
    <w:rsid w:val="00AC32EF"/>
    <w:rsid w:val="00AC3949"/>
    <w:rsid w:val="00AC3981"/>
    <w:rsid w:val="00AC4D62"/>
    <w:rsid w:val="00AC52A0"/>
    <w:rsid w:val="00AC52D3"/>
    <w:rsid w:val="00AC5D34"/>
    <w:rsid w:val="00AC5DBE"/>
    <w:rsid w:val="00AC6344"/>
    <w:rsid w:val="00AC668D"/>
    <w:rsid w:val="00AC6D5E"/>
    <w:rsid w:val="00AC6FB6"/>
    <w:rsid w:val="00AC73AE"/>
    <w:rsid w:val="00AD0356"/>
    <w:rsid w:val="00AD1F83"/>
    <w:rsid w:val="00AD1FAD"/>
    <w:rsid w:val="00AD2716"/>
    <w:rsid w:val="00AD2A35"/>
    <w:rsid w:val="00AD2DDA"/>
    <w:rsid w:val="00AD3982"/>
    <w:rsid w:val="00AD3B9B"/>
    <w:rsid w:val="00AD4257"/>
    <w:rsid w:val="00AD5650"/>
    <w:rsid w:val="00AD6280"/>
    <w:rsid w:val="00AD67DB"/>
    <w:rsid w:val="00AD74E6"/>
    <w:rsid w:val="00AD7526"/>
    <w:rsid w:val="00AD78AB"/>
    <w:rsid w:val="00AE13D4"/>
    <w:rsid w:val="00AE1ABA"/>
    <w:rsid w:val="00AE2C9E"/>
    <w:rsid w:val="00AE3E84"/>
    <w:rsid w:val="00AE508A"/>
    <w:rsid w:val="00AE554B"/>
    <w:rsid w:val="00AE60E4"/>
    <w:rsid w:val="00AE7E67"/>
    <w:rsid w:val="00AF12D7"/>
    <w:rsid w:val="00AF188A"/>
    <w:rsid w:val="00AF305D"/>
    <w:rsid w:val="00AF3C58"/>
    <w:rsid w:val="00AF3DE2"/>
    <w:rsid w:val="00AF4471"/>
    <w:rsid w:val="00AF5935"/>
    <w:rsid w:val="00AF6296"/>
    <w:rsid w:val="00AF7705"/>
    <w:rsid w:val="00AF7F31"/>
    <w:rsid w:val="00B021E6"/>
    <w:rsid w:val="00B02B15"/>
    <w:rsid w:val="00B03885"/>
    <w:rsid w:val="00B03B08"/>
    <w:rsid w:val="00B03CF2"/>
    <w:rsid w:val="00B03D70"/>
    <w:rsid w:val="00B04126"/>
    <w:rsid w:val="00B04D23"/>
    <w:rsid w:val="00B0535E"/>
    <w:rsid w:val="00B057D5"/>
    <w:rsid w:val="00B06FA6"/>
    <w:rsid w:val="00B073AC"/>
    <w:rsid w:val="00B078DE"/>
    <w:rsid w:val="00B105D2"/>
    <w:rsid w:val="00B106EB"/>
    <w:rsid w:val="00B11ADC"/>
    <w:rsid w:val="00B1218F"/>
    <w:rsid w:val="00B1314C"/>
    <w:rsid w:val="00B13A7C"/>
    <w:rsid w:val="00B13BF7"/>
    <w:rsid w:val="00B13E9B"/>
    <w:rsid w:val="00B146EF"/>
    <w:rsid w:val="00B14CCE"/>
    <w:rsid w:val="00B1797C"/>
    <w:rsid w:val="00B17E83"/>
    <w:rsid w:val="00B207C3"/>
    <w:rsid w:val="00B20D0C"/>
    <w:rsid w:val="00B26583"/>
    <w:rsid w:val="00B2676F"/>
    <w:rsid w:val="00B26939"/>
    <w:rsid w:val="00B300DE"/>
    <w:rsid w:val="00B307BC"/>
    <w:rsid w:val="00B30980"/>
    <w:rsid w:val="00B30BD4"/>
    <w:rsid w:val="00B31C4B"/>
    <w:rsid w:val="00B32924"/>
    <w:rsid w:val="00B32935"/>
    <w:rsid w:val="00B337FB"/>
    <w:rsid w:val="00B33AF5"/>
    <w:rsid w:val="00B34223"/>
    <w:rsid w:val="00B3573B"/>
    <w:rsid w:val="00B3573F"/>
    <w:rsid w:val="00B35A63"/>
    <w:rsid w:val="00B35C89"/>
    <w:rsid w:val="00B37E7A"/>
    <w:rsid w:val="00B40B99"/>
    <w:rsid w:val="00B417B5"/>
    <w:rsid w:val="00B422D7"/>
    <w:rsid w:val="00B43A60"/>
    <w:rsid w:val="00B44703"/>
    <w:rsid w:val="00B4487A"/>
    <w:rsid w:val="00B457E5"/>
    <w:rsid w:val="00B45A07"/>
    <w:rsid w:val="00B45E85"/>
    <w:rsid w:val="00B467FE"/>
    <w:rsid w:val="00B507A7"/>
    <w:rsid w:val="00B51821"/>
    <w:rsid w:val="00B51A56"/>
    <w:rsid w:val="00B52667"/>
    <w:rsid w:val="00B529EF"/>
    <w:rsid w:val="00B53895"/>
    <w:rsid w:val="00B53E27"/>
    <w:rsid w:val="00B53EF3"/>
    <w:rsid w:val="00B53FF5"/>
    <w:rsid w:val="00B54AB5"/>
    <w:rsid w:val="00B54B54"/>
    <w:rsid w:val="00B55125"/>
    <w:rsid w:val="00B57948"/>
    <w:rsid w:val="00B60C9F"/>
    <w:rsid w:val="00B6146E"/>
    <w:rsid w:val="00B6419B"/>
    <w:rsid w:val="00B642D2"/>
    <w:rsid w:val="00B647DC"/>
    <w:rsid w:val="00B64C83"/>
    <w:rsid w:val="00B652B3"/>
    <w:rsid w:val="00B6595B"/>
    <w:rsid w:val="00B66607"/>
    <w:rsid w:val="00B66763"/>
    <w:rsid w:val="00B66DB4"/>
    <w:rsid w:val="00B67839"/>
    <w:rsid w:val="00B67FED"/>
    <w:rsid w:val="00B708D8"/>
    <w:rsid w:val="00B71DA3"/>
    <w:rsid w:val="00B71FBF"/>
    <w:rsid w:val="00B72E91"/>
    <w:rsid w:val="00B7396A"/>
    <w:rsid w:val="00B742E4"/>
    <w:rsid w:val="00B74709"/>
    <w:rsid w:val="00B74850"/>
    <w:rsid w:val="00B7488B"/>
    <w:rsid w:val="00B75A60"/>
    <w:rsid w:val="00B75CD9"/>
    <w:rsid w:val="00B75D0F"/>
    <w:rsid w:val="00B765F1"/>
    <w:rsid w:val="00B7718C"/>
    <w:rsid w:val="00B77273"/>
    <w:rsid w:val="00B8051A"/>
    <w:rsid w:val="00B8091A"/>
    <w:rsid w:val="00B80D77"/>
    <w:rsid w:val="00B815DB"/>
    <w:rsid w:val="00B821A0"/>
    <w:rsid w:val="00B831FA"/>
    <w:rsid w:val="00B83A12"/>
    <w:rsid w:val="00B83DD1"/>
    <w:rsid w:val="00B84F15"/>
    <w:rsid w:val="00B85370"/>
    <w:rsid w:val="00B8671F"/>
    <w:rsid w:val="00B86C0E"/>
    <w:rsid w:val="00B90950"/>
    <w:rsid w:val="00B90DD4"/>
    <w:rsid w:val="00B91C8F"/>
    <w:rsid w:val="00B91EB6"/>
    <w:rsid w:val="00B925E5"/>
    <w:rsid w:val="00B92EE8"/>
    <w:rsid w:val="00B9333D"/>
    <w:rsid w:val="00B9404E"/>
    <w:rsid w:val="00B94722"/>
    <w:rsid w:val="00B949F3"/>
    <w:rsid w:val="00B94DD5"/>
    <w:rsid w:val="00B9683C"/>
    <w:rsid w:val="00B968D3"/>
    <w:rsid w:val="00B9719E"/>
    <w:rsid w:val="00B972D8"/>
    <w:rsid w:val="00B9793E"/>
    <w:rsid w:val="00B97C5D"/>
    <w:rsid w:val="00BA05F7"/>
    <w:rsid w:val="00BA0D41"/>
    <w:rsid w:val="00BA0FAD"/>
    <w:rsid w:val="00BA2F9C"/>
    <w:rsid w:val="00BA30AC"/>
    <w:rsid w:val="00BA30ED"/>
    <w:rsid w:val="00BA31C3"/>
    <w:rsid w:val="00BA41E0"/>
    <w:rsid w:val="00BA44B3"/>
    <w:rsid w:val="00BA4AC1"/>
    <w:rsid w:val="00BA4F24"/>
    <w:rsid w:val="00BA556C"/>
    <w:rsid w:val="00BA6198"/>
    <w:rsid w:val="00BA7803"/>
    <w:rsid w:val="00BA7E06"/>
    <w:rsid w:val="00BB0030"/>
    <w:rsid w:val="00BB0CB2"/>
    <w:rsid w:val="00BB19DB"/>
    <w:rsid w:val="00BB2AFD"/>
    <w:rsid w:val="00BB2F65"/>
    <w:rsid w:val="00BB57DC"/>
    <w:rsid w:val="00BB5A40"/>
    <w:rsid w:val="00BB5C15"/>
    <w:rsid w:val="00BB64E0"/>
    <w:rsid w:val="00BB6A3F"/>
    <w:rsid w:val="00BB722C"/>
    <w:rsid w:val="00BC0ACD"/>
    <w:rsid w:val="00BC1BD0"/>
    <w:rsid w:val="00BC294F"/>
    <w:rsid w:val="00BC3088"/>
    <w:rsid w:val="00BC36C5"/>
    <w:rsid w:val="00BC3B7C"/>
    <w:rsid w:val="00BC49F1"/>
    <w:rsid w:val="00BC6035"/>
    <w:rsid w:val="00BC6C93"/>
    <w:rsid w:val="00BC74E7"/>
    <w:rsid w:val="00BC79D4"/>
    <w:rsid w:val="00BD0CDD"/>
    <w:rsid w:val="00BD1797"/>
    <w:rsid w:val="00BD1799"/>
    <w:rsid w:val="00BD2E88"/>
    <w:rsid w:val="00BD3BE8"/>
    <w:rsid w:val="00BD42AE"/>
    <w:rsid w:val="00BD4E0A"/>
    <w:rsid w:val="00BD51F2"/>
    <w:rsid w:val="00BD57E1"/>
    <w:rsid w:val="00BD7604"/>
    <w:rsid w:val="00BD79C3"/>
    <w:rsid w:val="00BE04FD"/>
    <w:rsid w:val="00BE15E8"/>
    <w:rsid w:val="00BE1E8E"/>
    <w:rsid w:val="00BE214D"/>
    <w:rsid w:val="00BE28CC"/>
    <w:rsid w:val="00BE386B"/>
    <w:rsid w:val="00BE389A"/>
    <w:rsid w:val="00BE509E"/>
    <w:rsid w:val="00BE5C4B"/>
    <w:rsid w:val="00BE5DC2"/>
    <w:rsid w:val="00BE6C3C"/>
    <w:rsid w:val="00BF0BFF"/>
    <w:rsid w:val="00BF1D50"/>
    <w:rsid w:val="00BF3C25"/>
    <w:rsid w:val="00BF3FAA"/>
    <w:rsid w:val="00BF4DBA"/>
    <w:rsid w:val="00BF5398"/>
    <w:rsid w:val="00BF57CC"/>
    <w:rsid w:val="00BF59DA"/>
    <w:rsid w:val="00BF629A"/>
    <w:rsid w:val="00BF62E1"/>
    <w:rsid w:val="00BF653F"/>
    <w:rsid w:val="00BF6594"/>
    <w:rsid w:val="00BF6678"/>
    <w:rsid w:val="00BF74A8"/>
    <w:rsid w:val="00C00064"/>
    <w:rsid w:val="00C01029"/>
    <w:rsid w:val="00C0336A"/>
    <w:rsid w:val="00C03526"/>
    <w:rsid w:val="00C044D0"/>
    <w:rsid w:val="00C048FD"/>
    <w:rsid w:val="00C06B07"/>
    <w:rsid w:val="00C10661"/>
    <w:rsid w:val="00C10A6E"/>
    <w:rsid w:val="00C10DE0"/>
    <w:rsid w:val="00C11BAB"/>
    <w:rsid w:val="00C122F1"/>
    <w:rsid w:val="00C12409"/>
    <w:rsid w:val="00C1252D"/>
    <w:rsid w:val="00C12FCB"/>
    <w:rsid w:val="00C14B9B"/>
    <w:rsid w:val="00C1507A"/>
    <w:rsid w:val="00C15FBC"/>
    <w:rsid w:val="00C160E9"/>
    <w:rsid w:val="00C167DF"/>
    <w:rsid w:val="00C167E6"/>
    <w:rsid w:val="00C17B7A"/>
    <w:rsid w:val="00C17C71"/>
    <w:rsid w:val="00C21DD0"/>
    <w:rsid w:val="00C2243A"/>
    <w:rsid w:val="00C22788"/>
    <w:rsid w:val="00C22CE9"/>
    <w:rsid w:val="00C22D78"/>
    <w:rsid w:val="00C23132"/>
    <w:rsid w:val="00C2344F"/>
    <w:rsid w:val="00C23787"/>
    <w:rsid w:val="00C23AC4"/>
    <w:rsid w:val="00C257B1"/>
    <w:rsid w:val="00C25DFF"/>
    <w:rsid w:val="00C26102"/>
    <w:rsid w:val="00C2630D"/>
    <w:rsid w:val="00C26889"/>
    <w:rsid w:val="00C277E4"/>
    <w:rsid w:val="00C27976"/>
    <w:rsid w:val="00C27ADD"/>
    <w:rsid w:val="00C32810"/>
    <w:rsid w:val="00C328E5"/>
    <w:rsid w:val="00C328E9"/>
    <w:rsid w:val="00C3295B"/>
    <w:rsid w:val="00C343B3"/>
    <w:rsid w:val="00C34403"/>
    <w:rsid w:val="00C34CB1"/>
    <w:rsid w:val="00C35176"/>
    <w:rsid w:val="00C36325"/>
    <w:rsid w:val="00C370FE"/>
    <w:rsid w:val="00C37C08"/>
    <w:rsid w:val="00C40BE5"/>
    <w:rsid w:val="00C41160"/>
    <w:rsid w:val="00C425AB"/>
    <w:rsid w:val="00C42B08"/>
    <w:rsid w:val="00C434D4"/>
    <w:rsid w:val="00C43893"/>
    <w:rsid w:val="00C4398D"/>
    <w:rsid w:val="00C44C03"/>
    <w:rsid w:val="00C450A5"/>
    <w:rsid w:val="00C451FE"/>
    <w:rsid w:val="00C45569"/>
    <w:rsid w:val="00C46350"/>
    <w:rsid w:val="00C46A41"/>
    <w:rsid w:val="00C46D02"/>
    <w:rsid w:val="00C46EB5"/>
    <w:rsid w:val="00C47559"/>
    <w:rsid w:val="00C47BF9"/>
    <w:rsid w:val="00C47FC1"/>
    <w:rsid w:val="00C52099"/>
    <w:rsid w:val="00C52475"/>
    <w:rsid w:val="00C528D5"/>
    <w:rsid w:val="00C52952"/>
    <w:rsid w:val="00C52EC9"/>
    <w:rsid w:val="00C53B17"/>
    <w:rsid w:val="00C53B4F"/>
    <w:rsid w:val="00C554B7"/>
    <w:rsid w:val="00C557B9"/>
    <w:rsid w:val="00C560F9"/>
    <w:rsid w:val="00C56279"/>
    <w:rsid w:val="00C57545"/>
    <w:rsid w:val="00C57A3E"/>
    <w:rsid w:val="00C607B4"/>
    <w:rsid w:val="00C6098A"/>
    <w:rsid w:val="00C60E55"/>
    <w:rsid w:val="00C6195D"/>
    <w:rsid w:val="00C62627"/>
    <w:rsid w:val="00C62EC8"/>
    <w:rsid w:val="00C63344"/>
    <w:rsid w:val="00C63800"/>
    <w:rsid w:val="00C641BF"/>
    <w:rsid w:val="00C655A4"/>
    <w:rsid w:val="00C65C6B"/>
    <w:rsid w:val="00C65D1F"/>
    <w:rsid w:val="00C67485"/>
    <w:rsid w:val="00C674E3"/>
    <w:rsid w:val="00C67F38"/>
    <w:rsid w:val="00C70C0E"/>
    <w:rsid w:val="00C70DF4"/>
    <w:rsid w:val="00C7241C"/>
    <w:rsid w:val="00C739DB"/>
    <w:rsid w:val="00C74C8D"/>
    <w:rsid w:val="00C756D6"/>
    <w:rsid w:val="00C76510"/>
    <w:rsid w:val="00C76EFF"/>
    <w:rsid w:val="00C777D9"/>
    <w:rsid w:val="00C77FA3"/>
    <w:rsid w:val="00C80E4D"/>
    <w:rsid w:val="00C81493"/>
    <w:rsid w:val="00C823B1"/>
    <w:rsid w:val="00C8366D"/>
    <w:rsid w:val="00C83990"/>
    <w:rsid w:val="00C84090"/>
    <w:rsid w:val="00C851B5"/>
    <w:rsid w:val="00C86ABA"/>
    <w:rsid w:val="00C90201"/>
    <w:rsid w:val="00C91132"/>
    <w:rsid w:val="00C919FB"/>
    <w:rsid w:val="00C941C3"/>
    <w:rsid w:val="00C94B37"/>
    <w:rsid w:val="00C96027"/>
    <w:rsid w:val="00C968A5"/>
    <w:rsid w:val="00C96A1C"/>
    <w:rsid w:val="00CA01F0"/>
    <w:rsid w:val="00CA05AB"/>
    <w:rsid w:val="00CA0772"/>
    <w:rsid w:val="00CA1C52"/>
    <w:rsid w:val="00CA1D61"/>
    <w:rsid w:val="00CA2ECB"/>
    <w:rsid w:val="00CA337D"/>
    <w:rsid w:val="00CA4373"/>
    <w:rsid w:val="00CA48FE"/>
    <w:rsid w:val="00CA4AA6"/>
    <w:rsid w:val="00CA577D"/>
    <w:rsid w:val="00CA728B"/>
    <w:rsid w:val="00CA737C"/>
    <w:rsid w:val="00CA73AA"/>
    <w:rsid w:val="00CA7621"/>
    <w:rsid w:val="00CB0634"/>
    <w:rsid w:val="00CB120F"/>
    <w:rsid w:val="00CB18CA"/>
    <w:rsid w:val="00CB32CA"/>
    <w:rsid w:val="00CB38E6"/>
    <w:rsid w:val="00CB4965"/>
    <w:rsid w:val="00CB68F3"/>
    <w:rsid w:val="00CB78CA"/>
    <w:rsid w:val="00CC12DA"/>
    <w:rsid w:val="00CC2433"/>
    <w:rsid w:val="00CC4133"/>
    <w:rsid w:val="00CC5DD8"/>
    <w:rsid w:val="00CC67D9"/>
    <w:rsid w:val="00CC6C05"/>
    <w:rsid w:val="00CC78FE"/>
    <w:rsid w:val="00CC7BA2"/>
    <w:rsid w:val="00CD0A2F"/>
    <w:rsid w:val="00CD14E3"/>
    <w:rsid w:val="00CD1BE1"/>
    <w:rsid w:val="00CD2A0C"/>
    <w:rsid w:val="00CD2DE4"/>
    <w:rsid w:val="00CD3CD5"/>
    <w:rsid w:val="00CD42F8"/>
    <w:rsid w:val="00CD4485"/>
    <w:rsid w:val="00CD4984"/>
    <w:rsid w:val="00CD4C82"/>
    <w:rsid w:val="00CD7359"/>
    <w:rsid w:val="00CD7ED0"/>
    <w:rsid w:val="00CE2E58"/>
    <w:rsid w:val="00CE330B"/>
    <w:rsid w:val="00CE54E0"/>
    <w:rsid w:val="00CE6FD0"/>
    <w:rsid w:val="00CE7D23"/>
    <w:rsid w:val="00CF0A05"/>
    <w:rsid w:val="00CF182B"/>
    <w:rsid w:val="00CF2392"/>
    <w:rsid w:val="00CF2588"/>
    <w:rsid w:val="00CF2816"/>
    <w:rsid w:val="00CF442E"/>
    <w:rsid w:val="00CF444A"/>
    <w:rsid w:val="00CF4F53"/>
    <w:rsid w:val="00CF4FC8"/>
    <w:rsid w:val="00CF5BDA"/>
    <w:rsid w:val="00CF6CB8"/>
    <w:rsid w:val="00D00A0B"/>
    <w:rsid w:val="00D01539"/>
    <w:rsid w:val="00D01818"/>
    <w:rsid w:val="00D0192F"/>
    <w:rsid w:val="00D02060"/>
    <w:rsid w:val="00D020AE"/>
    <w:rsid w:val="00D02E6E"/>
    <w:rsid w:val="00D04075"/>
    <w:rsid w:val="00D0413A"/>
    <w:rsid w:val="00D054FE"/>
    <w:rsid w:val="00D06552"/>
    <w:rsid w:val="00D10EAD"/>
    <w:rsid w:val="00D11272"/>
    <w:rsid w:val="00D11816"/>
    <w:rsid w:val="00D120BD"/>
    <w:rsid w:val="00D13862"/>
    <w:rsid w:val="00D13976"/>
    <w:rsid w:val="00D1443A"/>
    <w:rsid w:val="00D155FE"/>
    <w:rsid w:val="00D15628"/>
    <w:rsid w:val="00D159C8"/>
    <w:rsid w:val="00D159E2"/>
    <w:rsid w:val="00D171AD"/>
    <w:rsid w:val="00D2005C"/>
    <w:rsid w:val="00D2164A"/>
    <w:rsid w:val="00D2240F"/>
    <w:rsid w:val="00D22C42"/>
    <w:rsid w:val="00D23648"/>
    <w:rsid w:val="00D23678"/>
    <w:rsid w:val="00D24968"/>
    <w:rsid w:val="00D26933"/>
    <w:rsid w:val="00D30BA7"/>
    <w:rsid w:val="00D30C94"/>
    <w:rsid w:val="00D31537"/>
    <w:rsid w:val="00D31AED"/>
    <w:rsid w:val="00D33615"/>
    <w:rsid w:val="00D3374E"/>
    <w:rsid w:val="00D3464C"/>
    <w:rsid w:val="00D34E82"/>
    <w:rsid w:val="00D37419"/>
    <w:rsid w:val="00D376DB"/>
    <w:rsid w:val="00D37CD6"/>
    <w:rsid w:val="00D41E5F"/>
    <w:rsid w:val="00D434F4"/>
    <w:rsid w:val="00D43794"/>
    <w:rsid w:val="00D43E6F"/>
    <w:rsid w:val="00D43FA0"/>
    <w:rsid w:val="00D441AC"/>
    <w:rsid w:val="00D4490F"/>
    <w:rsid w:val="00D44E8F"/>
    <w:rsid w:val="00D45DF1"/>
    <w:rsid w:val="00D46156"/>
    <w:rsid w:val="00D47E94"/>
    <w:rsid w:val="00D505DC"/>
    <w:rsid w:val="00D50CD5"/>
    <w:rsid w:val="00D51BA4"/>
    <w:rsid w:val="00D5275C"/>
    <w:rsid w:val="00D52BC5"/>
    <w:rsid w:val="00D531D3"/>
    <w:rsid w:val="00D540A9"/>
    <w:rsid w:val="00D54ECF"/>
    <w:rsid w:val="00D556DA"/>
    <w:rsid w:val="00D558B3"/>
    <w:rsid w:val="00D56E46"/>
    <w:rsid w:val="00D57399"/>
    <w:rsid w:val="00D57AD8"/>
    <w:rsid w:val="00D60A65"/>
    <w:rsid w:val="00D6115A"/>
    <w:rsid w:val="00D61695"/>
    <w:rsid w:val="00D61E4A"/>
    <w:rsid w:val="00D623E4"/>
    <w:rsid w:val="00D62A24"/>
    <w:rsid w:val="00D63B21"/>
    <w:rsid w:val="00D63D58"/>
    <w:rsid w:val="00D63E95"/>
    <w:rsid w:val="00D64370"/>
    <w:rsid w:val="00D6469A"/>
    <w:rsid w:val="00D64BD0"/>
    <w:rsid w:val="00D6563F"/>
    <w:rsid w:val="00D660B6"/>
    <w:rsid w:val="00D70685"/>
    <w:rsid w:val="00D710EC"/>
    <w:rsid w:val="00D71608"/>
    <w:rsid w:val="00D71D58"/>
    <w:rsid w:val="00D71F6E"/>
    <w:rsid w:val="00D73D55"/>
    <w:rsid w:val="00D73FE0"/>
    <w:rsid w:val="00D755AD"/>
    <w:rsid w:val="00D759A0"/>
    <w:rsid w:val="00D76290"/>
    <w:rsid w:val="00D76CC0"/>
    <w:rsid w:val="00D77BDB"/>
    <w:rsid w:val="00D81E73"/>
    <w:rsid w:val="00D824F9"/>
    <w:rsid w:val="00D8269B"/>
    <w:rsid w:val="00D82B0D"/>
    <w:rsid w:val="00D836BD"/>
    <w:rsid w:val="00D83C19"/>
    <w:rsid w:val="00D84A46"/>
    <w:rsid w:val="00D8522A"/>
    <w:rsid w:val="00D8599A"/>
    <w:rsid w:val="00D8688C"/>
    <w:rsid w:val="00D86A6F"/>
    <w:rsid w:val="00D873A4"/>
    <w:rsid w:val="00D87EC4"/>
    <w:rsid w:val="00D90E1C"/>
    <w:rsid w:val="00D91934"/>
    <w:rsid w:val="00D92F44"/>
    <w:rsid w:val="00D93DCA"/>
    <w:rsid w:val="00D94293"/>
    <w:rsid w:val="00D94C0A"/>
    <w:rsid w:val="00D95566"/>
    <w:rsid w:val="00D96492"/>
    <w:rsid w:val="00D97ECE"/>
    <w:rsid w:val="00D97F12"/>
    <w:rsid w:val="00DA0D06"/>
    <w:rsid w:val="00DA185E"/>
    <w:rsid w:val="00DA22F0"/>
    <w:rsid w:val="00DA29C0"/>
    <w:rsid w:val="00DA2A4D"/>
    <w:rsid w:val="00DA2A8A"/>
    <w:rsid w:val="00DA2F99"/>
    <w:rsid w:val="00DA3F57"/>
    <w:rsid w:val="00DA43F2"/>
    <w:rsid w:val="00DA52F0"/>
    <w:rsid w:val="00DA6041"/>
    <w:rsid w:val="00DA629F"/>
    <w:rsid w:val="00DA66DA"/>
    <w:rsid w:val="00DA673E"/>
    <w:rsid w:val="00DA68BA"/>
    <w:rsid w:val="00DA68BF"/>
    <w:rsid w:val="00DA6AF4"/>
    <w:rsid w:val="00DA7B03"/>
    <w:rsid w:val="00DB0E0C"/>
    <w:rsid w:val="00DB1329"/>
    <w:rsid w:val="00DB1E9C"/>
    <w:rsid w:val="00DB2496"/>
    <w:rsid w:val="00DB3018"/>
    <w:rsid w:val="00DB4060"/>
    <w:rsid w:val="00DB458F"/>
    <w:rsid w:val="00DB677F"/>
    <w:rsid w:val="00DB7D92"/>
    <w:rsid w:val="00DC06E0"/>
    <w:rsid w:val="00DC1B34"/>
    <w:rsid w:val="00DC250E"/>
    <w:rsid w:val="00DC2CBF"/>
    <w:rsid w:val="00DC3CC6"/>
    <w:rsid w:val="00DC602C"/>
    <w:rsid w:val="00DC64C1"/>
    <w:rsid w:val="00DC6F88"/>
    <w:rsid w:val="00DC6FF3"/>
    <w:rsid w:val="00DC76E7"/>
    <w:rsid w:val="00DC79C9"/>
    <w:rsid w:val="00DD066B"/>
    <w:rsid w:val="00DD0F06"/>
    <w:rsid w:val="00DD11A3"/>
    <w:rsid w:val="00DD154A"/>
    <w:rsid w:val="00DD3618"/>
    <w:rsid w:val="00DD3D7D"/>
    <w:rsid w:val="00DD4B2F"/>
    <w:rsid w:val="00DD5452"/>
    <w:rsid w:val="00DD56A3"/>
    <w:rsid w:val="00DD5D02"/>
    <w:rsid w:val="00DD5E2B"/>
    <w:rsid w:val="00DD6A06"/>
    <w:rsid w:val="00DE04D1"/>
    <w:rsid w:val="00DE0618"/>
    <w:rsid w:val="00DE13C8"/>
    <w:rsid w:val="00DE1542"/>
    <w:rsid w:val="00DE2662"/>
    <w:rsid w:val="00DE27A8"/>
    <w:rsid w:val="00DE2937"/>
    <w:rsid w:val="00DE374D"/>
    <w:rsid w:val="00DE3C27"/>
    <w:rsid w:val="00DE453F"/>
    <w:rsid w:val="00DE4B5E"/>
    <w:rsid w:val="00DE4E33"/>
    <w:rsid w:val="00DE5228"/>
    <w:rsid w:val="00DE569C"/>
    <w:rsid w:val="00DE6A75"/>
    <w:rsid w:val="00DE77D1"/>
    <w:rsid w:val="00DF0F49"/>
    <w:rsid w:val="00DF2CC5"/>
    <w:rsid w:val="00DF3263"/>
    <w:rsid w:val="00DF3AEE"/>
    <w:rsid w:val="00DF4A45"/>
    <w:rsid w:val="00DF4DA3"/>
    <w:rsid w:val="00DF5188"/>
    <w:rsid w:val="00DF5CE7"/>
    <w:rsid w:val="00DF74FE"/>
    <w:rsid w:val="00E00436"/>
    <w:rsid w:val="00E009D0"/>
    <w:rsid w:val="00E00A51"/>
    <w:rsid w:val="00E00CA5"/>
    <w:rsid w:val="00E021A2"/>
    <w:rsid w:val="00E02B1A"/>
    <w:rsid w:val="00E04287"/>
    <w:rsid w:val="00E046D8"/>
    <w:rsid w:val="00E04E97"/>
    <w:rsid w:val="00E04F3F"/>
    <w:rsid w:val="00E04F9F"/>
    <w:rsid w:val="00E051B4"/>
    <w:rsid w:val="00E06DA4"/>
    <w:rsid w:val="00E074BF"/>
    <w:rsid w:val="00E075B2"/>
    <w:rsid w:val="00E07C5C"/>
    <w:rsid w:val="00E07D1C"/>
    <w:rsid w:val="00E101D6"/>
    <w:rsid w:val="00E101E4"/>
    <w:rsid w:val="00E11BD7"/>
    <w:rsid w:val="00E1206B"/>
    <w:rsid w:val="00E12205"/>
    <w:rsid w:val="00E12AF5"/>
    <w:rsid w:val="00E12FB1"/>
    <w:rsid w:val="00E14486"/>
    <w:rsid w:val="00E14689"/>
    <w:rsid w:val="00E1495B"/>
    <w:rsid w:val="00E152BA"/>
    <w:rsid w:val="00E15B4C"/>
    <w:rsid w:val="00E204B7"/>
    <w:rsid w:val="00E207F2"/>
    <w:rsid w:val="00E2166A"/>
    <w:rsid w:val="00E23991"/>
    <w:rsid w:val="00E25705"/>
    <w:rsid w:val="00E25840"/>
    <w:rsid w:val="00E2598E"/>
    <w:rsid w:val="00E2767D"/>
    <w:rsid w:val="00E277E4"/>
    <w:rsid w:val="00E300E0"/>
    <w:rsid w:val="00E30613"/>
    <w:rsid w:val="00E30876"/>
    <w:rsid w:val="00E31275"/>
    <w:rsid w:val="00E32931"/>
    <w:rsid w:val="00E342F1"/>
    <w:rsid w:val="00E40962"/>
    <w:rsid w:val="00E40EDF"/>
    <w:rsid w:val="00E4271D"/>
    <w:rsid w:val="00E42E75"/>
    <w:rsid w:val="00E43AA7"/>
    <w:rsid w:val="00E442BD"/>
    <w:rsid w:val="00E452C0"/>
    <w:rsid w:val="00E454C1"/>
    <w:rsid w:val="00E465CE"/>
    <w:rsid w:val="00E47994"/>
    <w:rsid w:val="00E50FCC"/>
    <w:rsid w:val="00E5115C"/>
    <w:rsid w:val="00E51D2C"/>
    <w:rsid w:val="00E52517"/>
    <w:rsid w:val="00E525E0"/>
    <w:rsid w:val="00E52D6B"/>
    <w:rsid w:val="00E5345E"/>
    <w:rsid w:val="00E534ED"/>
    <w:rsid w:val="00E53BB7"/>
    <w:rsid w:val="00E53E8F"/>
    <w:rsid w:val="00E5460E"/>
    <w:rsid w:val="00E54B76"/>
    <w:rsid w:val="00E55664"/>
    <w:rsid w:val="00E55EF9"/>
    <w:rsid w:val="00E55FB2"/>
    <w:rsid w:val="00E56671"/>
    <w:rsid w:val="00E57A5C"/>
    <w:rsid w:val="00E607B5"/>
    <w:rsid w:val="00E60F61"/>
    <w:rsid w:val="00E6233E"/>
    <w:rsid w:val="00E62ACB"/>
    <w:rsid w:val="00E62B85"/>
    <w:rsid w:val="00E63B5C"/>
    <w:rsid w:val="00E63B9E"/>
    <w:rsid w:val="00E63E84"/>
    <w:rsid w:val="00E65413"/>
    <w:rsid w:val="00E66C37"/>
    <w:rsid w:val="00E67799"/>
    <w:rsid w:val="00E67F5E"/>
    <w:rsid w:val="00E70816"/>
    <w:rsid w:val="00E72E6A"/>
    <w:rsid w:val="00E73069"/>
    <w:rsid w:val="00E7415B"/>
    <w:rsid w:val="00E7419F"/>
    <w:rsid w:val="00E74581"/>
    <w:rsid w:val="00E7540F"/>
    <w:rsid w:val="00E75793"/>
    <w:rsid w:val="00E76B33"/>
    <w:rsid w:val="00E77E09"/>
    <w:rsid w:val="00E8027B"/>
    <w:rsid w:val="00E804AC"/>
    <w:rsid w:val="00E80CB5"/>
    <w:rsid w:val="00E812AB"/>
    <w:rsid w:val="00E8139C"/>
    <w:rsid w:val="00E81FD4"/>
    <w:rsid w:val="00E827C2"/>
    <w:rsid w:val="00E8286C"/>
    <w:rsid w:val="00E82CD1"/>
    <w:rsid w:val="00E835A6"/>
    <w:rsid w:val="00E83B5C"/>
    <w:rsid w:val="00E83D2A"/>
    <w:rsid w:val="00E83D86"/>
    <w:rsid w:val="00E84ABE"/>
    <w:rsid w:val="00E84FFB"/>
    <w:rsid w:val="00E855D6"/>
    <w:rsid w:val="00E85CFE"/>
    <w:rsid w:val="00E86208"/>
    <w:rsid w:val="00E90518"/>
    <w:rsid w:val="00E9191B"/>
    <w:rsid w:val="00E92730"/>
    <w:rsid w:val="00E9368E"/>
    <w:rsid w:val="00E938BB"/>
    <w:rsid w:val="00E93F2C"/>
    <w:rsid w:val="00E94E85"/>
    <w:rsid w:val="00E961E5"/>
    <w:rsid w:val="00E96209"/>
    <w:rsid w:val="00E97217"/>
    <w:rsid w:val="00EA0734"/>
    <w:rsid w:val="00EA079E"/>
    <w:rsid w:val="00EA0DF6"/>
    <w:rsid w:val="00EA0F40"/>
    <w:rsid w:val="00EA140D"/>
    <w:rsid w:val="00EA1751"/>
    <w:rsid w:val="00EA1927"/>
    <w:rsid w:val="00EA20B2"/>
    <w:rsid w:val="00EA256A"/>
    <w:rsid w:val="00EA274A"/>
    <w:rsid w:val="00EA2B1F"/>
    <w:rsid w:val="00EA2F13"/>
    <w:rsid w:val="00EA2F5C"/>
    <w:rsid w:val="00EA41E2"/>
    <w:rsid w:val="00EA493F"/>
    <w:rsid w:val="00EA4D34"/>
    <w:rsid w:val="00EA5765"/>
    <w:rsid w:val="00EA6817"/>
    <w:rsid w:val="00EA730F"/>
    <w:rsid w:val="00EA7566"/>
    <w:rsid w:val="00EA7EBF"/>
    <w:rsid w:val="00EB004B"/>
    <w:rsid w:val="00EB1883"/>
    <w:rsid w:val="00EB1EDE"/>
    <w:rsid w:val="00EB272B"/>
    <w:rsid w:val="00EB2B02"/>
    <w:rsid w:val="00EB2BC8"/>
    <w:rsid w:val="00EB2DE5"/>
    <w:rsid w:val="00EB5CB9"/>
    <w:rsid w:val="00EB6610"/>
    <w:rsid w:val="00EB6AD1"/>
    <w:rsid w:val="00EB70B2"/>
    <w:rsid w:val="00EC16E7"/>
    <w:rsid w:val="00EC23C3"/>
    <w:rsid w:val="00EC315F"/>
    <w:rsid w:val="00EC3C4C"/>
    <w:rsid w:val="00EC3CCF"/>
    <w:rsid w:val="00EC462D"/>
    <w:rsid w:val="00EC479E"/>
    <w:rsid w:val="00EC4975"/>
    <w:rsid w:val="00EC4B1D"/>
    <w:rsid w:val="00EC7D6C"/>
    <w:rsid w:val="00ED01AE"/>
    <w:rsid w:val="00ED0D3B"/>
    <w:rsid w:val="00ED0E16"/>
    <w:rsid w:val="00ED10D0"/>
    <w:rsid w:val="00ED36A7"/>
    <w:rsid w:val="00ED39BF"/>
    <w:rsid w:val="00ED39D0"/>
    <w:rsid w:val="00ED41DE"/>
    <w:rsid w:val="00ED4B66"/>
    <w:rsid w:val="00ED4C42"/>
    <w:rsid w:val="00ED4CCB"/>
    <w:rsid w:val="00EE25EB"/>
    <w:rsid w:val="00EE26FE"/>
    <w:rsid w:val="00EE2D75"/>
    <w:rsid w:val="00EE336F"/>
    <w:rsid w:val="00EE5CFA"/>
    <w:rsid w:val="00EE5E50"/>
    <w:rsid w:val="00EE713D"/>
    <w:rsid w:val="00EE7325"/>
    <w:rsid w:val="00EF0830"/>
    <w:rsid w:val="00EF3699"/>
    <w:rsid w:val="00EF3D24"/>
    <w:rsid w:val="00EF41AC"/>
    <w:rsid w:val="00EF44B8"/>
    <w:rsid w:val="00EF48BC"/>
    <w:rsid w:val="00EF4ADB"/>
    <w:rsid w:val="00EF5928"/>
    <w:rsid w:val="00EF5BAC"/>
    <w:rsid w:val="00EF5E68"/>
    <w:rsid w:val="00EF6EE8"/>
    <w:rsid w:val="00EF75F0"/>
    <w:rsid w:val="00EF76F0"/>
    <w:rsid w:val="00EF77D0"/>
    <w:rsid w:val="00EF7B54"/>
    <w:rsid w:val="00F00090"/>
    <w:rsid w:val="00F00153"/>
    <w:rsid w:val="00F0067B"/>
    <w:rsid w:val="00F009AA"/>
    <w:rsid w:val="00F00BA3"/>
    <w:rsid w:val="00F00C3E"/>
    <w:rsid w:val="00F00FAC"/>
    <w:rsid w:val="00F01A3E"/>
    <w:rsid w:val="00F02864"/>
    <w:rsid w:val="00F02AFC"/>
    <w:rsid w:val="00F02E42"/>
    <w:rsid w:val="00F02E7C"/>
    <w:rsid w:val="00F02FB8"/>
    <w:rsid w:val="00F0382B"/>
    <w:rsid w:val="00F03EAB"/>
    <w:rsid w:val="00F046DD"/>
    <w:rsid w:val="00F0554F"/>
    <w:rsid w:val="00F0576D"/>
    <w:rsid w:val="00F061B5"/>
    <w:rsid w:val="00F06439"/>
    <w:rsid w:val="00F06BF8"/>
    <w:rsid w:val="00F10185"/>
    <w:rsid w:val="00F10799"/>
    <w:rsid w:val="00F111B1"/>
    <w:rsid w:val="00F118A1"/>
    <w:rsid w:val="00F11A79"/>
    <w:rsid w:val="00F11D54"/>
    <w:rsid w:val="00F12315"/>
    <w:rsid w:val="00F12EBB"/>
    <w:rsid w:val="00F135C5"/>
    <w:rsid w:val="00F13680"/>
    <w:rsid w:val="00F13CC0"/>
    <w:rsid w:val="00F13FF2"/>
    <w:rsid w:val="00F141A2"/>
    <w:rsid w:val="00F14E06"/>
    <w:rsid w:val="00F14E37"/>
    <w:rsid w:val="00F16832"/>
    <w:rsid w:val="00F17DEE"/>
    <w:rsid w:val="00F218AC"/>
    <w:rsid w:val="00F21FCB"/>
    <w:rsid w:val="00F23908"/>
    <w:rsid w:val="00F24450"/>
    <w:rsid w:val="00F2473A"/>
    <w:rsid w:val="00F2496D"/>
    <w:rsid w:val="00F25384"/>
    <w:rsid w:val="00F259EE"/>
    <w:rsid w:val="00F26483"/>
    <w:rsid w:val="00F2761B"/>
    <w:rsid w:val="00F302B0"/>
    <w:rsid w:val="00F310BA"/>
    <w:rsid w:val="00F31308"/>
    <w:rsid w:val="00F32B13"/>
    <w:rsid w:val="00F333CC"/>
    <w:rsid w:val="00F3393B"/>
    <w:rsid w:val="00F34433"/>
    <w:rsid w:val="00F35057"/>
    <w:rsid w:val="00F3556E"/>
    <w:rsid w:val="00F3577B"/>
    <w:rsid w:val="00F367B8"/>
    <w:rsid w:val="00F36997"/>
    <w:rsid w:val="00F371CC"/>
    <w:rsid w:val="00F37817"/>
    <w:rsid w:val="00F378D0"/>
    <w:rsid w:val="00F40BE4"/>
    <w:rsid w:val="00F40EDB"/>
    <w:rsid w:val="00F41B47"/>
    <w:rsid w:val="00F433DF"/>
    <w:rsid w:val="00F44CF5"/>
    <w:rsid w:val="00F456B0"/>
    <w:rsid w:val="00F4573D"/>
    <w:rsid w:val="00F45904"/>
    <w:rsid w:val="00F45944"/>
    <w:rsid w:val="00F45DCA"/>
    <w:rsid w:val="00F46AEA"/>
    <w:rsid w:val="00F519A2"/>
    <w:rsid w:val="00F51CFE"/>
    <w:rsid w:val="00F53EC0"/>
    <w:rsid w:val="00F55322"/>
    <w:rsid w:val="00F56B7E"/>
    <w:rsid w:val="00F56C34"/>
    <w:rsid w:val="00F5727A"/>
    <w:rsid w:val="00F57639"/>
    <w:rsid w:val="00F57734"/>
    <w:rsid w:val="00F606E9"/>
    <w:rsid w:val="00F61091"/>
    <w:rsid w:val="00F61224"/>
    <w:rsid w:val="00F62F89"/>
    <w:rsid w:val="00F63AC5"/>
    <w:rsid w:val="00F6430A"/>
    <w:rsid w:val="00F6574A"/>
    <w:rsid w:val="00F65759"/>
    <w:rsid w:val="00F65F19"/>
    <w:rsid w:val="00F6741C"/>
    <w:rsid w:val="00F67BF3"/>
    <w:rsid w:val="00F70316"/>
    <w:rsid w:val="00F7097D"/>
    <w:rsid w:val="00F70B39"/>
    <w:rsid w:val="00F722C6"/>
    <w:rsid w:val="00F73859"/>
    <w:rsid w:val="00F739F5"/>
    <w:rsid w:val="00F74870"/>
    <w:rsid w:val="00F75369"/>
    <w:rsid w:val="00F75697"/>
    <w:rsid w:val="00F7569C"/>
    <w:rsid w:val="00F759FA"/>
    <w:rsid w:val="00F75E8B"/>
    <w:rsid w:val="00F76D73"/>
    <w:rsid w:val="00F7755F"/>
    <w:rsid w:val="00F77E81"/>
    <w:rsid w:val="00F80B0B"/>
    <w:rsid w:val="00F81DE8"/>
    <w:rsid w:val="00F826C2"/>
    <w:rsid w:val="00F83C25"/>
    <w:rsid w:val="00F83DD1"/>
    <w:rsid w:val="00F8444D"/>
    <w:rsid w:val="00F84BDB"/>
    <w:rsid w:val="00F84E30"/>
    <w:rsid w:val="00F84ECB"/>
    <w:rsid w:val="00F85723"/>
    <w:rsid w:val="00F85C47"/>
    <w:rsid w:val="00F863E5"/>
    <w:rsid w:val="00F86CFC"/>
    <w:rsid w:val="00F87DEC"/>
    <w:rsid w:val="00F87FAD"/>
    <w:rsid w:val="00F9066D"/>
    <w:rsid w:val="00F922F0"/>
    <w:rsid w:val="00F926D5"/>
    <w:rsid w:val="00F93B0B"/>
    <w:rsid w:val="00F94414"/>
    <w:rsid w:val="00F95269"/>
    <w:rsid w:val="00F96F52"/>
    <w:rsid w:val="00F970EF"/>
    <w:rsid w:val="00F97289"/>
    <w:rsid w:val="00F977CC"/>
    <w:rsid w:val="00F97C08"/>
    <w:rsid w:val="00F97C0A"/>
    <w:rsid w:val="00F97FFB"/>
    <w:rsid w:val="00FA053E"/>
    <w:rsid w:val="00FA057E"/>
    <w:rsid w:val="00FA12F2"/>
    <w:rsid w:val="00FA1D6F"/>
    <w:rsid w:val="00FA24E9"/>
    <w:rsid w:val="00FA2783"/>
    <w:rsid w:val="00FA2BD4"/>
    <w:rsid w:val="00FA3ECB"/>
    <w:rsid w:val="00FA4D26"/>
    <w:rsid w:val="00FA573C"/>
    <w:rsid w:val="00FA7AB9"/>
    <w:rsid w:val="00FA7B91"/>
    <w:rsid w:val="00FB02B9"/>
    <w:rsid w:val="00FB1D98"/>
    <w:rsid w:val="00FB2AD9"/>
    <w:rsid w:val="00FB2C49"/>
    <w:rsid w:val="00FB3A01"/>
    <w:rsid w:val="00FB4C36"/>
    <w:rsid w:val="00FB5495"/>
    <w:rsid w:val="00FB6BB9"/>
    <w:rsid w:val="00FC04DD"/>
    <w:rsid w:val="00FC0BAA"/>
    <w:rsid w:val="00FC1262"/>
    <w:rsid w:val="00FC1DFF"/>
    <w:rsid w:val="00FC1FEC"/>
    <w:rsid w:val="00FC223C"/>
    <w:rsid w:val="00FC26FC"/>
    <w:rsid w:val="00FC3520"/>
    <w:rsid w:val="00FC435F"/>
    <w:rsid w:val="00FC4715"/>
    <w:rsid w:val="00FC4EDB"/>
    <w:rsid w:val="00FC6A47"/>
    <w:rsid w:val="00FC7B10"/>
    <w:rsid w:val="00FC7FA2"/>
    <w:rsid w:val="00FD0283"/>
    <w:rsid w:val="00FD0E72"/>
    <w:rsid w:val="00FD1348"/>
    <w:rsid w:val="00FD1A77"/>
    <w:rsid w:val="00FD2762"/>
    <w:rsid w:val="00FD285E"/>
    <w:rsid w:val="00FD3517"/>
    <w:rsid w:val="00FD3724"/>
    <w:rsid w:val="00FD4213"/>
    <w:rsid w:val="00FD5292"/>
    <w:rsid w:val="00FD56CA"/>
    <w:rsid w:val="00FD77A7"/>
    <w:rsid w:val="00FE0250"/>
    <w:rsid w:val="00FE0741"/>
    <w:rsid w:val="00FE133B"/>
    <w:rsid w:val="00FE2999"/>
    <w:rsid w:val="00FE4AEA"/>
    <w:rsid w:val="00FE5717"/>
    <w:rsid w:val="00FE6427"/>
    <w:rsid w:val="00FE66E2"/>
    <w:rsid w:val="00FE68EC"/>
    <w:rsid w:val="00FE6DF9"/>
    <w:rsid w:val="00FE6E26"/>
    <w:rsid w:val="00FE793E"/>
    <w:rsid w:val="00FF1394"/>
    <w:rsid w:val="00FF16A6"/>
    <w:rsid w:val="00FF2500"/>
    <w:rsid w:val="00FF29FF"/>
    <w:rsid w:val="00FF2BE3"/>
    <w:rsid w:val="00FF4A3E"/>
    <w:rsid w:val="00FF4ED9"/>
    <w:rsid w:val="00FF5F4D"/>
    <w:rsid w:val="00FF6701"/>
    <w:rsid w:val="00FF6940"/>
    <w:rsid w:val="00FF7A6D"/>
    <w:rsid w:val="00FF7B83"/>
    <w:rsid w:val="00FF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C2B16E9"/>
  <w15:docId w15:val="{8D8050DD-92F5-45E1-BCDC-39AE556B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32"/>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4A40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629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6262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62627"/>
    <w:rPr>
      <w:rFonts w:ascii="Arial" w:eastAsia="Times New Roman" w:hAnsi="Arial" w:cs="Arial"/>
      <w:b/>
      <w:bCs/>
      <w:sz w:val="26"/>
      <w:szCs w:val="26"/>
      <w:lang w:eastAsia="en-GB"/>
    </w:rPr>
  </w:style>
  <w:style w:type="paragraph" w:styleId="Header">
    <w:name w:val="header"/>
    <w:basedOn w:val="Normal"/>
    <w:link w:val="HeaderChar"/>
    <w:uiPriority w:val="99"/>
    <w:unhideWhenUsed/>
    <w:rsid w:val="00D710EC"/>
    <w:pPr>
      <w:tabs>
        <w:tab w:val="center" w:pos="4513"/>
        <w:tab w:val="right" w:pos="9026"/>
      </w:tabs>
    </w:pPr>
  </w:style>
  <w:style w:type="character" w:customStyle="1" w:styleId="HeaderChar">
    <w:name w:val="Header Char"/>
    <w:basedOn w:val="DefaultParagraphFont"/>
    <w:link w:val="Header"/>
    <w:uiPriority w:val="99"/>
    <w:rsid w:val="00D710E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D710EC"/>
    <w:pPr>
      <w:tabs>
        <w:tab w:val="center" w:pos="4513"/>
        <w:tab w:val="right" w:pos="9026"/>
      </w:tabs>
    </w:pPr>
  </w:style>
  <w:style w:type="character" w:customStyle="1" w:styleId="FooterChar">
    <w:name w:val="Footer Char"/>
    <w:basedOn w:val="DefaultParagraphFont"/>
    <w:link w:val="Footer"/>
    <w:uiPriority w:val="99"/>
    <w:rsid w:val="00D710EC"/>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373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5BB"/>
    <w:rPr>
      <w:rFonts w:ascii="Segoe UI" w:eastAsia="Times New Roman" w:hAnsi="Segoe UI" w:cs="Segoe UI"/>
      <w:sz w:val="18"/>
      <w:szCs w:val="18"/>
      <w:lang w:eastAsia="en-GB"/>
    </w:rPr>
  </w:style>
  <w:style w:type="paragraph" w:styleId="NormalWeb">
    <w:name w:val="Normal (Web)"/>
    <w:basedOn w:val="Normal"/>
    <w:uiPriority w:val="99"/>
    <w:semiHidden/>
    <w:unhideWhenUsed/>
    <w:rsid w:val="00325D76"/>
    <w:pPr>
      <w:spacing w:before="100" w:beforeAutospacing="1" w:after="100" w:afterAutospacing="1"/>
    </w:pPr>
    <w:rPr>
      <w:rFonts w:ascii="Times New Roman" w:eastAsiaTheme="minorEastAsia" w:hAnsi="Times New Roman"/>
    </w:rPr>
  </w:style>
  <w:style w:type="paragraph" w:customStyle="1" w:styleId="TableText">
    <w:name w:val="Table Text"/>
    <w:basedOn w:val="Normal"/>
    <w:rsid w:val="00AE508A"/>
    <w:pPr>
      <w:widowControl w:val="0"/>
      <w:autoSpaceDE w:val="0"/>
      <w:autoSpaceDN w:val="0"/>
      <w:adjustRightInd w:val="0"/>
      <w:jc w:val="right"/>
    </w:pPr>
    <w:rPr>
      <w:rFonts w:ascii="Times New Roman" w:hAnsi="Times New Roman"/>
      <w:lang w:val="en-US" w:eastAsia="en-US"/>
    </w:rPr>
  </w:style>
  <w:style w:type="paragraph" w:customStyle="1" w:styleId="DefaultText">
    <w:name w:val="Default Text"/>
    <w:basedOn w:val="Normal"/>
    <w:uiPriority w:val="99"/>
    <w:rsid w:val="00AE508A"/>
    <w:pPr>
      <w:widowControl w:val="0"/>
      <w:autoSpaceDE w:val="0"/>
      <w:autoSpaceDN w:val="0"/>
      <w:adjustRightInd w:val="0"/>
    </w:pPr>
    <w:rPr>
      <w:rFonts w:ascii="Times New Roman" w:hAnsi="Times New Roman"/>
      <w:lang w:val="en-US" w:eastAsia="en-US"/>
    </w:rPr>
  </w:style>
  <w:style w:type="paragraph" w:styleId="ListParagraph">
    <w:name w:val="List Paragraph"/>
    <w:aliases w:val="F5 List Paragraph,List Paragraph1,List Paragraph11"/>
    <w:basedOn w:val="Normal"/>
    <w:link w:val="ListParagraphChar"/>
    <w:uiPriority w:val="34"/>
    <w:qFormat/>
    <w:rsid w:val="00AE508A"/>
    <w:pPr>
      <w:widowControl w:val="0"/>
      <w:autoSpaceDE w:val="0"/>
      <w:autoSpaceDN w:val="0"/>
      <w:adjustRightInd w:val="0"/>
      <w:ind w:left="720"/>
      <w:contextualSpacing/>
    </w:pPr>
    <w:rPr>
      <w:rFonts w:ascii="Times New Roman" w:hAnsi="Times New Roman"/>
      <w:sz w:val="20"/>
      <w:szCs w:val="20"/>
      <w:lang w:val="en-US" w:eastAsia="en-US"/>
    </w:rPr>
  </w:style>
  <w:style w:type="character" w:customStyle="1" w:styleId="il">
    <w:name w:val="il"/>
    <w:basedOn w:val="DefaultParagraphFont"/>
    <w:rsid w:val="00AC1B49"/>
  </w:style>
  <w:style w:type="character" w:customStyle="1" w:styleId="Heading2Char">
    <w:name w:val="Heading 2 Char"/>
    <w:basedOn w:val="DefaultParagraphFont"/>
    <w:link w:val="Heading2"/>
    <w:uiPriority w:val="9"/>
    <w:semiHidden/>
    <w:rsid w:val="008629DE"/>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4A4071"/>
    <w:rPr>
      <w:rFonts w:asciiTheme="majorHAnsi" w:eastAsiaTheme="majorEastAsia" w:hAnsiTheme="majorHAnsi" w:cstheme="majorBidi"/>
      <w:color w:val="2E74B5" w:themeColor="accent1" w:themeShade="BF"/>
      <w:sz w:val="32"/>
      <w:szCs w:val="32"/>
      <w:lang w:eastAsia="en-GB"/>
    </w:rPr>
  </w:style>
  <w:style w:type="character" w:styleId="CommentReference">
    <w:name w:val="annotation reference"/>
    <w:basedOn w:val="DefaultParagraphFont"/>
    <w:uiPriority w:val="99"/>
    <w:semiHidden/>
    <w:unhideWhenUsed/>
    <w:rsid w:val="00B66607"/>
    <w:rPr>
      <w:sz w:val="16"/>
      <w:szCs w:val="16"/>
    </w:rPr>
  </w:style>
  <w:style w:type="paragraph" w:styleId="CommentText">
    <w:name w:val="annotation text"/>
    <w:basedOn w:val="Normal"/>
    <w:link w:val="CommentTextChar"/>
    <w:uiPriority w:val="99"/>
    <w:unhideWhenUsed/>
    <w:rsid w:val="00B66607"/>
    <w:rPr>
      <w:sz w:val="20"/>
      <w:szCs w:val="20"/>
    </w:rPr>
  </w:style>
  <w:style w:type="character" w:customStyle="1" w:styleId="CommentTextChar">
    <w:name w:val="Comment Text Char"/>
    <w:basedOn w:val="DefaultParagraphFont"/>
    <w:link w:val="CommentText"/>
    <w:uiPriority w:val="99"/>
    <w:rsid w:val="00B6660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66607"/>
    <w:rPr>
      <w:b/>
      <w:bCs/>
    </w:rPr>
  </w:style>
  <w:style w:type="character" w:customStyle="1" w:styleId="CommentSubjectChar">
    <w:name w:val="Comment Subject Char"/>
    <w:basedOn w:val="CommentTextChar"/>
    <w:link w:val="CommentSubject"/>
    <w:uiPriority w:val="99"/>
    <w:semiHidden/>
    <w:rsid w:val="00B66607"/>
    <w:rPr>
      <w:rFonts w:ascii="Arial" w:eastAsia="Times New Roman" w:hAnsi="Arial" w:cs="Times New Roman"/>
      <w:b/>
      <w:bCs/>
      <w:sz w:val="20"/>
      <w:szCs w:val="20"/>
      <w:lang w:eastAsia="en-GB"/>
    </w:rPr>
  </w:style>
  <w:style w:type="paragraph" w:customStyle="1" w:styleId="N1">
    <w:name w:val="N1"/>
    <w:basedOn w:val="Normal"/>
    <w:next w:val="N2"/>
    <w:rsid w:val="007B0918"/>
    <w:pPr>
      <w:numPr>
        <w:numId w:val="1"/>
      </w:numPr>
      <w:spacing w:before="160" w:line="220" w:lineRule="atLeast"/>
      <w:jc w:val="both"/>
    </w:pPr>
    <w:rPr>
      <w:rFonts w:ascii="Times New Roman" w:hAnsi="Times New Roman"/>
      <w:sz w:val="21"/>
      <w:szCs w:val="20"/>
      <w:lang w:eastAsia="en-US"/>
    </w:rPr>
  </w:style>
  <w:style w:type="paragraph" w:customStyle="1" w:styleId="N2">
    <w:name w:val="N2"/>
    <w:basedOn w:val="N1"/>
    <w:rsid w:val="007B0918"/>
    <w:pPr>
      <w:numPr>
        <w:ilvl w:val="1"/>
      </w:numPr>
      <w:spacing w:before="80"/>
    </w:pPr>
  </w:style>
  <w:style w:type="paragraph" w:customStyle="1" w:styleId="N3">
    <w:name w:val="N3"/>
    <w:basedOn w:val="N2"/>
    <w:rsid w:val="007B0918"/>
    <w:pPr>
      <w:numPr>
        <w:ilvl w:val="2"/>
      </w:numPr>
    </w:pPr>
  </w:style>
  <w:style w:type="paragraph" w:customStyle="1" w:styleId="N4">
    <w:name w:val="N4"/>
    <w:basedOn w:val="N3"/>
    <w:rsid w:val="007B0918"/>
    <w:pPr>
      <w:numPr>
        <w:ilvl w:val="3"/>
      </w:numPr>
    </w:pPr>
  </w:style>
  <w:style w:type="paragraph" w:customStyle="1" w:styleId="N5">
    <w:name w:val="N5"/>
    <w:basedOn w:val="N4"/>
    <w:rsid w:val="007B0918"/>
    <w:pPr>
      <w:numPr>
        <w:ilvl w:val="4"/>
      </w:numPr>
    </w:pPr>
  </w:style>
  <w:style w:type="character" w:customStyle="1" w:styleId="ListParagraphChar">
    <w:name w:val="List Paragraph Char"/>
    <w:aliases w:val="F5 List Paragraph Char,List Paragraph1 Char,List Paragraph11 Char"/>
    <w:link w:val="ListParagraph"/>
    <w:uiPriority w:val="34"/>
    <w:locked/>
    <w:rsid w:val="00467E50"/>
    <w:rPr>
      <w:rFonts w:ascii="Times New Roman" w:eastAsia="Times New Roman" w:hAnsi="Times New Roman" w:cs="Times New Roman"/>
      <w:sz w:val="20"/>
      <w:szCs w:val="20"/>
      <w:lang w:val="en-US"/>
    </w:rPr>
  </w:style>
  <w:style w:type="paragraph" w:customStyle="1" w:styleId="Default">
    <w:name w:val="Default"/>
    <w:rsid w:val="00031F21"/>
    <w:pPr>
      <w:autoSpaceDE w:val="0"/>
      <w:autoSpaceDN w:val="0"/>
      <w:adjustRightInd w:val="0"/>
      <w:spacing w:after="0" w:line="240" w:lineRule="auto"/>
    </w:pPr>
    <w:rPr>
      <w:rFonts w:ascii="Arial" w:hAnsi="Arial" w:cs="Arial"/>
      <w:color w:val="000000"/>
      <w:sz w:val="24"/>
      <w:szCs w:val="24"/>
    </w:rPr>
  </w:style>
  <w:style w:type="paragraph" w:customStyle="1" w:styleId="transcript-line">
    <w:name w:val="transcript-line"/>
    <w:basedOn w:val="Normal"/>
    <w:rsid w:val="00B32935"/>
    <w:pPr>
      <w:spacing w:before="100" w:beforeAutospacing="1" w:after="100" w:afterAutospacing="1"/>
    </w:pPr>
    <w:rPr>
      <w:rFonts w:ascii="Times New Roman" w:hAnsi="Times New Roman"/>
    </w:rPr>
  </w:style>
  <w:style w:type="paragraph" w:customStyle="1" w:styleId="xmsolistparagraph">
    <w:name w:val="x_msolistparagraph"/>
    <w:basedOn w:val="Normal"/>
    <w:rsid w:val="00B75A60"/>
    <w:pPr>
      <w:spacing w:before="100" w:beforeAutospacing="1" w:after="100" w:afterAutospacing="1"/>
    </w:pPr>
    <w:rPr>
      <w:rFonts w:ascii="Times New Roman" w:hAnsi="Times New Roman"/>
    </w:rPr>
  </w:style>
  <w:style w:type="paragraph" w:customStyle="1" w:styleId="xmsonormal">
    <w:name w:val="x_msonormal"/>
    <w:basedOn w:val="Normal"/>
    <w:rsid w:val="007267C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7623">
      <w:bodyDiv w:val="1"/>
      <w:marLeft w:val="0"/>
      <w:marRight w:val="0"/>
      <w:marTop w:val="0"/>
      <w:marBottom w:val="0"/>
      <w:divBdr>
        <w:top w:val="none" w:sz="0" w:space="0" w:color="auto"/>
        <w:left w:val="none" w:sz="0" w:space="0" w:color="auto"/>
        <w:bottom w:val="none" w:sz="0" w:space="0" w:color="auto"/>
        <w:right w:val="none" w:sz="0" w:space="0" w:color="auto"/>
      </w:divBdr>
    </w:div>
    <w:div w:id="167182516">
      <w:bodyDiv w:val="1"/>
      <w:marLeft w:val="0"/>
      <w:marRight w:val="0"/>
      <w:marTop w:val="0"/>
      <w:marBottom w:val="0"/>
      <w:divBdr>
        <w:top w:val="none" w:sz="0" w:space="0" w:color="auto"/>
        <w:left w:val="none" w:sz="0" w:space="0" w:color="auto"/>
        <w:bottom w:val="none" w:sz="0" w:space="0" w:color="auto"/>
        <w:right w:val="none" w:sz="0" w:space="0" w:color="auto"/>
      </w:divBdr>
    </w:div>
    <w:div w:id="173765086">
      <w:bodyDiv w:val="1"/>
      <w:marLeft w:val="0"/>
      <w:marRight w:val="0"/>
      <w:marTop w:val="0"/>
      <w:marBottom w:val="0"/>
      <w:divBdr>
        <w:top w:val="none" w:sz="0" w:space="0" w:color="auto"/>
        <w:left w:val="none" w:sz="0" w:space="0" w:color="auto"/>
        <w:bottom w:val="none" w:sz="0" w:space="0" w:color="auto"/>
        <w:right w:val="none" w:sz="0" w:space="0" w:color="auto"/>
      </w:divBdr>
    </w:div>
    <w:div w:id="192111980">
      <w:bodyDiv w:val="1"/>
      <w:marLeft w:val="0"/>
      <w:marRight w:val="0"/>
      <w:marTop w:val="0"/>
      <w:marBottom w:val="0"/>
      <w:divBdr>
        <w:top w:val="none" w:sz="0" w:space="0" w:color="auto"/>
        <w:left w:val="none" w:sz="0" w:space="0" w:color="auto"/>
        <w:bottom w:val="none" w:sz="0" w:space="0" w:color="auto"/>
        <w:right w:val="none" w:sz="0" w:space="0" w:color="auto"/>
      </w:divBdr>
    </w:div>
    <w:div w:id="275253653">
      <w:bodyDiv w:val="1"/>
      <w:marLeft w:val="0"/>
      <w:marRight w:val="0"/>
      <w:marTop w:val="0"/>
      <w:marBottom w:val="0"/>
      <w:divBdr>
        <w:top w:val="none" w:sz="0" w:space="0" w:color="auto"/>
        <w:left w:val="none" w:sz="0" w:space="0" w:color="auto"/>
        <w:bottom w:val="none" w:sz="0" w:space="0" w:color="auto"/>
        <w:right w:val="none" w:sz="0" w:space="0" w:color="auto"/>
      </w:divBdr>
    </w:div>
    <w:div w:id="289018844">
      <w:bodyDiv w:val="1"/>
      <w:marLeft w:val="0"/>
      <w:marRight w:val="0"/>
      <w:marTop w:val="0"/>
      <w:marBottom w:val="0"/>
      <w:divBdr>
        <w:top w:val="none" w:sz="0" w:space="0" w:color="auto"/>
        <w:left w:val="none" w:sz="0" w:space="0" w:color="auto"/>
        <w:bottom w:val="none" w:sz="0" w:space="0" w:color="auto"/>
        <w:right w:val="none" w:sz="0" w:space="0" w:color="auto"/>
      </w:divBdr>
    </w:div>
    <w:div w:id="306669533">
      <w:bodyDiv w:val="1"/>
      <w:marLeft w:val="0"/>
      <w:marRight w:val="0"/>
      <w:marTop w:val="0"/>
      <w:marBottom w:val="0"/>
      <w:divBdr>
        <w:top w:val="none" w:sz="0" w:space="0" w:color="auto"/>
        <w:left w:val="none" w:sz="0" w:space="0" w:color="auto"/>
        <w:bottom w:val="none" w:sz="0" w:space="0" w:color="auto"/>
        <w:right w:val="none" w:sz="0" w:space="0" w:color="auto"/>
      </w:divBdr>
    </w:div>
    <w:div w:id="380715762">
      <w:bodyDiv w:val="1"/>
      <w:marLeft w:val="0"/>
      <w:marRight w:val="0"/>
      <w:marTop w:val="0"/>
      <w:marBottom w:val="0"/>
      <w:divBdr>
        <w:top w:val="none" w:sz="0" w:space="0" w:color="auto"/>
        <w:left w:val="none" w:sz="0" w:space="0" w:color="auto"/>
        <w:bottom w:val="none" w:sz="0" w:space="0" w:color="auto"/>
        <w:right w:val="none" w:sz="0" w:space="0" w:color="auto"/>
      </w:divBdr>
    </w:div>
    <w:div w:id="442696821">
      <w:bodyDiv w:val="1"/>
      <w:marLeft w:val="0"/>
      <w:marRight w:val="0"/>
      <w:marTop w:val="0"/>
      <w:marBottom w:val="0"/>
      <w:divBdr>
        <w:top w:val="none" w:sz="0" w:space="0" w:color="auto"/>
        <w:left w:val="none" w:sz="0" w:space="0" w:color="auto"/>
        <w:bottom w:val="none" w:sz="0" w:space="0" w:color="auto"/>
        <w:right w:val="none" w:sz="0" w:space="0" w:color="auto"/>
      </w:divBdr>
    </w:div>
    <w:div w:id="492139833">
      <w:bodyDiv w:val="1"/>
      <w:marLeft w:val="0"/>
      <w:marRight w:val="0"/>
      <w:marTop w:val="0"/>
      <w:marBottom w:val="0"/>
      <w:divBdr>
        <w:top w:val="none" w:sz="0" w:space="0" w:color="auto"/>
        <w:left w:val="none" w:sz="0" w:space="0" w:color="auto"/>
        <w:bottom w:val="none" w:sz="0" w:space="0" w:color="auto"/>
        <w:right w:val="none" w:sz="0" w:space="0" w:color="auto"/>
      </w:divBdr>
    </w:div>
    <w:div w:id="697314696">
      <w:bodyDiv w:val="1"/>
      <w:marLeft w:val="0"/>
      <w:marRight w:val="0"/>
      <w:marTop w:val="0"/>
      <w:marBottom w:val="0"/>
      <w:divBdr>
        <w:top w:val="none" w:sz="0" w:space="0" w:color="auto"/>
        <w:left w:val="none" w:sz="0" w:space="0" w:color="auto"/>
        <w:bottom w:val="none" w:sz="0" w:space="0" w:color="auto"/>
        <w:right w:val="none" w:sz="0" w:space="0" w:color="auto"/>
      </w:divBdr>
    </w:div>
    <w:div w:id="764037877">
      <w:bodyDiv w:val="1"/>
      <w:marLeft w:val="0"/>
      <w:marRight w:val="0"/>
      <w:marTop w:val="0"/>
      <w:marBottom w:val="0"/>
      <w:divBdr>
        <w:top w:val="none" w:sz="0" w:space="0" w:color="auto"/>
        <w:left w:val="none" w:sz="0" w:space="0" w:color="auto"/>
        <w:bottom w:val="none" w:sz="0" w:space="0" w:color="auto"/>
        <w:right w:val="none" w:sz="0" w:space="0" w:color="auto"/>
      </w:divBdr>
    </w:div>
    <w:div w:id="788357945">
      <w:bodyDiv w:val="1"/>
      <w:marLeft w:val="0"/>
      <w:marRight w:val="0"/>
      <w:marTop w:val="0"/>
      <w:marBottom w:val="0"/>
      <w:divBdr>
        <w:top w:val="none" w:sz="0" w:space="0" w:color="auto"/>
        <w:left w:val="none" w:sz="0" w:space="0" w:color="auto"/>
        <w:bottom w:val="none" w:sz="0" w:space="0" w:color="auto"/>
        <w:right w:val="none" w:sz="0" w:space="0" w:color="auto"/>
      </w:divBdr>
    </w:div>
    <w:div w:id="820773937">
      <w:bodyDiv w:val="1"/>
      <w:marLeft w:val="0"/>
      <w:marRight w:val="0"/>
      <w:marTop w:val="0"/>
      <w:marBottom w:val="0"/>
      <w:divBdr>
        <w:top w:val="none" w:sz="0" w:space="0" w:color="auto"/>
        <w:left w:val="none" w:sz="0" w:space="0" w:color="auto"/>
        <w:bottom w:val="none" w:sz="0" w:space="0" w:color="auto"/>
        <w:right w:val="none" w:sz="0" w:space="0" w:color="auto"/>
      </w:divBdr>
    </w:div>
    <w:div w:id="833448854">
      <w:bodyDiv w:val="1"/>
      <w:marLeft w:val="0"/>
      <w:marRight w:val="0"/>
      <w:marTop w:val="0"/>
      <w:marBottom w:val="0"/>
      <w:divBdr>
        <w:top w:val="none" w:sz="0" w:space="0" w:color="auto"/>
        <w:left w:val="none" w:sz="0" w:space="0" w:color="auto"/>
        <w:bottom w:val="none" w:sz="0" w:space="0" w:color="auto"/>
        <w:right w:val="none" w:sz="0" w:space="0" w:color="auto"/>
      </w:divBdr>
    </w:div>
    <w:div w:id="858466795">
      <w:bodyDiv w:val="1"/>
      <w:marLeft w:val="0"/>
      <w:marRight w:val="0"/>
      <w:marTop w:val="0"/>
      <w:marBottom w:val="0"/>
      <w:divBdr>
        <w:top w:val="none" w:sz="0" w:space="0" w:color="auto"/>
        <w:left w:val="none" w:sz="0" w:space="0" w:color="auto"/>
        <w:bottom w:val="none" w:sz="0" w:space="0" w:color="auto"/>
        <w:right w:val="none" w:sz="0" w:space="0" w:color="auto"/>
      </w:divBdr>
    </w:div>
    <w:div w:id="863978469">
      <w:bodyDiv w:val="1"/>
      <w:marLeft w:val="0"/>
      <w:marRight w:val="0"/>
      <w:marTop w:val="0"/>
      <w:marBottom w:val="0"/>
      <w:divBdr>
        <w:top w:val="none" w:sz="0" w:space="0" w:color="auto"/>
        <w:left w:val="none" w:sz="0" w:space="0" w:color="auto"/>
        <w:bottom w:val="none" w:sz="0" w:space="0" w:color="auto"/>
        <w:right w:val="none" w:sz="0" w:space="0" w:color="auto"/>
      </w:divBdr>
    </w:div>
    <w:div w:id="939679704">
      <w:bodyDiv w:val="1"/>
      <w:marLeft w:val="0"/>
      <w:marRight w:val="0"/>
      <w:marTop w:val="0"/>
      <w:marBottom w:val="0"/>
      <w:divBdr>
        <w:top w:val="none" w:sz="0" w:space="0" w:color="auto"/>
        <w:left w:val="none" w:sz="0" w:space="0" w:color="auto"/>
        <w:bottom w:val="none" w:sz="0" w:space="0" w:color="auto"/>
        <w:right w:val="none" w:sz="0" w:space="0" w:color="auto"/>
      </w:divBdr>
      <w:divsChild>
        <w:div w:id="1586843069">
          <w:marLeft w:val="0"/>
          <w:marRight w:val="0"/>
          <w:marTop w:val="0"/>
          <w:marBottom w:val="0"/>
          <w:divBdr>
            <w:top w:val="none" w:sz="0" w:space="0" w:color="auto"/>
            <w:left w:val="none" w:sz="0" w:space="0" w:color="auto"/>
            <w:bottom w:val="none" w:sz="0" w:space="0" w:color="auto"/>
            <w:right w:val="none" w:sz="0" w:space="0" w:color="auto"/>
          </w:divBdr>
          <w:divsChild>
            <w:div w:id="1650598974">
              <w:marLeft w:val="0"/>
              <w:marRight w:val="120"/>
              <w:marTop w:val="0"/>
              <w:marBottom w:val="0"/>
              <w:divBdr>
                <w:top w:val="none" w:sz="0" w:space="0" w:color="auto"/>
                <w:left w:val="none" w:sz="0" w:space="0" w:color="auto"/>
                <w:bottom w:val="none" w:sz="0" w:space="0" w:color="auto"/>
                <w:right w:val="none" w:sz="0" w:space="0" w:color="auto"/>
              </w:divBdr>
              <w:divsChild>
                <w:div w:id="4093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6527">
          <w:marLeft w:val="0"/>
          <w:marRight w:val="0"/>
          <w:marTop w:val="0"/>
          <w:marBottom w:val="0"/>
          <w:divBdr>
            <w:top w:val="none" w:sz="0" w:space="0" w:color="auto"/>
            <w:left w:val="none" w:sz="0" w:space="0" w:color="auto"/>
            <w:bottom w:val="none" w:sz="0" w:space="0" w:color="auto"/>
            <w:right w:val="none" w:sz="0" w:space="0" w:color="auto"/>
          </w:divBdr>
          <w:divsChild>
            <w:div w:id="1688361021">
              <w:marLeft w:val="0"/>
              <w:marRight w:val="0"/>
              <w:marTop w:val="0"/>
              <w:marBottom w:val="0"/>
              <w:divBdr>
                <w:top w:val="none" w:sz="0" w:space="0" w:color="auto"/>
                <w:left w:val="none" w:sz="0" w:space="0" w:color="auto"/>
                <w:bottom w:val="none" w:sz="0" w:space="0" w:color="auto"/>
                <w:right w:val="none" w:sz="0" w:space="0" w:color="auto"/>
              </w:divBdr>
            </w:div>
            <w:div w:id="743375795">
              <w:marLeft w:val="0"/>
              <w:marRight w:val="120"/>
              <w:marTop w:val="0"/>
              <w:marBottom w:val="0"/>
              <w:divBdr>
                <w:top w:val="none" w:sz="0" w:space="0" w:color="auto"/>
                <w:left w:val="none" w:sz="0" w:space="0" w:color="auto"/>
                <w:bottom w:val="none" w:sz="0" w:space="0" w:color="auto"/>
                <w:right w:val="none" w:sz="0" w:space="0" w:color="auto"/>
              </w:divBdr>
              <w:divsChild>
                <w:div w:id="11177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314">
          <w:marLeft w:val="0"/>
          <w:marRight w:val="0"/>
          <w:marTop w:val="0"/>
          <w:marBottom w:val="0"/>
          <w:divBdr>
            <w:top w:val="none" w:sz="0" w:space="0" w:color="auto"/>
            <w:left w:val="none" w:sz="0" w:space="0" w:color="auto"/>
            <w:bottom w:val="none" w:sz="0" w:space="0" w:color="auto"/>
            <w:right w:val="none" w:sz="0" w:space="0" w:color="auto"/>
          </w:divBdr>
          <w:divsChild>
            <w:div w:id="1221475255">
              <w:marLeft w:val="0"/>
              <w:marRight w:val="0"/>
              <w:marTop w:val="0"/>
              <w:marBottom w:val="0"/>
              <w:divBdr>
                <w:top w:val="none" w:sz="0" w:space="0" w:color="auto"/>
                <w:left w:val="none" w:sz="0" w:space="0" w:color="auto"/>
                <w:bottom w:val="none" w:sz="0" w:space="0" w:color="auto"/>
                <w:right w:val="none" w:sz="0" w:space="0" w:color="auto"/>
              </w:divBdr>
            </w:div>
            <w:div w:id="1472017805">
              <w:marLeft w:val="0"/>
              <w:marRight w:val="120"/>
              <w:marTop w:val="0"/>
              <w:marBottom w:val="0"/>
              <w:divBdr>
                <w:top w:val="none" w:sz="0" w:space="0" w:color="auto"/>
                <w:left w:val="none" w:sz="0" w:space="0" w:color="auto"/>
                <w:bottom w:val="none" w:sz="0" w:space="0" w:color="auto"/>
                <w:right w:val="none" w:sz="0" w:space="0" w:color="auto"/>
              </w:divBdr>
              <w:divsChild>
                <w:div w:id="639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55416">
      <w:bodyDiv w:val="1"/>
      <w:marLeft w:val="0"/>
      <w:marRight w:val="0"/>
      <w:marTop w:val="0"/>
      <w:marBottom w:val="0"/>
      <w:divBdr>
        <w:top w:val="none" w:sz="0" w:space="0" w:color="auto"/>
        <w:left w:val="none" w:sz="0" w:space="0" w:color="auto"/>
        <w:bottom w:val="none" w:sz="0" w:space="0" w:color="auto"/>
        <w:right w:val="none" w:sz="0" w:space="0" w:color="auto"/>
      </w:divBdr>
    </w:div>
    <w:div w:id="1015158211">
      <w:bodyDiv w:val="1"/>
      <w:marLeft w:val="0"/>
      <w:marRight w:val="0"/>
      <w:marTop w:val="0"/>
      <w:marBottom w:val="0"/>
      <w:divBdr>
        <w:top w:val="none" w:sz="0" w:space="0" w:color="auto"/>
        <w:left w:val="none" w:sz="0" w:space="0" w:color="auto"/>
        <w:bottom w:val="none" w:sz="0" w:space="0" w:color="auto"/>
        <w:right w:val="none" w:sz="0" w:space="0" w:color="auto"/>
      </w:divBdr>
      <w:divsChild>
        <w:div w:id="59912228">
          <w:marLeft w:val="0"/>
          <w:marRight w:val="0"/>
          <w:marTop w:val="0"/>
          <w:marBottom w:val="0"/>
          <w:divBdr>
            <w:top w:val="none" w:sz="0" w:space="0" w:color="auto"/>
            <w:left w:val="none" w:sz="0" w:space="0" w:color="auto"/>
            <w:bottom w:val="none" w:sz="0" w:space="0" w:color="auto"/>
            <w:right w:val="none" w:sz="0" w:space="0" w:color="auto"/>
          </w:divBdr>
          <w:divsChild>
            <w:div w:id="321355334">
              <w:marLeft w:val="0"/>
              <w:marRight w:val="0"/>
              <w:marTop w:val="0"/>
              <w:marBottom w:val="0"/>
              <w:divBdr>
                <w:top w:val="none" w:sz="0" w:space="0" w:color="auto"/>
                <w:left w:val="none" w:sz="0" w:space="0" w:color="auto"/>
                <w:bottom w:val="none" w:sz="0" w:space="0" w:color="auto"/>
                <w:right w:val="none" w:sz="0" w:space="0" w:color="auto"/>
              </w:divBdr>
            </w:div>
          </w:divsChild>
        </w:div>
        <w:div w:id="1054541783">
          <w:marLeft w:val="0"/>
          <w:marRight w:val="0"/>
          <w:marTop w:val="0"/>
          <w:marBottom w:val="0"/>
          <w:divBdr>
            <w:top w:val="none" w:sz="0" w:space="0" w:color="auto"/>
            <w:left w:val="none" w:sz="0" w:space="0" w:color="auto"/>
            <w:bottom w:val="none" w:sz="0" w:space="0" w:color="auto"/>
            <w:right w:val="none" w:sz="0" w:space="0" w:color="auto"/>
          </w:divBdr>
          <w:divsChild>
            <w:div w:id="1100948948">
              <w:marLeft w:val="0"/>
              <w:marRight w:val="0"/>
              <w:marTop w:val="0"/>
              <w:marBottom w:val="0"/>
              <w:divBdr>
                <w:top w:val="none" w:sz="0" w:space="0" w:color="auto"/>
                <w:left w:val="none" w:sz="0" w:space="0" w:color="auto"/>
                <w:bottom w:val="none" w:sz="0" w:space="0" w:color="auto"/>
                <w:right w:val="none" w:sz="0" w:space="0" w:color="auto"/>
              </w:divBdr>
              <w:divsChild>
                <w:div w:id="1797019983">
                  <w:marLeft w:val="0"/>
                  <w:marRight w:val="0"/>
                  <w:marTop w:val="0"/>
                  <w:marBottom w:val="0"/>
                  <w:divBdr>
                    <w:top w:val="none" w:sz="0" w:space="0" w:color="auto"/>
                    <w:left w:val="none" w:sz="0" w:space="0" w:color="auto"/>
                    <w:bottom w:val="none" w:sz="0" w:space="0" w:color="auto"/>
                    <w:right w:val="none" w:sz="0" w:space="0" w:color="auto"/>
                  </w:divBdr>
                  <w:divsChild>
                    <w:div w:id="2109808892">
                      <w:marLeft w:val="0"/>
                      <w:marRight w:val="0"/>
                      <w:marTop w:val="0"/>
                      <w:marBottom w:val="0"/>
                      <w:divBdr>
                        <w:top w:val="none" w:sz="0" w:space="0" w:color="auto"/>
                        <w:left w:val="none" w:sz="0" w:space="0" w:color="auto"/>
                        <w:bottom w:val="none" w:sz="0" w:space="0" w:color="auto"/>
                        <w:right w:val="none" w:sz="0" w:space="0" w:color="auto"/>
                      </w:divBdr>
                    </w:div>
                    <w:div w:id="1653950428">
                      <w:marLeft w:val="0"/>
                      <w:marRight w:val="0"/>
                      <w:marTop w:val="0"/>
                      <w:marBottom w:val="0"/>
                      <w:divBdr>
                        <w:top w:val="none" w:sz="0" w:space="0" w:color="auto"/>
                        <w:left w:val="none" w:sz="0" w:space="0" w:color="auto"/>
                        <w:bottom w:val="none" w:sz="0" w:space="0" w:color="auto"/>
                        <w:right w:val="none" w:sz="0" w:space="0" w:color="auto"/>
                      </w:divBdr>
                    </w:div>
                    <w:div w:id="1821918459">
                      <w:marLeft w:val="0"/>
                      <w:marRight w:val="0"/>
                      <w:marTop w:val="0"/>
                      <w:marBottom w:val="0"/>
                      <w:divBdr>
                        <w:top w:val="none" w:sz="0" w:space="0" w:color="auto"/>
                        <w:left w:val="none" w:sz="0" w:space="0" w:color="auto"/>
                        <w:bottom w:val="none" w:sz="0" w:space="0" w:color="auto"/>
                        <w:right w:val="none" w:sz="0" w:space="0" w:color="auto"/>
                      </w:divBdr>
                    </w:div>
                  </w:divsChild>
                </w:div>
                <w:div w:id="1476218201">
                  <w:marLeft w:val="0"/>
                  <w:marRight w:val="0"/>
                  <w:marTop w:val="0"/>
                  <w:marBottom w:val="0"/>
                  <w:divBdr>
                    <w:top w:val="none" w:sz="0" w:space="0" w:color="auto"/>
                    <w:left w:val="none" w:sz="0" w:space="0" w:color="auto"/>
                    <w:bottom w:val="none" w:sz="0" w:space="0" w:color="auto"/>
                    <w:right w:val="none" w:sz="0" w:space="0" w:color="auto"/>
                  </w:divBdr>
                  <w:divsChild>
                    <w:div w:id="1618759451">
                      <w:marLeft w:val="0"/>
                      <w:marRight w:val="0"/>
                      <w:marTop w:val="0"/>
                      <w:marBottom w:val="0"/>
                      <w:divBdr>
                        <w:top w:val="none" w:sz="0" w:space="0" w:color="auto"/>
                        <w:left w:val="none" w:sz="0" w:space="0" w:color="auto"/>
                        <w:bottom w:val="none" w:sz="0" w:space="0" w:color="auto"/>
                        <w:right w:val="none" w:sz="0" w:space="0" w:color="auto"/>
                      </w:divBdr>
                    </w:div>
                    <w:div w:id="1778409097">
                      <w:marLeft w:val="0"/>
                      <w:marRight w:val="0"/>
                      <w:marTop w:val="0"/>
                      <w:marBottom w:val="0"/>
                      <w:divBdr>
                        <w:top w:val="none" w:sz="0" w:space="0" w:color="auto"/>
                        <w:left w:val="none" w:sz="0" w:space="0" w:color="auto"/>
                        <w:bottom w:val="none" w:sz="0" w:space="0" w:color="auto"/>
                        <w:right w:val="none" w:sz="0" w:space="0" w:color="auto"/>
                      </w:divBdr>
                    </w:div>
                    <w:div w:id="1288656891">
                      <w:marLeft w:val="0"/>
                      <w:marRight w:val="0"/>
                      <w:marTop w:val="0"/>
                      <w:marBottom w:val="0"/>
                      <w:divBdr>
                        <w:top w:val="none" w:sz="0" w:space="0" w:color="auto"/>
                        <w:left w:val="none" w:sz="0" w:space="0" w:color="auto"/>
                        <w:bottom w:val="none" w:sz="0" w:space="0" w:color="auto"/>
                        <w:right w:val="none" w:sz="0" w:space="0" w:color="auto"/>
                      </w:divBdr>
                    </w:div>
                  </w:divsChild>
                </w:div>
                <w:div w:id="1825392744">
                  <w:marLeft w:val="0"/>
                  <w:marRight w:val="0"/>
                  <w:marTop w:val="0"/>
                  <w:marBottom w:val="0"/>
                  <w:divBdr>
                    <w:top w:val="none" w:sz="0" w:space="0" w:color="auto"/>
                    <w:left w:val="none" w:sz="0" w:space="0" w:color="auto"/>
                    <w:bottom w:val="none" w:sz="0" w:space="0" w:color="auto"/>
                    <w:right w:val="none" w:sz="0" w:space="0" w:color="auto"/>
                  </w:divBdr>
                  <w:divsChild>
                    <w:div w:id="1646156564">
                      <w:marLeft w:val="0"/>
                      <w:marRight w:val="0"/>
                      <w:marTop w:val="0"/>
                      <w:marBottom w:val="0"/>
                      <w:divBdr>
                        <w:top w:val="none" w:sz="0" w:space="0" w:color="auto"/>
                        <w:left w:val="none" w:sz="0" w:space="0" w:color="auto"/>
                        <w:bottom w:val="none" w:sz="0" w:space="0" w:color="auto"/>
                        <w:right w:val="none" w:sz="0" w:space="0" w:color="auto"/>
                      </w:divBdr>
                    </w:div>
                    <w:div w:id="1052509718">
                      <w:marLeft w:val="0"/>
                      <w:marRight w:val="0"/>
                      <w:marTop w:val="0"/>
                      <w:marBottom w:val="0"/>
                      <w:divBdr>
                        <w:top w:val="none" w:sz="0" w:space="0" w:color="auto"/>
                        <w:left w:val="none" w:sz="0" w:space="0" w:color="auto"/>
                        <w:bottom w:val="none" w:sz="0" w:space="0" w:color="auto"/>
                        <w:right w:val="none" w:sz="0" w:space="0" w:color="auto"/>
                      </w:divBdr>
                    </w:div>
                    <w:div w:id="145711494">
                      <w:marLeft w:val="0"/>
                      <w:marRight w:val="0"/>
                      <w:marTop w:val="0"/>
                      <w:marBottom w:val="0"/>
                      <w:divBdr>
                        <w:top w:val="none" w:sz="0" w:space="0" w:color="auto"/>
                        <w:left w:val="none" w:sz="0" w:space="0" w:color="auto"/>
                        <w:bottom w:val="none" w:sz="0" w:space="0" w:color="auto"/>
                        <w:right w:val="none" w:sz="0" w:space="0" w:color="auto"/>
                      </w:divBdr>
                    </w:div>
                  </w:divsChild>
                </w:div>
                <w:div w:id="200236">
                  <w:marLeft w:val="0"/>
                  <w:marRight w:val="0"/>
                  <w:marTop w:val="0"/>
                  <w:marBottom w:val="0"/>
                  <w:divBdr>
                    <w:top w:val="none" w:sz="0" w:space="0" w:color="auto"/>
                    <w:left w:val="none" w:sz="0" w:space="0" w:color="auto"/>
                    <w:bottom w:val="none" w:sz="0" w:space="0" w:color="auto"/>
                    <w:right w:val="none" w:sz="0" w:space="0" w:color="auto"/>
                  </w:divBdr>
                  <w:divsChild>
                    <w:div w:id="1320235238">
                      <w:marLeft w:val="0"/>
                      <w:marRight w:val="0"/>
                      <w:marTop w:val="0"/>
                      <w:marBottom w:val="0"/>
                      <w:divBdr>
                        <w:top w:val="none" w:sz="0" w:space="0" w:color="auto"/>
                        <w:left w:val="none" w:sz="0" w:space="0" w:color="auto"/>
                        <w:bottom w:val="none" w:sz="0" w:space="0" w:color="auto"/>
                        <w:right w:val="none" w:sz="0" w:space="0" w:color="auto"/>
                      </w:divBdr>
                    </w:div>
                    <w:div w:id="177282746">
                      <w:marLeft w:val="0"/>
                      <w:marRight w:val="0"/>
                      <w:marTop w:val="0"/>
                      <w:marBottom w:val="0"/>
                      <w:divBdr>
                        <w:top w:val="none" w:sz="0" w:space="0" w:color="auto"/>
                        <w:left w:val="none" w:sz="0" w:space="0" w:color="auto"/>
                        <w:bottom w:val="none" w:sz="0" w:space="0" w:color="auto"/>
                        <w:right w:val="none" w:sz="0" w:space="0" w:color="auto"/>
                      </w:divBdr>
                    </w:div>
                    <w:div w:id="1318414870">
                      <w:marLeft w:val="0"/>
                      <w:marRight w:val="0"/>
                      <w:marTop w:val="0"/>
                      <w:marBottom w:val="0"/>
                      <w:divBdr>
                        <w:top w:val="none" w:sz="0" w:space="0" w:color="auto"/>
                        <w:left w:val="none" w:sz="0" w:space="0" w:color="auto"/>
                        <w:bottom w:val="none" w:sz="0" w:space="0" w:color="auto"/>
                        <w:right w:val="none" w:sz="0" w:space="0" w:color="auto"/>
                      </w:divBdr>
                    </w:div>
                  </w:divsChild>
                </w:div>
                <w:div w:id="1740783254">
                  <w:marLeft w:val="0"/>
                  <w:marRight w:val="0"/>
                  <w:marTop w:val="0"/>
                  <w:marBottom w:val="0"/>
                  <w:divBdr>
                    <w:top w:val="none" w:sz="0" w:space="0" w:color="auto"/>
                    <w:left w:val="none" w:sz="0" w:space="0" w:color="auto"/>
                    <w:bottom w:val="none" w:sz="0" w:space="0" w:color="auto"/>
                    <w:right w:val="none" w:sz="0" w:space="0" w:color="auto"/>
                  </w:divBdr>
                  <w:divsChild>
                    <w:div w:id="909313277">
                      <w:marLeft w:val="0"/>
                      <w:marRight w:val="0"/>
                      <w:marTop w:val="0"/>
                      <w:marBottom w:val="0"/>
                      <w:divBdr>
                        <w:top w:val="none" w:sz="0" w:space="0" w:color="auto"/>
                        <w:left w:val="none" w:sz="0" w:space="0" w:color="auto"/>
                        <w:bottom w:val="none" w:sz="0" w:space="0" w:color="auto"/>
                        <w:right w:val="none" w:sz="0" w:space="0" w:color="auto"/>
                      </w:divBdr>
                    </w:div>
                    <w:div w:id="1477989755">
                      <w:marLeft w:val="0"/>
                      <w:marRight w:val="0"/>
                      <w:marTop w:val="0"/>
                      <w:marBottom w:val="0"/>
                      <w:divBdr>
                        <w:top w:val="none" w:sz="0" w:space="0" w:color="auto"/>
                        <w:left w:val="none" w:sz="0" w:space="0" w:color="auto"/>
                        <w:bottom w:val="none" w:sz="0" w:space="0" w:color="auto"/>
                        <w:right w:val="none" w:sz="0" w:space="0" w:color="auto"/>
                      </w:divBdr>
                    </w:div>
                    <w:div w:id="52393841">
                      <w:marLeft w:val="0"/>
                      <w:marRight w:val="0"/>
                      <w:marTop w:val="0"/>
                      <w:marBottom w:val="0"/>
                      <w:divBdr>
                        <w:top w:val="none" w:sz="0" w:space="0" w:color="auto"/>
                        <w:left w:val="none" w:sz="0" w:space="0" w:color="auto"/>
                        <w:bottom w:val="none" w:sz="0" w:space="0" w:color="auto"/>
                        <w:right w:val="none" w:sz="0" w:space="0" w:color="auto"/>
                      </w:divBdr>
                    </w:div>
                  </w:divsChild>
                </w:div>
                <w:div w:id="805128849">
                  <w:marLeft w:val="0"/>
                  <w:marRight w:val="0"/>
                  <w:marTop w:val="0"/>
                  <w:marBottom w:val="0"/>
                  <w:divBdr>
                    <w:top w:val="none" w:sz="0" w:space="0" w:color="auto"/>
                    <w:left w:val="none" w:sz="0" w:space="0" w:color="auto"/>
                    <w:bottom w:val="none" w:sz="0" w:space="0" w:color="auto"/>
                    <w:right w:val="none" w:sz="0" w:space="0" w:color="auto"/>
                  </w:divBdr>
                  <w:divsChild>
                    <w:div w:id="356085265">
                      <w:marLeft w:val="0"/>
                      <w:marRight w:val="0"/>
                      <w:marTop w:val="0"/>
                      <w:marBottom w:val="0"/>
                      <w:divBdr>
                        <w:top w:val="none" w:sz="0" w:space="0" w:color="auto"/>
                        <w:left w:val="none" w:sz="0" w:space="0" w:color="auto"/>
                        <w:bottom w:val="none" w:sz="0" w:space="0" w:color="auto"/>
                        <w:right w:val="none" w:sz="0" w:space="0" w:color="auto"/>
                      </w:divBdr>
                    </w:div>
                    <w:div w:id="895553260">
                      <w:marLeft w:val="0"/>
                      <w:marRight w:val="0"/>
                      <w:marTop w:val="0"/>
                      <w:marBottom w:val="0"/>
                      <w:divBdr>
                        <w:top w:val="none" w:sz="0" w:space="0" w:color="auto"/>
                        <w:left w:val="none" w:sz="0" w:space="0" w:color="auto"/>
                        <w:bottom w:val="none" w:sz="0" w:space="0" w:color="auto"/>
                        <w:right w:val="none" w:sz="0" w:space="0" w:color="auto"/>
                      </w:divBdr>
                    </w:div>
                    <w:div w:id="110170158">
                      <w:marLeft w:val="0"/>
                      <w:marRight w:val="0"/>
                      <w:marTop w:val="0"/>
                      <w:marBottom w:val="0"/>
                      <w:divBdr>
                        <w:top w:val="none" w:sz="0" w:space="0" w:color="auto"/>
                        <w:left w:val="none" w:sz="0" w:space="0" w:color="auto"/>
                        <w:bottom w:val="none" w:sz="0" w:space="0" w:color="auto"/>
                        <w:right w:val="none" w:sz="0" w:space="0" w:color="auto"/>
                      </w:divBdr>
                    </w:div>
                  </w:divsChild>
                </w:div>
                <w:div w:id="2041663172">
                  <w:marLeft w:val="0"/>
                  <w:marRight w:val="0"/>
                  <w:marTop w:val="0"/>
                  <w:marBottom w:val="0"/>
                  <w:divBdr>
                    <w:top w:val="none" w:sz="0" w:space="0" w:color="auto"/>
                    <w:left w:val="none" w:sz="0" w:space="0" w:color="auto"/>
                    <w:bottom w:val="none" w:sz="0" w:space="0" w:color="auto"/>
                    <w:right w:val="none" w:sz="0" w:space="0" w:color="auto"/>
                  </w:divBdr>
                  <w:divsChild>
                    <w:div w:id="907228457">
                      <w:marLeft w:val="0"/>
                      <w:marRight w:val="0"/>
                      <w:marTop w:val="0"/>
                      <w:marBottom w:val="0"/>
                      <w:divBdr>
                        <w:top w:val="none" w:sz="0" w:space="0" w:color="auto"/>
                        <w:left w:val="none" w:sz="0" w:space="0" w:color="auto"/>
                        <w:bottom w:val="none" w:sz="0" w:space="0" w:color="auto"/>
                        <w:right w:val="none" w:sz="0" w:space="0" w:color="auto"/>
                      </w:divBdr>
                    </w:div>
                    <w:div w:id="176627669">
                      <w:marLeft w:val="0"/>
                      <w:marRight w:val="0"/>
                      <w:marTop w:val="0"/>
                      <w:marBottom w:val="0"/>
                      <w:divBdr>
                        <w:top w:val="none" w:sz="0" w:space="0" w:color="auto"/>
                        <w:left w:val="none" w:sz="0" w:space="0" w:color="auto"/>
                        <w:bottom w:val="none" w:sz="0" w:space="0" w:color="auto"/>
                        <w:right w:val="none" w:sz="0" w:space="0" w:color="auto"/>
                      </w:divBdr>
                    </w:div>
                    <w:div w:id="1124738424">
                      <w:marLeft w:val="0"/>
                      <w:marRight w:val="0"/>
                      <w:marTop w:val="0"/>
                      <w:marBottom w:val="0"/>
                      <w:divBdr>
                        <w:top w:val="none" w:sz="0" w:space="0" w:color="auto"/>
                        <w:left w:val="none" w:sz="0" w:space="0" w:color="auto"/>
                        <w:bottom w:val="none" w:sz="0" w:space="0" w:color="auto"/>
                        <w:right w:val="none" w:sz="0" w:space="0" w:color="auto"/>
                      </w:divBdr>
                    </w:div>
                  </w:divsChild>
                </w:div>
                <w:div w:id="1145510905">
                  <w:marLeft w:val="0"/>
                  <w:marRight w:val="0"/>
                  <w:marTop w:val="0"/>
                  <w:marBottom w:val="0"/>
                  <w:divBdr>
                    <w:top w:val="none" w:sz="0" w:space="0" w:color="auto"/>
                    <w:left w:val="none" w:sz="0" w:space="0" w:color="auto"/>
                    <w:bottom w:val="none" w:sz="0" w:space="0" w:color="auto"/>
                    <w:right w:val="none" w:sz="0" w:space="0" w:color="auto"/>
                  </w:divBdr>
                  <w:divsChild>
                    <w:div w:id="1156605144">
                      <w:marLeft w:val="0"/>
                      <w:marRight w:val="0"/>
                      <w:marTop w:val="0"/>
                      <w:marBottom w:val="0"/>
                      <w:divBdr>
                        <w:top w:val="none" w:sz="0" w:space="0" w:color="auto"/>
                        <w:left w:val="none" w:sz="0" w:space="0" w:color="auto"/>
                        <w:bottom w:val="none" w:sz="0" w:space="0" w:color="auto"/>
                        <w:right w:val="none" w:sz="0" w:space="0" w:color="auto"/>
                      </w:divBdr>
                    </w:div>
                    <w:div w:id="1586454729">
                      <w:marLeft w:val="0"/>
                      <w:marRight w:val="0"/>
                      <w:marTop w:val="0"/>
                      <w:marBottom w:val="0"/>
                      <w:divBdr>
                        <w:top w:val="none" w:sz="0" w:space="0" w:color="auto"/>
                        <w:left w:val="none" w:sz="0" w:space="0" w:color="auto"/>
                        <w:bottom w:val="none" w:sz="0" w:space="0" w:color="auto"/>
                        <w:right w:val="none" w:sz="0" w:space="0" w:color="auto"/>
                      </w:divBdr>
                    </w:div>
                    <w:div w:id="650672368">
                      <w:marLeft w:val="0"/>
                      <w:marRight w:val="0"/>
                      <w:marTop w:val="0"/>
                      <w:marBottom w:val="0"/>
                      <w:divBdr>
                        <w:top w:val="none" w:sz="0" w:space="0" w:color="auto"/>
                        <w:left w:val="none" w:sz="0" w:space="0" w:color="auto"/>
                        <w:bottom w:val="none" w:sz="0" w:space="0" w:color="auto"/>
                        <w:right w:val="none" w:sz="0" w:space="0" w:color="auto"/>
                      </w:divBdr>
                    </w:div>
                  </w:divsChild>
                </w:div>
                <w:div w:id="1705010614">
                  <w:marLeft w:val="0"/>
                  <w:marRight w:val="0"/>
                  <w:marTop w:val="0"/>
                  <w:marBottom w:val="0"/>
                  <w:divBdr>
                    <w:top w:val="none" w:sz="0" w:space="0" w:color="auto"/>
                    <w:left w:val="none" w:sz="0" w:space="0" w:color="auto"/>
                    <w:bottom w:val="none" w:sz="0" w:space="0" w:color="auto"/>
                    <w:right w:val="none" w:sz="0" w:space="0" w:color="auto"/>
                  </w:divBdr>
                  <w:divsChild>
                    <w:div w:id="677779737">
                      <w:marLeft w:val="0"/>
                      <w:marRight w:val="0"/>
                      <w:marTop w:val="0"/>
                      <w:marBottom w:val="0"/>
                      <w:divBdr>
                        <w:top w:val="none" w:sz="0" w:space="0" w:color="auto"/>
                        <w:left w:val="none" w:sz="0" w:space="0" w:color="auto"/>
                        <w:bottom w:val="none" w:sz="0" w:space="0" w:color="auto"/>
                        <w:right w:val="none" w:sz="0" w:space="0" w:color="auto"/>
                      </w:divBdr>
                    </w:div>
                    <w:div w:id="1657151605">
                      <w:marLeft w:val="0"/>
                      <w:marRight w:val="0"/>
                      <w:marTop w:val="0"/>
                      <w:marBottom w:val="0"/>
                      <w:divBdr>
                        <w:top w:val="none" w:sz="0" w:space="0" w:color="auto"/>
                        <w:left w:val="none" w:sz="0" w:space="0" w:color="auto"/>
                        <w:bottom w:val="none" w:sz="0" w:space="0" w:color="auto"/>
                        <w:right w:val="none" w:sz="0" w:space="0" w:color="auto"/>
                      </w:divBdr>
                    </w:div>
                    <w:div w:id="1089077621">
                      <w:marLeft w:val="0"/>
                      <w:marRight w:val="0"/>
                      <w:marTop w:val="0"/>
                      <w:marBottom w:val="0"/>
                      <w:divBdr>
                        <w:top w:val="none" w:sz="0" w:space="0" w:color="auto"/>
                        <w:left w:val="none" w:sz="0" w:space="0" w:color="auto"/>
                        <w:bottom w:val="none" w:sz="0" w:space="0" w:color="auto"/>
                        <w:right w:val="none" w:sz="0" w:space="0" w:color="auto"/>
                      </w:divBdr>
                    </w:div>
                  </w:divsChild>
                </w:div>
                <w:div w:id="172495343">
                  <w:marLeft w:val="0"/>
                  <w:marRight w:val="0"/>
                  <w:marTop w:val="0"/>
                  <w:marBottom w:val="0"/>
                  <w:divBdr>
                    <w:top w:val="none" w:sz="0" w:space="0" w:color="auto"/>
                    <w:left w:val="none" w:sz="0" w:space="0" w:color="auto"/>
                    <w:bottom w:val="none" w:sz="0" w:space="0" w:color="auto"/>
                    <w:right w:val="none" w:sz="0" w:space="0" w:color="auto"/>
                  </w:divBdr>
                  <w:divsChild>
                    <w:div w:id="195896132">
                      <w:marLeft w:val="0"/>
                      <w:marRight w:val="0"/>
                      <w:marTop w:val="0"/>
                      <w:marBottom w:val="0"/>
                      <w:divBdr>
                        <w:top w:val="none" w:sz="0" w:space="0" w:color="auto"/>
                        <w:left w:val="none" w:sz="0" w:space="0" w:color="auto"/>
                        <w:bottom w:val="none" w:sz="0" w:space="0" w:color="auto"/>
                        <w:right w:val="none" w:sz="0" w:space="0" w:color="auto"/>
                      </w:divBdr>
                    </w:div>
                    <w:div w:id="168957237">
                      <w:marLeft w:val="0"/>
                      <w:marRight w:val="0"/>
                      <w:marTop w:val="0"/>
                      <w:marBottom w:val="0"/>
                      <w:divBdr>
                        <w:top w:val="none" w:sz="0" w:space="0" w:color="auto"/>
                        <w:left w:val="none" w:sz="0" w:space="0" w:color="auto"/>
                        <w:bottom w:val="none" w:sz="0" w:space="0" w:color="auto"/>
                        <w:right w:val="none" w:sz="0" w:space="0" w:color="auto"/>
                      </w:divBdr>
                    </w:div>
                    <w:div w:id="844513855">
                      <w:marLeft w:val="0"/>
                      <w:marRight w:val="0"/>
                      <w:marTop w:val="0"/>
                      <w:marBottom w:val="0"/>
                      <w:divBdr>
                        <w:top w:val="none" w:sz="0" w:space="0" w:color="auto"/>
                        <w:left w:val="none" w:sz="0" w:space="0" w:color="auto"/>
                        <w:bottom w:val="none" w:sz="0" w:space="0" w:color="auto"/>
                        <w:right w:val="none" w:sz="0" w:space="0" w:color="auto"/>
                      </w:divBdr>
                    </w:div>
                  </w:divsChild>
                </w:div>
                <w:div w:id="1038776253">
                  <w:marLeft w:val="0"/>
                  <w:marRight w:val="0"/>
                  <w:marTop w:val="0"/>
                  <w:marBottom w:val="0"/>
                  <w:divBdr>
                    <w:top w:val="none" w:sz="0" w:space="0" w:color="auto"/>
                    <w:left w:val="none" w:sz="0" w:space="0" w:color="auto"/>
                    <w:bottom w:val="none" w:sz="0" w:space="0" w:color="auto"/>
                    <w:right w:val="none" w:sz="0" w:space="0" w:color="auto"/>
                  </w:divBdr>
                  <w:divsChild>
                    <w:div w:id="2129424770">
                      <w:marLeft w:val="0"/>
                      <w:marRight w:val="0"/>
                      <w:marTop w:val="0"/>
                      <w:marBottom w:val="0"/>
                      <w:divBdr>
                        <w:top w:val="none" w:sz="0" w:space="0" w:color="auto"/>
                        <w:left w:val="none" w:sz="0" w:space="0" w:color="auto"/>
                        <w:bottom w:val="none" w:sz="0" w:space="0" w:color="auto"/>
                        <w:right w:val="none" w:sz="0" w:space="0" w:color="auto"/>
                      </w:divBdr>
                    </w:div>
                    <w:div w:id="652107440">
                      <w:marLeft w:val="0"/>
                      <w:marRight w:val="0"/>
                      <w:marTop w:val="0"/>
                      <w:marBottom w:val="0"/>
                      <w:divBdr>
                        <w:top w:val="none" w:sz="0" w:space="0" w:color="auto"/>
                        <w:left w:val="none" w:sz="0" w:space="0" w:color="auto"/>
                        <w:bottom w:val="none" w:sz="0" w:space="0" w:color="auto"/>
                        <w:right w:val="none" w:sz="0" w:space="0" w:color="auto"/>
                      </w:divBdr>
                    </w:div>
                    <w:div w:id="694621917">
                      <w:marLeft w:val="0"/>
                      <w:marRight w:val="0"/>
                      <w:marTop w:val="0"/>
                      <w:marBottom w:val="0"/>
                      <w:divBdr>
                        <w:top w:val="none" w:sz="0" w:space="0" w:color="auto"/>
                        <w:left w:val="none" w:sz="0" w:space="0" w:color="auto"/>
                        <w:bottom w:val="none" w:sz="0" w:space="0" w:color="auto"/>
                        <w:right w:val="none" w:sz="0" w:space="0" w:color="auto"/>
                      </w:divBdr>
                    </w:div>
                  </w:divsChild>
                </w:div>
                <w:div w:id="1683240218">
                  <w:marLeft w:val="0"/>
                  <w:marRight w:val="0"/>
                  <w:marTop w:val="0"/>
                  <w:marBottom w:val="0"/>
                  <w:divBdr>
                    <w:top w:val="none" w:sz="0" w:space="0" w:color="auto"/>
                    <w:left w:val="none" w:sz="0" w:space="0" w:color="auto"/>
                    <w:bottom w:val="none" w:sz="0" w:space="0" w:color="auto"/>
                    <w:right w:val="none" w:sz="0" w:space="0" w:color="auto"/>
                  </w:divBdr>
                  <w:divsChild>
                    <w:div w:id="909191330">
                      <w:marLeft w:val="0"/>
                      <w:marRight w:val="0"/>
                      <w:marTop w:val="0"/>
                      <w:marBottom w:val="0"/>
                      <w:divBdr>
                        <w:top w:val="none" w:sz="0" w:space="0" w:color="auto"/>
                        <w:left w:val="none" w:sz="0" w:space="0" w:color="auto"/>
                        <w:bottom w:val="none" w:sz="0" w:space="0" w:color="auto"/>
                        <w:right w:val="none" w:sz="0" w:space="0" w:color="auto"/>
                      </w:divBdr>
                    </w:div>
                    <w:div w:id="1621380784">
                      <w:marLeft w:val="0"/>
                      <w:marRight w:val="0"/>
                      <w:marTop w:val="0"/>
                      <w:marBottom w:val="0"/>
                      <w:divBdr>
                        <w:top w:val="none" w:sz="0" w:space="0" w:color="auto"/>
                        <w:left w:val="none" w:sz="0" w:space="0" w:color="auto"/>
                        <w:bottom w:val="none" w:sz="0" w:space="0" w:color="auto"/>
                        <w:right w:val="none" w:sz="0" w:space="0" w:color="auto"/>
                      </w:divBdr>
                    </w:div>
                    <w:div w:id="1481457908">
                      <w:marLeft w:val="0"/>
                      <w:marRight w:val="0"/>
                      <w:marTop w:val="0"/>
                      <w:marBottom w:val="0"/>
                      <w:divBdr>
                        <w:top w:val="none" w:sz="0" w:space="0" w:color="auto"/>
                        <w:left w:val="none" w:sz="0" w:space="0" w:color="auto"/>
                        <w:bottom w:val="none" w:sz="0" w:space="0" w:color="auto"/>
                        <w:right w:val="none" w:sz="0" w:space="0" w:color="auto"/>
                      </w:divBdr>
                    </w:div>
                  </w:divsChild>
                </w:div>
                <w:div w:id="1842429196">
                  <w:marLeft w:val="0"/>
                  <w:marRight w:val="0"/>
                  <w:marTop w:val="0"/>
                  <w:marBottom w:val="0"/>
                  <w:divBdr>
                    <w:top w:val="none" w:sz="0" w:space="0" w:color="auto"/>
                    <w:left w:val="none" w:sz="0" w:space="0" w:color="auto"/>
                    <w:bottom w:val="none" w:sz="0" w:space="0" w:color="auto"/>
                    <w:right w:val="none" w:sz="0" w:space="0" w:color="auto"/>
                  </w:divBdr>
                  <w:divsChild>
                    <w:div w:id="841696924">
                      <w:marLeft w:val="0"/>
                      <w:marRight w:val="0"/>
                      <w:marTop w:val="0"/>
                      <w:marBottom w:val="0"/>
                      <w:divBdr>
                        <w:top w:val="none" w:sz="0" w:space="0" w:color="auto"/>
                        <w:left w:val="none" w:sz="0" w:space="0" w:color="auto"/>
                        <w:bottom w:val="none" w:sz="0" w:space="0" w:color="auto"/>
                        <w:right w:val="none" w:sz="0" w:space="0" w:color="auto"/>
                      </w:divBdr>
                    </w:div>
                    <w:div w:id="1822884100">
                      <w:marLeft w:val="0"/>
                      <w:marRight w:val="0"/>
                      <w:marTop w:val="0"/>
                      <w:marBottom w:val="0"/>
                      <w:divBdr>
                        <w:top w:val="none" w:sz="0" w:space="0" w:color="auto"/>
                        <w:left w:val="none" w:sz="0" w:space="0" w:color="auto"/>
                        <w:bottom w:val="none" w:sz="0" w:space="0" w:color="auto"/>
                        <w:right w:val="none" w:sz="0" w:space="0" w:color="auto"/>
                      </w:divBdr>
                    </w:div>
                    <w:div w:id="70585961">
                      <w:marLeft w:val="0"/>
                      <w:marRight w:val="0"/>
                      <w:marTop w:val="0"/>
                      <w:marBottom w:val="0"/>
                      <w:divBdr>
                        <w:top w:val="none" w:sz="0" w:space="0" w:color="auto"/>
                        <w:left w:val="none" w:sz="0" w:space="0" w:color="auto"/>
                        <w:bottom w:val="none" w:sz="0" w:space="0" w:color="auto"/>
                        <w:right w:val="none" w:sz="0" w:space="0" w:color="auto"/>
                      </w:divBdr>
                    </w:div>
                  </w:divsChild>
                </w:div>
                <w:div w:id="1286497598">
                  <w:marLeft w:val="0"/>
                  <w:marRight w:val="0"/>
                  <w:marTop w:val="0"/>
                  <w:marBottom w:val="0"/>
                  <w:divBdr>
                    <w:top w:val="none" w:sz="0" w:space="0" w:color="auto"/>
                    <w:left w:val="none" w:sz="0" w:space="0" w:color="auto"/>
                    <w:bottom w:val="none" w:sz="0" w:space="0" w:color="auto"/>
                    <w:right w:val="none" w:sz="0" w:space="0" w:color="auto"/>
                  </w:divBdr>
                  <w:divsChild>
                    <w:div w:id="490754737">
                      <w:marLeft w:val="0"/>
                      <w:marRight w:val="0"/>
                      <w:marTop w:val="0"/>
                      <w:marBottom w:val="0"/>
                      <w:divBdr>
                        <w:top w:val="none" w:sz="0" w:space="0" w:color="auto"/>
                        <w:left w:val="none" w:sz="0" w:space="0" w:color="auto"/>
                        <w:bottom w:val="none" w:sz="0" w:space="0" w:color="auto"/>
                        <w:right w:val="none" w:sz="0" w:space="0" w:color="auto"/>
                      </w:divBdr>
                    </w:div>
                    <w:div w:id="2099519459">
                      <w:marLeft w:val="0"/>
                      <w:marRight w:val="0"/>
                      <w:marTop w:val="0"/>
                      <w:marBottom w:val="0"/>
                      <w:divBdr>
                        <w:top w:val="none" w:sz="0" w:space="0" w:color="auto"/>
                        <w:left w:val="none" w:sz="0" w:space="0" w:color="auto"/>
                        <w:bottom w:val="none" w:sz="0" w:space="0" w:color="auto"/>
                        <w:right w:val="none" w:sz="0" w:space="0" w:color="auto"/>
                      </w:divBdr>
                    </w:div>
                    <w:div w:id="1631281437">
                      <w:marLeft w:val="0"/>
                      <w:marRight w:val="0"/>
                      <w:marTop w:val="0"/>
                      <w:marBottom w:val="0"/>
                      <w:divBdr>
                        <w:top w:val="none" w:sz="0" w:space="0" w:color="auto"/>
                        <w:left w:val="none" w:sz="0" w:space="0" w:color="auto"/>
                        <w:bottom w:val="none" w:sz="0" w:space="0" w:color="auto"/>
                        <w:right w:val="none" w:sz="0" w:space="0" w:color="auto"/>
                      </w:divBdr>
                    </w:div>
                  </w:divsChild>
                </w:div>
                <w:div w:id="1495612003">
                  <w:marLeft w:val="0"/>
                  <w:marRight w:val="0"/>
                  <w:marTop w:val="0"/>
                  <w:marBottom w:val="0"/>
                  <w:divBdr>
                    <w:top w:val="none" w:sz="0" w:space="0" w:color="auto"/>
                    <w:left w:val="none" w:sz="0" w:space="0" w:color="auto"/>
                    <w:bottom w:val="none" w:sz="0" w:space="0" w:color="auto"/>
                    <w:right w:val="none" w:sz="0" w:space="0" w:color="auto"/>
                  </w:divBdr>
                  <w:divsChild>
                    <w:div w:id="565798359">
                      <w:marLeft w:val="0"/>
                      <w:marRight w:val="0"/>
                      <w:marTop w:val="0"/>
                      <w:marBottom w:val="0"/>
                      <w:divBdr>
                        <w:top w:val="none" w:sz="0" w:space="0" w:color="auto"/>
                        <w:left w:val="none" w:sz="0" w:space="0" w:color="auto"/>
                        <w:bottom w:val="none" w:sz="0" w:space="0" w:color="auto"/>
                        <w:right w:val="none" w:sz="0" w:space="0" w:color="auto"/>
                      </w:divBdr>
                    </w:div>
                    <w:div w:id="517740134">
                      <w:marLeft w:val="0"/>
                      <w:marRight w:val="0"/>
                      <w:marTop w:val="0"/>
                      <w:marBottom w:val="0"/>
                      <w:divBdr>
                        <w:top w:val="none" w:sz="0" w:space="0" w:color="auto"/>
                        <w:left w:val="none" w:sz="0" w:space="0" w:color="auto"/>
                        <w:bottom w:val="none" w:sz="0" w:space="0" w:color="auto"/>
                        <w:right w:val="none" w:sz="0" w:space="0" w:color="auto"/>
                      </w:divBdr>
                    </w:div>
                    <w:div w:id="1732800545">
                      <w:marLeft w:val="0"/>
                      <w:marRight w:val="0"/>
                      <w:marTop w:val="0"/>
                      <w:marBottom w:val="0"/>
                      <w:divBdr>
                        <w:top w:val="none" w:sz="0" w:space="0" w:color="auto"/>
                        <w:left w:val="none" w:sz="0" w:space="0" w:color="auto"/>
                        <w:bottom w:val="none" w:sz="0" w:space="0" w:color="auto"/>
                        <w:right w:val="none" w:sz="0" w:space="0" w:color="auto"/>
                      </w:divBdr>
                    </w:div>
                  </w:divsChild>
                </w:div>
                <w:div w:id="857622712">
                  <w:marLeft w:val="0"/>
                  <w:marRight w:val="0"/>
                  <w:marTop w:val="0"/>
                  <w:marBottom w:val="0"/>
                  <w:divBdr>
                    <w:top w:val="none" w:sz="0" w:space="0" w:color="auto"/>
                    <w:left w:val="none" w:sz="0" w:space="0" w:color="auto"/>
                    <w:bottom w:val="none" w:sz="0" w:space="0" w:color="auto"/>
                    <w:right w:val="none" w:sz="0" w:space="0" w:color="auto"/>
                  </w:divBdr>
                  <w:divsChild>
                    <w:div w:id="1874490167">
                      <w:marLeft w:val="0"/>
                      <w:marRight w:val="0"/>
                      <w:marTop w:val="0"/>
                      <w:marBottom w:val="0"/>
                      <w:divBdr>
                        <w:top w:val="none" w:sz="0" w:space="0" w:color="auto"/>
                        <w:left w:val="none" w:sz="0" w:space="0" w:color="auto"/>
                        <w:bottom w:val="none" w:sz="0" w:space="0" w:color="auto"/>
                        <w:right w:val="none" w:sz="0" w:space="0" w:color="auto"/>
                      </w:divBdr>
                    </w:div>
                    <w:div w:id="705564761">
                      <w:marLeft w:val="0"/>
                      <w:marRight w:val="0"/>
                      <w:marTop w:val="0"/>
                      <w:marBottom w:val="0"/>
                      <w:divBdr>
                        <w:top w:val="none" w:sz="0" w:space="0" w:color="auto"/>
                        <w:left w:val="none" w:sz="0" w:space="0" w:color="auto"/>
                        <w:bottom w:val="none" w:sz="0" w:space="0" w:color="auto"/>
                        <w:right w:val="none" w:sz="0" w:space="0" w:color="auto"/>
                      </w:divBdr>
                    </w:div>
                    <w:div w:id="794443201">
                      <w:marLeft w:val="0"/>
                      <w:marRight w:val="0"/>
                      <w:marTop w:val="0"/>
                      <w:marBottom w:val="0"/>
                      <w:divBdr>
                        <w:top w:val="none" w:sz="0" w:space="0" w:color="auto"/>
                        <w:left w:val="none" w:sz="0" w:space="0" w:color="auto"/>
                        <w:bottom w:val="none" w:sz="0" w:space="0" w:color="auto"/>
                        <w:right w:val="none" w:sz="0" w:space="0" w:color="auto"/>
                      </w:divBdr>
                    </w:div>
                  </w:divsChild>
                </w:div>
                <w:div w:id="999040374">
                  <w:marLeft w:val="0"/>
                  <w:marRight w:val="0"/>
                  <w:marTop w:val="0"/>
                  <w:marBottom w:val="0"/>
                  <w:divBdr>
                    <w:top w:val="none" w:sz="0" w:space="0" w:color="auto"/>
                    <w:left w:val="none" w:sz="0" w:space="0" w:color="auto"/>
                    <w:bottom w:val="none" w:sz="0" w:space="0" w:color="auto"/>
                    <w:right w:val="none" w:sz="0" w:space="0" w:color="auto"/>
                  </w:divBdr>
                  <w:divsChild>
                    <w:div w:id="1342009926">
                      <w:marLeft w:val="0"/>
                      <w:marRight w:val="0"/>
                      <w:marTop w:val="0"/>
                      <w:marBottom w:val="0"/>
                      <w:divBdr>
                        <w:top w:val="none" w:sz="0" w:space="0" w:color="auto"/>
                        <w:left w:val="none" w:sz="0" w:space="0" w:color="auto"/>
                        <w:bottom w:val="none" w:sz="0" w:space="0" w:color="auto"/>
                        <w:right w:val="none" w:sz="0" w:space="0" w:color="auto"/>
                      </w:divBdr>
                    </w:div>
                    <w:div w:id="247076486">
                      <w:marLeft w:val="0"/>
                      <w:marRight w:val="0"/>
                      <w:marTop w:val="0"/>
                      <w:marBottom w:val="0"/>
                      <w:divBdr>
                        <w:top w:val="none" w:sz="0" w:space="0" w:color="auto"/>
                        <w:left w:val="none" w:sz="0" w:space="0" w:color="auto"/>
                        <w:bottom w:val="none" w:sz="0" w:space="0" w:color="auto"/>
                        <w:right w:val="none" w:sz="0" w:space="0" w:color="auto"/>
                      </w:divBdr>
                    </w:div>
                    <w:div w:id="591547709">
                      <w:marLeft w:val="0"/>
                      <w:marRight w:val="0"/>
                      <w:marTop w:val="0"/>
                      <w:marBottom w:val="0"/>
                      <w:divBdr>
                        <w:top w:val="none" w:sz="0" w:space="0" w:color="auto"/>
                        <w:left w:val="none" w:sz="0" w:space="0" w:color="auto"/>
                        <w:bottom w:val="none" w:sz="0" w:space="0" w:color="auto"/>
                        <w:right w:val="none" w:sz="0" w:space="0" w:color="auto"/>
                      </w:divBdr>
                    </w:div>
                  </w:divsChild>
                </w:div>
                <w:div w:id="1615018488">
                  <w:marLeft w:val="0"/>
                  <w:marRight w:val="0"/>
                  <w:marTop w:val="0"/>
                  <w:marBottom w:val="0"/>
                  <w:divBdr>
                    <w:top w:val="none" w:sz="0" w:space="0" w:color="auto"/>
                    <w:left w:val="none" w:sz="0" w:space="0" w:color="auto"/>
                    <w:bottom w:val="none" w:sz="0" w:space="0" w:color="auto"/>
                    <w:right w:val="none" w:sz="0" w:space="0" w:color="auto"/>
                  </w:divBdr>
                  <w:divsChild>
                    <w:div w:id="1003509339">
                      <w:marLeft w:val="0"/>
                      <w:marRight w:val="0"/>
                      <w:marTop w:val="0"/>
                      <w:marBottom w:val="0"/>
                      <w:divBdr>
                        <w:top w:val="none" w:sz="0" w:space="0" w:color="auto"/>
                        <w:left w:val="none" w:sz="0" w:space="0" w:color="auto"/>
                        <w:bottom w:val="none" w:sz="0" w:space="0" w:color="auto"/>
                        <w:right w:val="none" w:sz="0" w:space="0" w:color="auto"/>
                      </w:divBdr>
                    </w:div>
                    <w:div w:id="264113726">
                      <w:marLeft w:val="0"/>
                      <w:marRight w:val="0"/>
                      <w:marTop w:val="0"/>
                      <w:marBottom w:val="0"/>
                      <w:divBdr>
                        <w:top w:val="none" w:sz="0" w:space="0" w:color="auto"/>
                        <w:left w:val="none" w:sz="0" w:space="0" w:color="auto"/>
                        <w:bottom w:val="none" w:sz="0" w:space="0" w:color="auto"/>
                        <w:right w:val="none" w:sz="0" w:space="0" w:color="auto"/>
                      </w:divBdr>
                    </w:div>
                    <w:div w:id="1952780568">
                      <w:marLeft w:val="0"/>
                      <w:marRight w:val="0"/>
                      <w:marTop w:val="0"/>
                      <w:marBottom w:val="0"/>
                      <w:divBdr>
                        <w:top w:val="none" w:sz="0" w:space="0" w:color="auto"/>
                        <w:left w:val="none" w:sz="0" w:space="0" w:color="auto"/>
                        <w:bottom w:val="none" w:sz="0" w:space="0" w:color="auto"/>
                        <w:right w:val="none" w:sz="0" w:space="0" w:color="auto"/>
                      </w:divBdr>
                    </w:div>
                  </w:divsChild>
                </w:div>
                <w:div w:id="1506168519">
                  <w:marLeft w:val="0"/>
                  <w:marRight w:val="0"/>
                  <w:marTop w:val="0"/>
                  <w:marBottom w:val="0"/>
                  <w:divBdr>
                    <w:top w:val="none" w:sz="0" w:space="0" w:color="auto"/>
                    <w:left w:val="none" w:sz="0" w:space="0" w:color="auto"/>
                    <w:bottom w:val="none" w:sz="0" w:space="0" w:color="auto"/>
                    <w:right w:val="none" w:sz="0" w:space="0" w:color="auto"/>
                  </w:divBdr>
                  <w:divsChild>
                    <w:div w:id="144202542">
                      <w:marLeft w:val="0"/>
                      <w:marRight w:val="0"/>
                      <w:marTop w:val="0"/>
                      <w:marBottom w:val="0"/>
                      <w:divBdr>
                        <w:top w:val="none" w:sz="0" w:space="0" w:color="auto"/>
                        <w:left w:val="none" w:sz="0" w:space="0" w:color="auto"/>
                        <w:bottom w:val="none" w:sz="0" w:space="0" w:color="auto"/>
                        <w:right w:val="none" w:sz="0" w:space="0" w:color="auto"/>
                      </w:divBdr>
                    </w:div>
                    <w:div w:id="180356621">
                      <w:marLeft w:val="0"/>
                      <w:marRight w:val="0"/>
                      <w:marTop w:val="0"/>
                      <w:marBottom w:val="0"/>
                      <w:divBdr>
                        <w:top w:val="none" w:sz="0" w:space="0" w:color="auto"/>
                        <w:left w:val="none" w:sz="0" w:space="0" w:color="auto"/>
                        <w:bottom w:val="none" w:sz="0" w:space="0" w:color="auto"/>
                        <w:right w:val="none" w:sz="0" w:space="0" w:color="auto"/>
                      </w:divBdr>
                    </w:div>
                    <w:div w:id="561255141">
                      <w:marLeft w:val="0"/>
                      <w:marRight w:val="0"/>
                      <w:marTop w:val="0"/>
                      <w:marBottom w:val="0"/>
                      <w:divBdr>
                        <w:top w:val="none" w:sz="0" w:space="0" w:color="auto"/>
                        <w:left w:val="none" w:sz="0" w:space="0" w:color="auto"/>
                        <w:bottom w:val="none" w:sz="0" w:space="0" w:color="auto"/>
                        <w:right w:val="none" w:sz="0" w:space="0" w:color="auto"/>
                      </w:divBdr>
                    </w:div>
                  </w:divsChild>
                </w:div>
                <w:div w:id="1862013923">
                  <w:marLeft w:val="0"/>
                  <w:marRight w:val="0"/>
                  <w:marTop w:val="0"/>
                  <w:marBottom w:val="0"/>
                  <w:divBdr>
                    <w:top w:val="none" w:sz="0" w:space="0" w:color="auto"/>
                    <w:left w:val="none" w:sz="0" w:space="0" w:color="auto"/>
                    <w:bottom w:val="none" w:sz="0" w:space="0" w:color="auto"/>
                    <w:right w:val="none" w:sz="0" w:space="0" w:color="auto"/>
                  </w:divBdr>
                  <w:divsChild>
                    <w:div w:id="1214345090">
                      <w:marLeft w:val="0"/>
                      <w:marRight w:val="0"/>
                      <w:marTop w:val="0"/>
                      <w:marBottom w:val="0"/>
                      <w:divBdr>
                        <w:top w:val="none" w:sz="0" w:space="0" w:color="auto"/>
                        <w:left w:val="none" w:sz="0" w:space="0" w:color="auto"/>
                        <w:bottom w:val="none" w:sz="0" w:space="0" w:color="auto"/>
                        <w:right w:val="none" w:sz="0" w:space="0" w:color="auto"/>
                      </w:divBdr>
                    </w:div>
                    <w:div w:id="82343593">
                      <w:marLeft w:val="0"/>
                      <w:marRight w:val="0"/>
                      <w:marTop w:val="0"/>
                      <w:marBottom w:val="0"/>
                      <w:divBdr>
                        <w:top w:val="none" w:sz="0" w:space="0" w:color="auto"/>
                        <w:left w:val="none" w:sz="0" w:space="0" w:color="auto"/>
                        <w:bottom w:val="none" w:sz="0" w:space="0" w:color="auto"/>
                        <w:right w:val="none" w:sz="0" w:space="0" w:color="auto"/>
                      </w:divBdr>
                    </w:div>
                    <w:div w:id="1481264523">
                      <w:marLeft w:val="0"/>
                      <w:marRight w:val="0"/>
                      <w:marTop w:val="0"/>
                      <w:marBottom w:val="0"/>
                      <w:divBdr>
                        <w:top w:val="none" w:sz="0" w:space="0" w:color="auto"/>
                        <w:left w:val="none" w:sz="0" w:space="0" w:color="auto"/>
                        <w:bottom w:val="none" w:sz="0" w:space="0" w:color="auto"/>
                        <w:right w:val="none" w:sz="0" w:space="0" w:color="auto"/>
                      </w:divBdr>
                    </w:div>
                  </w:divsChild>
                </w:div>
                <w:div w:id="1686200920">
                  <w:marLeft w:val="0"/>
                  <w:marRight w:val="0"/>
                  <w:marTop w:val="0"/>
                  <w:marBottom w:val="0"/>
                  <w:divBdr>
                    <w:top w:val="none" w:sz="0" w:space="0" w:color="auto"/>
                    <w:left w:val="none" w:sz="0" w:space="0" w:color="auto"/>
                    <w:bottom w:val="none" w:sz="0" w:space="0" w:color="auto"/>
                    <w:right w:val="none" w:sz="0" w:space="0" w:color="auto"/>
                  </w:divBdr>
                  <w:divsChild>
                    <w:div w:id="1902905011">
                      <w:marLeft w:val="0"/>
                      <w:marRight w:val="0"/>
                      <w:marTop w:val="0"/>
                      <w:marBottom w:val="0"/>
                      <w:divBdr>
                        <w:top w:val="none" w:sz="0" w:space="0" w:color="auto"/>
                        <w:left w:val="none" w:sz="0" w:space="0" w:color="auto"/>
                        <w:bottom w:val="none" w:sz="0" w:space="0" w:color="auto"/>
                        <w:right w:val="none" w:sz="0" w:space="0" w:color="auto"/>
                      </w:divBdr>
                    </w:div>
                    <w:div w:id="216476074">
                      <w:marLeft w:val="0"/>
                      <w:marRight w:val="0"/>
                      <w:marTop w:val="0"/>
                      <w:marBottom w:val="0"/>
                      <w:divBdr>
                        <w:top w:val="none" w:sz="0" w:space="0" w:color="auto"/>
                        <w:left w:val="none" w:sz="0" w:space="0" w:color="auto"/>
                        <w:bottom w:val="none" w:sz="0" w:space="0" w:color="auto"/>
                        <w:right w:val="none" w:sz="0" w:space="0" w:color="auto"/>
                      </w:divBdr>
                    </w:div>
                    <w:div w:id="1833519639">
                      <w:marLeft w:val="0"/>
                      <w:marRight w:val="0"/>
                      <w:marTop w:val="0"/>
                      <w:marBottom w:val="0"/>
                      <w:divBdr>
                        <w:top w:val="none" w:sz="0" w:space="0" w:color="auto"/>
                        <w:left w:val="none" w:sz="0" w:space="0" w:color="auto"/>
                        <w:bottom w:val="none" w:sz="0" w:space="0" w:color="auto"/>
                        <w:right w:val="none" w:sz="0" w:space="0" w:color="auto"/>
                      </w:divBdr>
                    </w:div>
                  </w:divsChild>
                </w:div>
                <w:div w:id="2134932901">
                  <w:marLeft w:val="0"/>
                  <w:marRight w:val="0"/>
                  <w:marTop w:val="0"/>
                  <w:marBottom w:val="0"/>
                  <w:divBdr>
                    <w:top w:val="none" w:sz="0" w:space="0" w:color="auto"/>
                    <w:left w:val="none" w:sz="0" w:space="0" w:color="auto"/>
                    <w:bottom w:val="none" w:sz="0" w:space="0" w:color="auto"/>
                    <w:right w:val="none" w:sz="0" w:space="0" w:color="auto"/>
                  </w:divBdr>
                  <w:divsChild>
                    <w:div w:id="2014381886">
                      <w:marLeft w:val="0"/>
                      <w:marRight w:val="0"/>
                      <w:marTop w:val="0"/>
                      <w:marBottom w:val="0"/>
                      <w:divBdr>
                        <w:top w:val="none" w:sz="0" w:space="0" w:color="auto"/>
                        <w:left w:val="none" w:sz="0" w:space="0" w:color="auto"/>
                        <w:bottom w:val="none" w:sz="0" w:space="0" w:color="auto"/>
                        <w:right w:val="none" w:sz="0" w:space="0" w:color="auto"/>
                      </w:divBdr>
                    </w:div>
                    <w:div w:id="1354303876">
                      <w:marLeft w:val="0"/>
                      <w:marRight w:val="0"/>
                      <w:marTop w:val="0"/>
                      <w:marBottom w:val="0"/>
                      <w:divBdr>
                        <w:top w:val="none" w:sz="0" w:space="0" w:color="auto"/>
                        <w:left w:val="none" w:sz="0" w:space="0" w:color="auto"/>
                        <w:bottom w:val="none" w:sz="0" w:space="0" w:color="auto"/>
                        <w:right w:val="none" w:sz="0" w:space="0" w:color="auto"/>
                      </w:divBdr>
                    </w:div>
                    <w:div w:id="157889049">
                      <w:marLeft w:val="0"/>
                      <w:marRight w:val="0"/>
                      <w:marTop w:val="0"/>
                      <w:marBottom w:val="0"/>
                      <w:divBdr>
                        <w:top w:val="none" w:sz="0" w:space="0" w:color="auto"/>
                        <w:left w:val="none" w:sz="0" w:space="0" w:color="auto"/>
                        <w:bottom w:val="none" w:sz="0" w:space="0" w:color="auto"/>
                        <w:right w:val="none" w:sz="0" w:space="0" w:color="auto"/>
                      </w:divBdr>
                    </w:div>
                  </w:divsChild>
                </w:div>
                <w:div w:id="1528131969">
                  <w:marLeft w:val="0"/>
                  <w:marRight w:val="0"/>
                  <w:marTop w:val="0"/>
                  <w:marBottom w:val="0"/>
                  <w:divBdr>
                    <w:top w:val="none" w:sz="0" w:space="0" w:color="auto"/>
                    <w:left w:val="none" w:sz="0" w:space="0" w:color="auto"/>
                    <w:bottom w:val="none" w:sz="0" w:space="0" w:color="auto"/>
                    <w:right w:val="none" w:sz="0" w:space="0" w:color="auto"/>
                  </w:divBdr>
                  <w:divsChild>
                    <w:div w:id="1227909790">
                      <w:marLeft w:val="0"/>
                      <w:marRight w:val="0"/>
                      <w:marTop w:val="0"/>
                      <w:marBottom w:val="0"/>
                      <w:divBdr>
                        <w:top w:val="none" w:sz="0" w:space="0" w:color="auto"/>
                        <w:left w:val="none" w:sz="0" w:space="0" w:color="auto"/>
                        <w:bottom w:val="none" w:sz="0" w:space="0" w:color="auto"/>
                        <w:right w:val="none" w:sz="0" w:space="0" w:color="auto"/>
                      </w:divBdr>
                    </w:div>
                    <w:div w:id="1429228607">
                      <w:marLeft w:val="0"/>
                      <w:marRight w:val="0"/>
                      <w:marTop w:val="0"/>
                      <w:marBottom w:val="0"/>
                      <w:divBdr>
                        <w:top w:val="none" w:sz="0" w:space="0" w:color="auto"/>
                        <w:left w:val="none" w:sz="0" w:space="0" w:color="auto"/>
                        <w:bottom w:val="none" w:sz="0" w:space="0" w:color="auto"/>
                        <w:right w:val="none" w:sz="0" w:space="0" w:color="auto"/>
                      </w:divBdr>
                    </w:div>
                    <w:div w:id="729809919">
                      <w:marLeft w:val="0"/>
                      <w:marRight w:val="0"/>
                      <w:marTop w:val="0"/>
                      <w:marBottom w:val="0"/>
                      <w:divBdr>
                        <w:top w:val="none" w:sz="0" w:space="0" w:color="auto"/>
                        <w:left w:val="none" w:sz="0" w:space="0" w:color="auto"/>
                        <w:bottom w:val="none" w:sz="0" w:space="0" w:color="auto"/>
                        <w:right w:val="none" w:sz="0" w:space="0" w:color="auto"/>
                      </w:divBdr>
                    </w:div>
                  </w:divsChild>
                </w:div>
                <w:div w:id="2111468808">
                  <w:marLeft w:val="0"/>
                  <w:marRight w:val="0"/>
                  <w:marTop w:val="0"/>
                  <w:marBottom w:val="0"/>
                  <w:divBdr>
                    <w:top w:val="none" w:sz="0" w:space="0" w:color="auto"/>
                    <w:left w:val="none" w:sz="0" w:space="0" w:color="auto"/>
                    <w:bottom w:val="none" w:sz="0" w:space="0" w:color="auto"/>
                    <w:right w:val="none" w:sz="0" w:space="0" w:color="auto"/>
                  </w:divBdr>
                  <w:divsChild>
                    <w:div w:id="500200847">
                      <w:marLeft w:val="0"/>
                      <w:marRight w:val="0"/>
                      <w:marTop w:val="0"/>
                      <w:marBottom w:val="0"/>
                      <w:divBdr>
                        <w:top w:val="none" w:sz="0" w:space="0" w:color="auto"/>
                        <w:left w:val="none" w:sz="0" w:space="0" w:color="auto"/>
                        <w:bottom w:val="none" w:sz="0" w:space="0" w:color="auto"/>
                        <w:right w:val="none" w:sz="0" w:space="0" w:color="auto"/>
                      </w:divBdr>
                    </w:div>
                    <w:div w:id="456142714">
                      <w:marLeft w:val="0"/>
                      <w:marRight w:val="0"/>
                      <w:marTop w:val="0"/>
                      <w:marBottom w:val="0"/>
                      <w:divBdr>
                        <w:top w:val="none" w:sz="0" w:space="0" w:color="auto"/>
                        <w:left w:val="none" w:sz="0" w:space="0" w:color="auto"/>
                        <w:bottom w:val="none" w:sz="0" w:space="0" w:color="auto"/>
                        <w:right w:val="none" w:sz="0" w:space="0" w:color="auto"/>
                      </w:divBdr>
                    </w:div>
                    <w:div w:id="1959988788">
                      <w:marLeft w:val="0"/>
                      <w:marRight w:val="0"/>
                      <w:marTop w:val="0"/>
                      <w:marBottom w:val="0"/>
                      <w:divBdr>
                        <w:top w:val="none" w:sz="0" w:space="0" w:color="auto"/>
                        <w:left w:val="none" w:sz="0" w:space="0" w:color="auto"/>
                        <w:bottom w:val="none" w:sz="0" w:space="0" w:color="auto"/>
                        <w:right w:val="none" w:sz="0" w:space="0" w:color="auto"/>
                      </w:divBdr>
                    </w:div>
                  </w:divsChild>
                </w:div>
                <w:div w:id="206339543">
                  <w:marLeft w:val="0"/>
                  <w:marRight w:val="0"/>
                  <w:marTop w:val="0"/>
                  <w:marBottom w:val="0"/>
                  <w:divBdr>
                    <w:top w:val="none" w:sz="0" w:space="0" w:color="auto"/>
                    <w:left w:val="none" w:sz="0" w:space="0" w:color="auto"/>
                    <w:bottom w:val="none" w:sz="0" w:space="0" w:color="auto"/>
                    <w:right w:val="none" w:sz="0" w:space="0" w:color="auto"/>
                  </w:divBdr>
                  <w:divsChild>
                    <w:div w:id="1460755895">
                      <w:marLeft w:val="0"/>
                      <w:marRight w:val="0"/>
                      <w:marTop w:val="0"/>
                      <w:marBottom w:val="0"/>
                      <w:divBdr>
                        <w:top w:val="none" w:sz="0" w:space="0" w:color="auto"/>
                        <w:left w:val="none" w:sz="0" w:space="0" w:color="auto"/>
                        <w:bottom w:val="none" w:sz="0" w:space="0" w:color="auto"/>
                        <w:right w:val="none" w:sz="0" w:space="0" w:color="auto"/>
                      </w:divBdr>
                    </w:div>
                    <w:div w:id="1808012553">
                      <w:marLeft w:val="0"/>
                      <w:marRight w:val="0"/>
                      <w:marTop w:val="0"/>
                      <w:marBottom w:val="0"/>
                      <w:divBdr>
                        <w:top w:val="none" w:sz="0" w:space="0" w:color="auto"/>
                        <w:left w:val="none" w:sz="0" w:space="0" w:color="auto"/>
                        <w:bottom w:val="none" w:sz="0" w:space="0" w:color="auto"/>
                        <w:right w:val="none" w:sz="0" w:space="0" w:color="auto"/>
                      </w:divBdr>
                    </w:div>
                    <w:div w:id="2990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16366">
      <w:bodyDiv w:val="1"/>
      <w:marLeft w:val="0"/>
      <w:marRight w:val="0"/>
      <w:marTop w:val="0"/>
      <w:marBottom w:val="0"/>
      <w:divBdr>
        <w:top w:val="none" w:sz="0" w:space="0" w:color="auto"/>
        <w:left w:val="none" w:sz="0" w:space="0" w:color="auto"/>
        <w:bottom w:val="none" w:sz="0" w:space="0" w:color="auto"/>
        <w:right w:val="none" w:sz="0" w:space="0" w:color="auto"/>
      </w:divBdr>
    </w:div>
    <w:div w:id="1314674145">
      <w:bodyDiv w:val="1"/>
      <w:marLeft w:val="0"/>
      <w:marRight w:val="0"/>
      <w:marTop w:val="0"/>
      <w:marBottom w:val="0"/>
      <w:divBdr>
        <w:top w:val="none" w:sz="0" w:space="0" w:color="auto"/>
        <w:left w:val="none" w:sz="0" w:space="0" w:color="auto"/>
        <w:bottom w:val="none" w:sz="0" w:space="0" w:color="auto"/>
        <w:right w:val="none" w:sz="0" w:space="0" w:color="auto"/>
      </w:divBdr>
    </w:div>
    <w:div w:id="1386877185">
      <w:bodyDiv w:val="1"/>
      <w:marLeft w:val="0"/>
      <w:marRight w:val="0"/>
      <w:marTop w:val="0"/>
      <w:marBottom w:val="0"/>
      <w:divBdr>
        <w:top w:val="none" w:sz="0" w:space="0" w:color="auto"/>
        <w:left w:val="none" w:sz="0" w:space="0" w:color="auto"/>
        <w:bottom w:val="none" w:sz="0" w:space="0" w:color="auto"/>
        <w:right w:val="none" w:sz="0" w:space="0" w:color="auto"/>
      </w:divBdr>
    </w:div>
    <w:div w:id="1416777767">
      <w:bodyDiv w:val="1"/>
      <w:marLeft w:val="0"/>
      <w:marRight w:val="0"/>
      <w:marTop w:val="0"/>
      <w:marBottom w:val="0"/>
      <w:divBdr>
        <w:top w:val="none" w:sz="0" w:space="0" w:color="auto"/>
        <w:left w:val="none" w:sz="0" w:space="0" w:color="auto"/>
        <w:bottom w:val="none" w:sz="0" w:space="0" w:color="auto"/>
        <w:right w:val="none" w:sz="0" w:space="0" w:color="auto"/>
      </w:divBdr>
      <w:divsChild>
        <w:div w:id="37780536">
          <w:marLeft w:val="0"/>
          <w:marRight w:val="0"/>
          <w:marTop w:val="0"/>
          <w:marBottom w:val="0"/>
          <w:divBdr>
            <w:top w:val="none" w:sz="0" w:space="0" w:color="auto"/>
            <w:left w:val="none" w:sz="0" w:space="0" w:color="auto"/>
            <w:bottom w:val="none" w:sz="0" w:space="0" w:color="auto"/>
            <w:right w:val="none" w:sz="0" w:space="0" w:color="auto"/>
          </w:divBdr>
        </w:div>
        <w:div w:id="601843332">
          <w:marLeft w:val="0"/>
          <w:marRight w:val="0"/>
          <w:marTop w:val="0"/>
          <w:marBottom w:val="0"/>
          <w:divBdr>
            <w:top w:val="none" w:sz="0" w:space="0" w:color="auto"/>
            <w:left w:val="none" w:sz="0" w:space="0" w:color="auto"/>
            <w:bottom w:val="none" w:sz="0" w:space="0" w:color="auto"/>
            <w:right w:val="none" w:sz="0" w:space="0" w:color="auto"/>
          </w:divBdr>
        </w:div>
        <w:div w:id="2137991993">
          <w:marLeft w:val="0"/>
          <w:marRight w:val="0"/>
          <w:marTop w:val="0"/>
          <w:marBottom w:val="0"/>
          <w:divBdr>
            <w:top w:val="none" w:sz="0" w:space="0" w:color="auto"/>
            <w:left w:val="none" w:sz="0" w:space="0" w:color="auto"/>
            <w:bottom w:val="none" w:sz="0" w:space="0" w:color="auto"/>
            <w:right w:val="none" w:sz="0" w:space="0" w:color="auto"/>
          </w:divBdr>
        </w:div>
        <w:div w:id="1342512416">
          <w:marLeft w:val="0"/>
          <w:marRight w:val="0"/>
          <w:marTop w:val="0"/>
          <w:marBottom w:val="0"/>
          <w:divBdr>
            <w:top w:val="none" w:sz="0" w:space="0" w:color="auto"/>
            <w:left w:val="none" w:sz="0" w:space="0" w:color="auto"/>
            <w:bottom w:val="none" w:sz="0" w:space="0" w:color="auto"/>
            <w:right w:val="none" w:sz="0" w:space="0" w:color="auto"/>
          </w:divBdr>
        </w:div>
        <w:div w:id="1749499166">
          <w:marLeft w:val="0"/>
          <w:marRight w:val="0"/>
          <w:marTop w:val="0"/>
          <w:marBottom w:val="0"/>
          <w:divBdr>
            <w:top w:val="none" w:sz="0" w:space="0" w:color="auto"/>
            <w:left w:val="none" w:sz="0" w:space="0" w:color="auto"/>
            <w:bottom w:val="none" w:sz="0" w:space="0" w:color="auto"/>
            <w:right w:val="none" w:sz="0" w:space="0" w:color="auto"/>
          </w:divBdr>
        </w:div>
      </w:divsChild>
    </w:div>
    <w:div w:id="1526291907">
      <w:bodyDiv w:val="1"/>
      <w:marLeft w:val="0"/>
      <w:marRight w:val="0"/>
      <w:marTop w:val="0"/>
      <w:marBottom w:val="0"/>
      <w:divBdr>
        <w:top w:val="none" w:sz="0" w:space="0" w:color="auto"/>
        <w:left w:val="none" w:sz="0" w:space="0" w:color="auto"/>
        <w:bottom w:val="none" w:sz="0" w:space="0" w:color="auto"/>
        <w:right w:val="none" w:sz="0" w:space="0" w:color="auto"/>
      </w:divBdr>
    </w:div>
    <w:div w:id="1872037810">
      <w:bodyDiv w:val="1"/>
      <w:marLeft w:val="0"/>
      <w:marRight w:val="0"/>
      <w:marTop w:val="0"/>
      <w:marBottom w:val="0"/>
      <w:divBdr>
        <w:top w:val="none" w:sz="0" w:space="0" w:color="auto"/>
        <w:left w:val="none" w:sz="0" w:space="0" w:color="auto"/>
        <w:bottom w:val="none" w:sz="0" w:space="0" w:color="auto"/>
        <w:right w:val="none" w:sz="0" w:space="0" w:color="auto"/>
      </w:divBdr>
    </w:div>
    <w:div w:id="1876186510">
      <w:bodyDiv w:val="1"/>
      <w:marLeft w:val="0"/>
      <w:marRight w:val="0"/>
      <w:marTop w:val="0"/>
      <w:marBottom w:val="0"/>
      <w:divBdr>
        <w:top w:val="none" w:sz="0" w:space="0" w:color="auto"/>
        <w:left w:val="none" w:sz="0" w:space="0" w:color="auto"/>
        <w:bottom w:val="none" w:sz="0" w:space="0" w:color="auto"/>
        <w:right w:val="none" w:sz="0" w:space="0" w:color="auto"/>
      </w:divBdr>
    </w:div>
    <w:div w:id="1902327906">
      <w:bodyDiv w:val="1"/>
      <w:marLeft w:val="0"/>
      <w:marRight w:val="0"/>
      <w:marTop w:val="0"/>
      <w:marBottom w:val="0"/>
      <w:divBdr>
        <w:top w:val="none" w:sz="0" w:space="0" w:color="auto"/>
        <w:left w:val="none" w:sz="0" w:space="0" w:color="auto"/>
        <w:bottom w:val="none" w:sz="0" w:space="0" w:color="auto"/>
        <w:right w:val="none" w:sz="0" w:space="0" w:color="auto"/>
      </w:divBdr>
    </w:div>
    <w:div w:id="1932856964">
      <w:bodyDiv w:val="1"/>
      <w:marLeft w:val="0"/>
      <w:marRight w:val="0"/>
      <w:marTop w:val="0"/>
      <w:marBottom w:val="0"/>
      <w:divBdr>
        <w:top w:val="none" w:sz="0" w:space="0" w:color="auto"/>
        <w:left w:val="none" w:sz="0" w:space="0" w:color="auto"/>
        <w:bottom w:val="none" w:sz="0" w:space="0" w:color="auto"/>
        <w:right w:val="none" w:sz="0" w:space="0" w:color="auto"/>
      </w:divBdr>
    </w:div>
    <w:div w:id="1959290818">
      <w:bodyDiv w:val="1"/>
      <w:marLeft w:val="0"/>
      <w:marRight w:val="0"/>
      <w:marTop w:val="0"/>
      <w:marBottom w:val="0"/>
      <w:divBdr>
        <w:top w:val="none" w:sz="0" w:space="0" w:color="auto"/>
        <w:left w:val="none" w:sz="0" w:space="0" w:color="auto"/>
        <w:bottom w:val="none" w:sz="0" w:space="0" w:color="auto"/>
        <w:right w:val="none" w:sz="0" w:space="0" w:color="auto"/>
      </w:divBdr>
    </w:div>
    <w:div w:id="21389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DAF09-DD1F-4831-AE43-F97843D2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Cheryl Pearson</cp:lastModifiedBy>
  <cp:revision>2</cp:revision>
  <cp:lastPrinted>2020-04-22T16:38:00Z</cp:lastPrinted>
  <dcterms:created xsi:type="dcterms:W3CDTF">2022-11-21T10:40:00Z</dcterms:created>
  <dcterms:modified xsi:type="dcterms:W3CDTF">2022-11-21T10:40:00Z</dcterms:modified>
</cp:coreProperties>
</file>